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107"/>
        <w:gridCol w:w="1853"/>
        <w:gridCol w:w="1661"/>
        <w:gridCol w:w="989"/>
      </w:tblGrid>
      <w:tr w:rsidR="000D1A75" w:rsidRPr="000D1A75" w:rsidTr="000D1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Inicial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Estimada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Líquido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ROI (%)</w:t>
            </w:r>
          </w:p>
        </w:tc>
      </w:tr>
      <w:tr w:rsidR="000D1A75" w:rsidRPr="000D1A75" w:rsidTr="000D1A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 Baixo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R$ 750.000,00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50%</w:t>
            </w:r>
          </w:p>
        </w:tc>
      </w:tr>
      <w:tr w:rsidR="000D1A75" w:rsidRPr="000D1A75" w:rsidTr="000D1A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 Médio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R$ 1.200.000,00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R$ 2.000.000,00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66,67%</w:t>
            </w:r>
          </w:p>
        </w:tc>
      </w:tr>
      <w:tr w:rsidR="000D1A75" w:rsidRPr="000D1A75" w:rsidTr="000D1A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 Alto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R$ 3.000.000,00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R$ 5.500.000,00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R$ 2.500.000,00</w:t>
            </w:r>
          </w:p>
        </w:tc>
        <w:tc>
          <w:tcPr>
            <w:tcW w:w="0" w:type="auto"/>
            <w:vAlign w:val="center"/>
            <w:hideMark/>
          </w:tcPr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83,33%</w:t>
            </w:r>
          </w:p>
        </w:tc>
      </w:tr>
    </w:tbl>
    <w:p w:rsidR="00A5059A" w:rsidRDefault="00A5059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0D1A75" w:rsidRPr="000D1A75" w:rsidTr="000D1A7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9"/>
              <w:gridCol w:w="1672"/>
              <w:gridCol w:w="1528"/>
              <w:gridCol w:w="1714"/>
              <w:gridCol w:w="1458"/>
              <w:gridCol w:w="773"/>
            </w:tblGrid>
            <w:tr w:rsidR="000D1A75" w:rsidRPr="000D1A75" w:rsidTr="000D1A7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Categoria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Investimento Inicial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Receita Estimada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Custos Operacionais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Lucro Líquido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ROI (%)</w:t>
                  </w:r>
                </w:p>
              </w:tc>
            </w:tr>
            <w:tr w:rsidR="000D1A75" w:rsidRPr="000D1A75" w:rsidTr="000D1A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Projeto Baixo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R$ 500.000,00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R$ 750.000,00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R$ 300.000,00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R$ 450.000,00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90%</w:t>
                  </w:r>
                </w:p>
              </w:tc>
            </w:tr>
            <w:tr w:rsidR="000D1A75" w:rsidRPr="000D1A75" w:rsidTr="000D1A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Projeto Médio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R$ 1.200.000,00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R$ 2.000.000,00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R$ 700.000,00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R$ 1.300.000,00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108%</w:t>
                  </w:r>
                </w:p>
              </w:tc>
            </w:tr>
            <w:tr w:rsidR="000D1A75" w:rsidRPr="000D1A75" w:rsidTr="000D1A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Projeto Alto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R$ 3.000.000,00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R$ 5.500.000,00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R$ 1.500.000,00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R$ 4.000.000,00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D1A75" w:rsidRPr="000D1A75" w:rsidRDefault="000D1A75" w:rsidP="000D1A7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D1A7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133%</w:t>
                  </w:r>
                </w:p>
              </w:tc>
            </w:tr>
          </w:tbl>
          <w:p w:rsidR="000D1A75" w:rsidRPr="000D1A75" w:rsidRDefault="000D1A75" w:rsidP="000D1A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Resumo:</w:t>
            </w: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 Baixo:</w:t>
            </w: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Lucro líquido de </w:t>
            </w: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R$ 450.000,00</w:t>
            </w: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retorno rápido e acessível.  </w:t>
            </w: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 Médio:</w:t>
            </w: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Lucro líquido de </w:t>
            </w: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R$ 1.300.000,00</w:t>
            </w: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equilíbrio entre investimento e rentabilidade. </w:t>
            </w: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 Alto:</w:t>
            </w: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Lucro líquido de </w:t>
            </w:r>
            <w:r w:rsidRPr="000D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R$ 4.000.000,00</w:t>
            </w:r>
            <w:r w:rsidRPr="000D1A7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margem de ganho expressiva e crescimento sustentável.</w:t>
            </w:r>
          </w:p>
          <w:p w:rsidR="000D1A75" w:rsidRPr="000D1A75" w:rsidRDefault="000D1A75" w:rsidP="000D1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9E7113" w:rsidRPr="009E7113" w:rsidTr="009E7113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9"/>
              <w:gridCol w:w="1557"/>
              <w:gridCol w:w="4128"/>
            </w:tblGrid>
            <w:tr w:rsidR="009E7113" w:rsidRPr="009E7113" w:rsidTr="009E711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Categoria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Valor Estimado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Observações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Materiais de Construção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R$ 1.200.000,00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Inclui concreto, aço, madeira e acabamentos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Mão de Obra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R$ 850.000,00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Pagamento de operários, engenheiros e técnicos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Equipamentos e Ferramentas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R$ 250.000,00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Máquinas, ferramentas e dispositivos de segurança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Infraestrutura e Instalações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R$ 600.000,00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Redes hidráulicas, elétricas e estruturais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Taxas e Licenças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R$ 150.000,00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Custos legais e burocráticos para aprovação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Custos Operacionais Adicionais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R$ 200.000,00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Transportes, armazenamento e despesas administrativas</w:t>
                  </w:r>
                </w:p>
              </w:tc>
            </w:tr>
          </w:tbl>
          <w:p w:rsidR="009E7113" w:rsidRPr="009E7113" w:rsidRDefault="009E7113" w:rsidP="009E71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  <w:r w:rsidRPr="009E71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9E71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Tabela de Rentabilidade e Projeção Financeira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8"/>
              <w:gridCol w:w="2107"/>
              <w:gridCol w:w="1853"/>
              <w:gridCol w:w="1661"/>
              <w:gridCol w:w="989"/>
            </w:tblGrid>
            <w:tr w:rsidR="009E7113" w:rsidRPr="009E7113" w:rsidTr="009E711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Categoria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Investimento Inicial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Receita Estimada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Lucro Líquido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ROI (%)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Projeto Baixo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R$ 500.000,00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R$ 750.000,00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R$ 450.000,00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90%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Projeto Médio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R$ 1.200.000,00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R$ 2.000.000,00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R$ 1.300.000,00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108%</w:t>
                  </w:r>
                </w:p>
              </w:tc>
            </w:tr>
            <w:tr w:rsidR="009E7113" w:rsidRPr="009E7113" w:rsidTr="009E71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Projeto Alto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R$ 3.000.000,00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R$ 5.500.000,00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R$ 4.000.000,00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7113" w:rsidRPr="009E7113" w:rsidRDefault="009E7113" w:rsidP="009E71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9E71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133%</w:t>
                  </w:r>
                </w:p>
              </w:tc>
            </w:tr>
          </w:tbl>
          <w:p w:rsidR="009E7113" w:rsidRPr="009E7113" w:rsidRDefault="009E7113" w:rsidP="009E71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9E7113" w:rsidRDefault="009E7113" w:rsidP="009E7113">
      <w:pPr>
        <w:pStyle w:val="NormalWeb"/>
      </w:pPr>
      <w:r>
        <w:rPr>
          <w:rStyle w:val="Forte"/>
        </w:rPr>
        <w:t>Contrato de Parceria e Participação nos Lucros</w:t>
      </w:r>
    </w:p>
    <w:p w:rsidR="009E7113" w:rsidRDefault="009E7113" w:rsidP="009E7113">
      <w:pPr>
        <w:pStyle w:val="NormalWeb"/>
      </w:pPr>
      <w:r>
        <w:rPr>
          <w:rStyle w:val="Forte"/>
        </w:rPr>
        <w:lastRenderedPageBreak/>
        <w:t>1. PARTES:</w:t>
      </w:r>
      <w:r>
        <w:t xml:space="preserve"> Este contrato é firmado entre </w:t>
      </w:r>
      <w:r>
        <w:rPr>
          <w:rStyle w:val="Forte"/>
        </w:rPr>
        <w:t>[Nome da Sua Empresa]</w:t>
      </w:r>
      <w:r>
        <w:t xml:space="preserve">, doravante denominada </w:t>
      </w:r>
      <w:r>
        <w:rPr>
          <w:rStyle w:val="Forte"/>
        </w:rPr>
        <w:t>PARCEIRO</w:t>
      </w:r>
      <w:r>
        <w:t xml:space="preserve">, e </w:t>
      </w:r>
      <w:r>
        <w:rPr>
          <w:rStyle w:val="Forte"/>
        </w:rPr>
        <w:t>[Nome do Escritório de Engenharia]</w:t>
      </w:r>
      <w:r>
        <w:t xml:space="preserve">, doravante denominado </w:t>
      </w:r>
      <w:r>
        <w:rPr>
          <w:rStyle w:val="Forte"/>
        </w:rPr>
        <w:t>ESCRITÓRIO</w:t>
      </w:r>
      <w:r>
        <w:t>.</w:t>
      </w:r>
    </w:p>
    <w:p w:rsidR="009E7113" w:rsidRDefault="009E7113" w:rsidP="009E7113">
      <w:pPr>
        <w:pStyle w:val="NormalWeb"/>
      </w:pPr>
      <w:r>
        <w:rPr>
          <w:rStyle w:val="Forte"/>
        </w:rPr>
        <w:t>2. OBJETO:</w:t>
      </w:r>
      <w:r>
        <w:t xml:space="preserve"> O presente contrato estabelece as condições da parceria entre o PARCEIRO e o ESCRITÓRIO para desenvolvimento, comercialização e implementação de projetos de escolas modernas.</w:t>
      </w:r>
    </w:p>
    <w:p w:rsidR="009E7113" w:rsidRDefault="009E7113" w:rsidP="009E7113">
      <w:pPr>
        <w:pStyle w:val="NormalWeb"/>
      </w:pPr>
      <w:r>
        <w:rPr>
          <w:rStyle w:val="Forte"/>
        </w:rPr>
        <w:t>3. PARTICIPAÇÃO NOS LUCROS:</w:t>
      </w:r>
      <w:r>
        <w:t xml:space="preserve"> </w:t>
      </w:r>
      <w:r>
        <w:rPr>
          <w:rStyle w:val="Forte"/>
        </w:rPr>
        <w:t>Percentual de Lucro:</w:t>
      </w:r>
      <w:r>
        <w:t xml:space="preserve"> O PARCEIRO terá direito a </w:t>
      </w:r>
      <w:r>
        <w:rPr>
          <w:rStyle w:val="Forte"/>
        </w:rPr>
        <w:t>XX%</w:t>
      </w:r>
      <w:r>
        <w:t xml:space="preserve"> sobre o valor total de cada projeto vendido.  </w:t>
      </w:r>
      <w:r>
        <w:rPr>
          <w:rStyle w:val="Forte"/>
        </w:rPr>
        <w:t>Forma de Pagamento:</w:t>
      </w:r>
      <w:r>
        <w:t xml:space="preserve"> Os valores serão depositados diretamente na conta bancária do PARCEIRO em até </w:t>
      </w:r>
      <w:r>
        <w:rPr>
          <w:rStyle w:val="Forte"/>
        </w:rPr>
        <w:t>XX dias</w:t>
      </w:r>
      <w:r>
        <w:t xml:space="preserve"> após o recebimento pelo ESCRITÓRIO. </w:t>
      </w:r>
      <w:r>
        <w:rPr>
          <w:rStyle w:val="Forte"/>
        </w:rPr>
        <w:t>Garantia de Margem:</w:t>
      </w:r>
      <w:r>
        <w:t xml:space="preserve"> O percentual de lucro do PARCEIRO não poderá ser reduzido sem consentimento formal e ajustes acordados.</w:t>
      </w:r>
    </w:p>
    <w:p w:rsidR="009E7113" w:rsidRDefault="009E7113" w:rsidP="009E7113">
      <w:pPr>
        <w:pStyle w:val="NormalWeb"/>
      </w:pPr>
      <w:r>
        <w:rPr>
          <w:rStyle w:val="Forte"/>
        </w:rPr>
        <w:t>4. RESPONSABILIDADES:</w:t>
      </w:r>
      <w:r>
        <w:t xml:space="preserve">  </w:t>
      </w:r>
      <w:r>
        <w:rPr>
          <w:rStyle w:val="Forte"/>
        </w:rPr>
        <w:t>PARCEIRO:</w:t>
      </w:r>
      <w:r>
        <w:t xml:space="preserve"> Desenvolvimento de conceitos, acompanhamento técnico e suporte na apresentação dos projetos.  </w:t>
      </w:r>
      <w:r>
        <w:rPr>
          <w:rStyle w:val="Forte"/>
        </w:rPr>
        <w:t>ESCRITÓRIO:</w:t>
      </w:r>
      <w:r>
        <w:t xml:space="preserve"> Engenharia, execução e negociação com clientes e órgãos reguladores.</w:t>
      </w:r>
    </w:p>
    <w:p w:rsidR="009E7113" w:rsidRDefault="009E7113" w:rsidP="009E7113">
      <w:pPr>
        <w:pStyle w:val="NormalWeb"/>
      </w:pPr>
      <w:r>
        <w:rPr>
          <w:rStyle w:val="Forte"/>
        </w:rPr>
        <w:t>5. REVISÃO FINANCEIRA:</w:t>
      </w:r>
      <w:r>
        <w:t xml:space="preserve">  O contrato poderá ser revisado anualmente para ajustes estratégicos de mercado.  Qualquer alteração nos percentuais deverá ser formalizada por aditivo contratual.</w:t>
      </w:r>
    </w:p>
    <w:p w:rsidR="009E7113" w:rsidRDefault="009E7113" w:rsidP="009E7113">
      <w:pPr>
        <w:pStyle w:val="NormalWeb"/>
      </w:pPr>
      <w:r>
        <w:rPr>
          <w:rStyle w:val="Forte"/>
        </w:rPr>
        <w:t>6. RESCISÃO:</w:t>
      </w:r>
      <w:r>
        <w:t xml:space="preserve"> O contrato poderá ser encerrado por ambas as partes mediante aviso prévio de </w:t>
      </w:r>
      <w:r>
        <w:rPr>
          <w:rStyle w:val="Forte"/>
        </w:rPr>
        <w:t>XX dias</w:t>
      </w:r>
      <w:r>
        <w:t>.  Em caso de rescisão, todos os pagamentos de projetos já negociados serão devidamente repassados ao PARCEIRO conforme acordado.</w:t>
      </w:r>
    </w:p>
    <w:sectPr w:rsidR="009E7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A75"/>
    <w:rsid w:val="000D1A75"/>
    <w:rsid w:val="00510055"/>
    <w:rsid w:val="005F6CD5"/>
    <w:rsid w:val="009E7113"/>
    <w:rsid w:val="009F6C06"/>
    <w:rsid w:val="00A5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AF137"/>
  <w15:chartTrackingRefBased/>
  <w15:docId w15:val="{88CB8AEB-2F44-4D52-9B5A-EEFAA8E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D1A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1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4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22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0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8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78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7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2</Pages>
  <Words>494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3</cp:revision>
  <dcterms:created xsi:type="dcterms:W3CDTF">2025-05-06T03:21:00Z</dcterms:created>
  <dcterms:modified xsi:type="dcterms:W3CDTF">2025-05-09T17:21:00Z</dcterms:modified>
</cp:coreProperties>
</file>