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b/>
          <w:bCs/>
          <w:sz w:val="21"/>
          <w:szCs w:val="21"/>
          <w:lang w:val="ru-RU"/>
        </w:rPr>
      </w:pPr>
      <w:r>
        <w:rPr>
          <w:b/>
          <w:bCs/>
          <w:sz w:val="21"/>
          <w:szCs w:val="21"/>
          <w:lang w:val="ru-RU"/>
        </w:rPr>
        <w:t>Введение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</w:pP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Astra Linux —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"https://ru.wikipedia.org/wiki/%D0%9E%D0%BF%D0%B5%D1%80%D0%B0%D1%86%D0%B8%D0%BE%D0%BD%D0%BD%D0%B0%D1%8F_%D1%81%D0%B8%D1%81%D1%82%D0%B5%D0%BC%D0%B0" \o "Операционная система"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операционная система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на базе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"https://ru.wikipedia.org/wiki/%D0%AF%D0%B4%D1%80%D0%BE_Linux" \o "Ядро Linux"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ядра Linux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, которая внедряется в России в качестве альтернативы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"https://ru.wikipedia.org/wiki/Microsoft_Windows" \o "Microsoft Windows"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Microsoft Windows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в государственных организациях. Обеспечивает степень защиты обрабатываемой информации до уровня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"https://ru.wikipedia.org/wiki/%D0%93%D0%BE%D1%81%D1%83%D0%B4%D0%B0%D1%80%D1%81%D1%82%D0%B2%D0%B5%D0%BD%D0%BD%D0%B0%D1%8F_%D1%82%D0%B0%D0%B9%D0%BD%D0%B0" \o "Государственная тайна"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государственной тайны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«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"https://ru.wikipedia.org/wiki/%D0%93%D1%80%D0%B8%D1%84_%D1%81%D0%B5%D0%BA%D1%80%D0%B5%D1%82%D0%BD%D0%BE%D1%81%D1%82%D0%B8" \o "Гриф секретности"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особой важности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» включительно. Сертифицирована в системах сертификации средств защиты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  <w:lang w:val="ru-RU"/>
        </w:rPr>
        <w:t xml:space="preserve"> 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информации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"https://ru.wikipedia.org/wiki/%D0%9C%D0%B8%D0%BD%D0%BE%D0%B1%D0%BE%D1%80%D0%BE%D0%BD%D1%8B_%D0%A0%D0%BE%D1%81%D1%81%D0%B8%D0%B8" \o "Минобороны России"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Минобороны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РФ,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"https://ru.wikipedia.org/wiki/%D0%A4%D0%A1%D0%A2%D0%AD%D0%9A" \o "ФСТЭК"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ФСТЭК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и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"https://ru.wikipedia.org/wiki/%D0%A4%D0%A1%D0%91" \o "ФСБ"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ФСБ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России. Включена в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"https://ru.wikipedia.org/wiki/%D0%95%D0%B4%D0%B8%D0%BD%D1%8B%D0%B9_%D1%80%D0%B5%D0%B5%D1%81%D1%82%D1%80_%D1%80%D0%BE%D1%81%D1%81%D0%B8%D0%B9%D1%81%D0%BA%D0%B8%D1%85_%D0%BF%D1%80%D0%BE%D0%B3%D1%80%D0%B0%D0%BC%D0%BC_%D0%B4%D0%BB%D1%8F_%D0%AD%D0%92%D0%9C_%D0%B8_%D0%91%D0%94" \o "Единый реестр российских программ для ЭВМ и БД"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Единый реестр российских программ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"https://ru.wikipedia.org/wiki/%D0%9C%D0%B8%D0%BD%D0%BA%D0%BE%D0%BC%D1%81%D0%B2%D1%8F%D0%B7%D0%B8" \o "Минкомсвязи"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Минкомсвязи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России.</w:t>
      </w:r>
    </w:p>
    <w:p>
      <w:pPr>
        <w:pStyle w:val="2"/>
        <w:numPr>
          <w:ilvl w:val="0"/>
          <w:numId w:val="1"/>
        </w:numPr>
        <w:shd w:val="clear" w:color="auto" w:fill="FFFFFF"/>
        <w:ind w:left="0" w:leftChars="0" w:firstLine="0" w:firstLineChars="0"/>
        <w:rPr>
          <w:rFonts w:ascii="Arial" w:hAnsi="Arial" w:cs="Arial"/>
          <w:b w:val="0"/>
          <w:bCs w:val="0"/>
          <w:sz w:val="32"/>
          <w:szCs w:val="32"/>
        </w:rPr>
      </w:pPr>
      <w:r>
        <w:rPr>
          <w:rFonts w:ascii="Arial" w:hAnsi="Arial" w:cs="Arial"/>
          <w:b w:val="0"/>
          <w:bCs w:val="0"/>
          <w:sz w:val="32"/>
          <w:szCs w:val="32"/>
        </w:rPr>
        <w:t>Контрольные вопросы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/>
          <w:lang w:val="en-US" w:eastAsia="zh-CN"/>
        </w:rPr>
        <w:t>Astra Linux Common Edition»– это универсальный дистрибутив Linux, предназначенный для обеспечения функциональности современных компьютеров при решении широкого круга пользовательских задач.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/>
        </w:rPr>
        <w:t>Debian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/>
        </w:rPr>
        <w:t>deb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Какие типы сессий поддерживает Astra Linux (см. раздел справки «Графический вход в систему»)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/>
        </w:rPr>
        <w:t>Fly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/>
        </w:rPr>
        <w:t>4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/>
        </w:rPr>
        <w:t>LibreOffice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Какие сетевые приложения устанавливаются по умолчанию?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/>
        </w:rPr>
        <w:t>grub</w:t>
      </w:r>
    </w:p>
    <w:p>
      <w:pPr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  <w:lang w:val="ru-RU"/>
        </w:rPr>
        <w:br w:type="page"/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  <w:lang w:val="ru-RU"/>
        </w:rPr>
        <w:t>3.</w:t>
      </w:r>
    </w:p>
    <w:p>
      <w:r>
        <w:drawing>
          <wp:inline distT="0" distB="0" distL="114300" distR="114300">
            <wp:extent cx="5266690" cy="2962910"/>
            <wp:effectExtent l="0" t="0" r="165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65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50465"/>
            <wp:effectExtent l="0" t="0" r="1079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50465"/>
            <wp:effectExtent l="0" t="0" r="1079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50465"/>
            <wp:effectExtent l="0" t="0" r="1079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50465"/>
            <wp:effectExtent l="0" t="0" r="1079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01240"/>
            <wp:effectExtent l="0" t="0" r="139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92425"/>
            <wp:effectExtent l="0" t="0" r="1206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br w:type="page"/>
      </w:r>
    </w:p>
    <w:p>
      <w:pPr>
        <w:rPr>
          <w:rFonts w:hint="default"/>
          <w:lang w:val="ru-RU"/>
        </w:rPr>
      </w:pPr>
      <w:r>
        <w:rPr>
          <w:lang w:val="ru-RU"/>
        </w:rPr>
        <w:t>Задание</w:t>
      </w:r>
      <w:r>
        <w:rPr>
          <w:rFonts w:hint="default"/>
          <w:lang w:val="ru-RU"/>
        </w:rPr>
        <w:t xml:space="preserve"> 3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4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5</w:t>
      </w:r>
    </w:p>
    <w:p>
      <w:pPr>
        <w:rPr>
          <w:rFonts w:hint="default" w:ascii="Arial" w:hAnsi="Arial" w:eastAsia="Times New Roman" w:cs="Arial"/>
          <w:color w:val="000000"/>
          <w:sz w:val="24"/>
          <w:szCs w:val="24"/>
          <w:lang w:val="en-US"/>
        </w:rPr>
      </w:pPr>
      <w:r>
        <w:rPr>
          <w:rFonts w:ascii="Arial" w:hAnsi="Arial" w:eastAsia="Times New Roman" w:cs="Arial"/>
          <w:color w:val="000000"/>
          <w:sz w:val="24"/>
          <w:szCs w:val="24"/>
        </w:rPr>
        <w:t>Какую комбинацию можно использовать для возврата в графическую оболочку?</w:t>
      </w:r>
      <w:r>
        <w:rPr>
          <w:rFonts w:hint="default" w:ascii="Arial" w:hAnsi="Arial" w:eastAsia="Times New Roman" w:cs="Arial"/>
          <w:color w:val="000000"/>
          <w:sz w:val="24"/>
          <w:szCs w:val="24"/>
          <w:lang w:val="ru-RU"/>
        </w:rPr>
        <w:t xml:space="preserve"> - </w:t>
      </w:r>
      <w:r>
        <w:rPr>
          <w:rFonts w:hint="default" w:ascii="Arial" w:hAnsi="Arial" w:eastAsia="Times New Roman" w:cs="Arial"/>
          <w:color w:val="000000"/>
          <w:sz w:val="24"/>
          <w:szCs w:val="24"/>
          <w:lang w:val="en-US"/>
        </w:rPr>
        <w:t>ctrl+shift+f1</w:t>
      </w:r>
    </w:p>
    <w:p>
      <w:pPr>
        <w:rPr>
          <w:rFonts w:hint="default" w:ascii="Arial" w:hAnsi="Arial" w:eastAsia="Times New Roman" w:cs="Arial"/>
          <w:color w:val="000000"/>
          <w:sz w:val="24"/>
          <w:szCs w:val="24"/>
          <w:lang w:val="en-US"/>
        </w:rPr>
      </w:pPr>
    </w:p>
    <w:p/>
    <w:p>
      <w:pPr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  <w:lang w:val="ru-RU"/>
        </w:rPr>
        <w:br w:type="page"/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  <w:lang w:val="ru-RU"/>
        </w:rPr>
        <w:t xml:space="preserve">Вывод: </w:t>
      </w:r>
      <w:r>
        <w:rPr>
          <w:rFonts w:hint="default" w:ascii="Arial" w:hAnsi="Arial" w:cs="Arial"/>
          <w:sz w:val="24"/>
          <w:szCs w:val="24"/>
          <w:lang w:val="en-US"/>
        </w:rPr>
        <w:t xml:space="preserve">AstraLinux </w:t>
      </w:r>
      <w:r>
        <w:rPr>
          <w:rFonts w:hint="default" w:ascii="Arial" w:hAnsi="Arial" w:cs="Arial"/>
          <w:sz w:val="24"/>
          <w:szCs w:val="24"/>
          <w:lang w:val="ru-RU"/>
        </w:rPr>
        <w:t>интересный дистрибутив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05" w:beforeAutospacing="0" w:after="105" w:afterAutospacing="0"/>
        <w:ind w:leftChars="0" w:right="0" w:rightChars="0"/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  <w:lang w:val="ru-RU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方正黑体_GB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方正书宋_GB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ans-serif">
    <w:altName w:val="Andale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9ED0B9"/>
    <w:multiLevelType w:val="singleLevel"/>
    <w:tmpl w:val="B69ED0B9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">
    <w:nsid w:val="FFEE3284"/>
    <w:multiLevelType w:val="singleLevel"/>
    <w:tmpl w:val="FFEE328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EEFF8A6"/>
    <w:rsid w:val="6FFC9F2A"/>
    <w:rsid w:val="B779F809"/>
    <w:rsid w:val="BACE5E71"/>
    <w:rsid w:val="E7F2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2024-10-22T09:14:00Z</dcterms:created>
  <dc:creator>faw</dc:creator>
  <cp:lastModifiedBy>faw</cp:lastModifiedBy>
  <dcterms:modified xsi:type="dcterms:W3CDTF">2024-10-22T07:24:27Z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