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CE13" w14:textId="77777777" w:rsidR="008333A6" w:rsidRPr="008333A6" w:rsidRDefault="008333A6" w:rsidP="008333A6">
      <w:pPr>
        <w:rPr>
          <w:rFonts w:ascii="Times New Roman" w:hAnsi="Times New Roman" w:cs="Times New Roman"/>
          <w:b/>
          <w:bCs/>
        </w:rPr>
      </w:pPr>
      <w:r w:rsidRPr="008333A6">
        <w:rPr>
          <w:rFonts w:ascii="Times New Roman" w:hAnsi="Times New Roman" w:cs="Times New Roman"/>
          <w:b/>
          <w:bCs/>
        </w:rPr>
        <w:t>Comparative Analysis of Network Topologies</w:t>
      </w:r>
    </w:p>
    <w:p w14:paraId="1CF35D96" w14:textId="77777777" w:rsidR="008333A6" w:rsidRPr="008333A6" w:rsidRDefault="008333A6" w:rsidP="008333A6">
      <w:pPr>
        <w:rPr>
          <w:rFonts w:ascii="Times New Roman" w:hAnsi="Times New Roman" w:cs="Times New Roman"/>
          <w:b/>
          <w:bCs/>
        </w:rPr>
      </w:pPr>
      <w:r w:rsidRPr="008333A6">
        <w:rPr>
          <w:rFonts w:ascii="Times New Roman" w:hAnsi="Times New Roman" w:cs="Times New Roman"/>
          <w:b/>
          <w:bCs/>
        </w:rPr>
        <w:t>1. Star vs Bus Topology — Cost, Reliability and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4077"/>
        <w:gridCol w:w="3540"/>
      </w:tblGrid>
      <w:tr w:rsidR="008333A6" w:rsidRPr="008333A6" w14:paraId="1C06C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9FD30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A52EF07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Star Topology</w:t>
            </w:r>
          </w:p>
        </w:tc>
        <w:tc>
          <w:tcPr>
            <w:tcW w:w="0" w:type="auto"/>
            <w:vAlign w:val="center"/>
            <w:hideMark/>
          </w:tcPr>
          <w:p w14:paraId="5AA8E284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Bus Topology</w:t>
            </w:r>
          </w:p>
        </w:tc>
      </w:tr>
      <w:tr w:rsidR="008333A6" w:rsidRPr="008333A6" w14:paraId="599D0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8ACB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2BB69D5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More expensive because it requires a central switch/hub and individual cables</w:t>
            </w:r>
          </w:p>
        </w:tc>
        <w:tc>
          <w:tcPr>
            <w:tcW w:w="0" w:type="auto"/>
            <w:vAlign w:val="center"/>
            <w:hideMark/>
          </w:tcPr>
          <w:p w14:paraId="4AD7F349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Less expensive because devices share a single backbone cable</w:t>
            </w:r>
          </w:p>
        </w:tc>
      </w:tr>
      <w:tr w:rsidR="008333A6" w:rsidRPr="008333A6" w14:paraId="59A96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D79C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69A773B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High; failure of one cable/device affects only that node</w:t>
            </w:r>
          </w:p>
        </w:tc>
        <w:tc>
          <w:tcPr>
            <w:tcW w:w="0" w:type="auto"/>
            <w:vAlign w:val="center"/>
            <w:hideMark/>
          </w:tcPr>
          <w:p w14:paraId="5EDCDA23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Low; failure of the backbone can affect the entire network</w:t>
            </w:r>
          </w:p>
        </w:tc>
      </w:tr>
      <w:tr w:rsidR="008333A6" w:rsidRPr="008333A6" w14:paraId="5A4ED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A44B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0A2B7E6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Better performance because a switch manages communication and reduces unnecessary collisions</w:t>
            </w:r>
          </w:p>
        </w:tc>
        <w:tc>
          <w:tcPr>
            <w:tcW w:w="0" w:type="auto"/>
            <w:vAlign w:val="center"/>
            <w:hideMark/>
          </w:tcPr>
          <w:p w14:paraId="6D75C68C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Performance decreases as more devices share the same communication medium</w:t>
            </w:r>
          </w:p>
        </w:tc>
      </w:tr>
      <w:tr w:rsidR="008333A6" w:rsidRPr="008333A6" w14:paraId="3801F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55B5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327B1C2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Easy to troubleshoot and isolate faults</w:t>
            </w:r>
          </w:p>
        </w:tc>
        <w:tc>
          <w:tcPr>
            <w:tcW w:w="0" w:type="auto"/>
            <w:vAlign w:val="center"/>
            <w:hideMark/>
          </w:tcPr>
          <w:p w14:paraId="14DB3160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Difficult to locate backbone faults</w:t>
            </w:r>
          </w:p>
        </w:tc>
      </w:tr>
      <w:tr w:rsidR="008333A6" w:rsidRPr="008333A6" w14:paraId="361DC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8210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F666CB1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Easy to expand if switch ports are available</w:t>
            </w:r>
          </w:p>
        </w:tc>
        <w:tc>
          <w:tcPr>
            <w:tcW w:w="0" w:type="auto"/>
            <w:vAlign w:val="center"/>
            <w:hideMark/>
          </w:tcPr>
          <w:p w14:paraId="076483B8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Limited because adding devices increases traffic on the shared backbone</w:t>
            </w:r>
          </w:p>
        </w:tc>
      </w:tr>
    </w:tbl>
    <w:p w14:paraId="304AE0C9" w14:textId="77777777" w:rsidR="008333A6" w:rsidRPr="008333A6" w:rsidRDefault="008333A6" w:rsidP="008333A6">
      <w:pPr>
        <w:rPr>
          <w:rFonts w:ascii="Times New Roman" w:hAnsi="Times New Roman" w:cs="Times New Roman"/>
        </w:rPr>
      </w:pPr>
      <w:r w:rsidRPr="008333A6">
        <w:rPr>
          <w:rFonts w:ascii="Times New Roman" w:hAnsi="Times New Roman" w:cs="Times New Roman"/>
          <w:b/>
          <w:bCs/>
        </w:rPr>
        <w:t>Conclusion:</w:t>
      </w:r>
      <w:r w:rsidRPr="008333A6">
        <w:rPr>
          <w:rFonts w:ascii="Times New Roman" w:hAnsi="Times New Roman" w:cs="Times New Roman"/>
        </w:rPr>
        <w:t xml:space="preserve"> Star topology is more expensive initially, but it provides </w:t>
      </w:r>
      <w:r w:rsidRPr="008333A6">
        <w:rPr>
          <w:rFonts w:ascii="Times New Roman" w:hAnsi="Times New Roman" w:cs="Times New Roman"/>
          <w:b/>
          <w:bCs/>
        </w:rPr>
        <w:t>better reliability, performance, maintenance, and scalability</w:t>
      </w:r>
      <w:r w:rsidRPr="008333A6">
        <w:rPr>
          <w:rFonts w:ascii="Times New Roman" w:hAnsi="Times New Roman" w:cs="Times New Roman"/>
        </w:rPr>
        <w:t xml:space="preserve">. Bus topology is mainly advantageous when </w:t>
      </w:r>
      <w:r w:rsidRPr="008333A6">
        <w:rPr>
          <w:rFonts w:ascii="Times New Roman" w:hAnsi="Times New Roman" w:cs="Times New Roman"/>
          <w:b/>
          <w:bCs/>
        </w:rPr>
        <w:t>low cost and simplicity</w:t>
      </w:r>
      <w:r w:rsidRPr="008333A6">
        <w:rPr>
          <w:rFonts w:ascii="Times New Roman" w:hAnsi="Times New Roman" w:cs="Times New Roman"/>
        </w:rPr>
        <w:t xml:space="preserve"> are the primary requirements.</w:t>
      </w:r>
    </w:p>
    <w:p w14:paraId="439E4634" w14:textId="77777777" w:rsidR="008333A6" w:rsidRPr="008333A6" w:rsidRDefault="008333A6" w:rsidP="008333A6">
      <w:pPr>
        <w:rPr>
          <w:rFonts w:ascii="Times New Roman" w:hAnsi="Times New Roman" w:cs="Times New Roman"/>
        </w:rPr>
      </w:pPr>
      <w:r w:rsidRPr="008333A6">
        <w:rPr>
          <w:rFonts w:ascii="Times New Roman" w:hAnsi="Times New Roman" w:cs="Times New Roman"/>
        </w:rPr>
        <w:pict w14:anchorId="31243737">
          <v:rect id="_x0000_i1049" style="width:0;height:1.5pt" o:hralign="center" o:hrstd="t" o:hr="t" fillcolor="#a0a0a0" stroked="f"/>
        </w:pict>
      </w:r>
    </w:p>
    <w:p w14:paraId="29F801CC" w14:textId="77777777" w:rsidR="008333A6" w:rsidRPr="008333A6" w:rsidRDefault="008333A6" w:rsidP="008333A6">
      <w:pPr>
        <w:rPr>
          <w:rFonts w:ascii="Times New Roman" w:hAnsi="Times New Roman" w:cs="Times New Roman"/>
          <w:b/>
          <w:bCs/>
        </w:rPr>
      </w:pPr>
      <w:r w:rsidRPr="008333A6">
        <w:rPr>
          <w:rFonts w:ascii="Times New Roman" w:hAnsi="Times New Roman" w:cs="Times New Roman"/>
          <w:b/>
          <w:bCs/>
        </w:rPr>
        <w:t>2. Mesh vs Star Topology — Fault Tolerance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718"/>
        <w:gridCol w:w="3555"/>
      </w:tblGrid>
      <w:tr w:rsidR="008333A6" w:rsidRPr="008333A6" w14:paraId="1646B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9BED6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5CAD569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Mesh Topology</w:t>
            </w:r>
          </w:p>
        </w:tc>
        <w:tc>
          <w:tcPr>
            <w:tcW w:w="0" w:type="auto"/>
            <w:vAlign w:val="center"/>
            <w:hideMark/>
          </w:tcPr>
          <w:p w14:paraId="4169E36D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Star Topology</w:t>
            </w:r>
          </w:p>
        </w:tc>
      </w:tr>
      <w:tr w:rsidR="008333A6" w:rsidRPr="008333A6" w14:paraId="48DC7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8F45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6B1A2999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Very high because multiple alternative paths exist</w:t>
            </w:r>
          </w:p>
        </w:tc>
        <w:tc>
          <w:tcPr>
            <w:tcW w:w="0" w:type="auto"/>
            <w:vAlign w:val="center"/>
            <w:hideMark/>
          </w:tcPr>
          <w:p w14:paraId="65BAC31F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Moderate</w:t>
            </w:r>
          </w:p>
        </w:tc>
      </w:tr>
      <w:tr w:rsidR="008333A6" w:rsidRPr="008333A6" w14:paraId="7D7FC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BE48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Link failure</w:t>
            </w:r>
          </w:p>
        </w:tc>
        <w:tc>
          <w:tcPr>
            <w:tcW w:w="0" w:type="auto"/>
            <w:vAlign w:val="center"/>
            <w:hideMark/>
          </w:tcPr>
          <w:p w14:paraId="1A6ABAEF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Traffic can use an alternate path</w:t>
            </w:r>
          </w:p>
        </w:tc>
        <w:tc>
          <w:tcPr>
            <w:tcW w:w="0" w:type="auto"/>
            <w:vAlign w:val="center"/>
            <w:hideMark/>
          </w:tcPr>
          <w:p w14:paraId="0B921016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Only the connected node is affected</w:t>
            </w:r>
          </w:p>
        </w:tc>
      </w:tr>
      <w:tr w:rsidR="008333A6" w:rsidRPr="008333A6" w14:paraId="74B64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9368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Central device failure</w:t>
            </w:r>
          </w:p>
        </w:tc>
        <w:tc>
          <w:tcPr>
            <w:tcW w:w="0" w:type="auto"/>
            <w:vAlign w:val="center"/>
            <w:hideMark/>
          </w:tcPr>
          <w:p w14:paraId="1D2CD26D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No single central device normally controls the entire network</w:t>
            </w:r>
          </w:p>
        </w:tc>
        <w:tc>
          <w:tcPr>
            <w:tcW w:w="0" w:type="auto"/>
            <w:vAlign w:val="center"/>
            <w:hideMark/>
          </w:tcPr>
          <w:p w14:paraId="5B916AAD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Central switch/hub failure can affect the entire network</w:t>
            </w:r>
          </w:p>
        </w:tc>
      </w:tr>
      <w:tr w:rsidR="008333A6" w:rsidRPr="008333A6" w14:paraId="3BA62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5195B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47A62D8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Extremely high</w:t>
            </w:r>
          </w:p>
        </w:tc>
        <w:tc>
          <w:tcPr>
            <w:tcW w:w="0" w:type="auto"/>
            <w:vAlign w:val="center"/>
            <w:hideMark/>
          </w:tcPr>
          <w:p w14:paraId="362EC772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High for individual-link failures</w:t>
            </w:r>
          </w:p>
        </w:tc>
      </w:tr>
      <w:tr w:rsidR="008333A6" w:rsidRPr="008333A6" w14:paraId="67EFA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05C1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648A1BE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Very expensive due to many connections</w:t>
            </w:r>
          </w:p>
        </w:tc>
        <w:tc>
          <w:tcPr>
            <w:tcW w:w="0" w:type="auto"/>
            <w:vAlign w:val="center"/>
            <w:hideMark/>
          </w:tcPr>
          <w:p w14:paraId="4B71CDC4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Comparatively less expensive</w:t>
            </w:r>
          </w:p>
        </w:tc>
      </w:tr>
    </w:tbl>
    <w:p w14:paraId="6FD65574" w14:textId="77777777" w:rsidR="008333A6" w:rsidRPr="008333A6" w:rsidRDefault="008333A6" w:rsidP="008333A6">
      <w:pPr>
        <w:rPr>
          <w:rFonts w:ascii="Times New Roman" w:hAnsi="Times New Roman" w:cs="Times New Roman"/>
        </w:rPr>
      </w:pPr>
      <w:r w:rsidRPr="008333A6">
        <w:rPr>
          <w:rFonts w:ascii="Times New Roman" w:hAnsi="Times New Roman" w:cs="Times New Roman"/>
          <w:b/>
          <w:bCs/>
        </w:rPr>
        <w:t>Conclusion:</w:t>
      </w:r>
      <w:r w:rsidRPr="008333A6">
        <w:rPr>
          <w:rFonts w:ascii="Times New Roman" w:hAnsi="Times New Roman" w:cs="Times New Roman"/>
        </w:rPr>
        <w:t xml:space="preserve"> </w:t>
      </w:r>
      <w:r w:rsidRPr="008333A6">
        <w:rPr>
          <w:rFonts w:ascii="Times New Roman" w:hAnsi="Times New Roman" w:cs="Times New Roman"/>
          <w:b/>
          <w:bCs/>
        </w:rPr>
        <w:t>Mesh topology provides greater fault tolerance</w:t>
      </w:r>
      <w:r w:rsidRPr="008333A6">
        <w:rPr>
          <w:rFonts w:ascii="Times New Roman" w:hAnsi="Times New Roman" w:cs="Times New Roman"/>
        </w:rPr>
        <w:t xml:space="preserve"> than star topology because it provides redundant communication paths. Therefore, mesh is suitable for </w:t>
      </w:r>
      <w:r w:rsidRPr="008333A6">
        <w:rPr>
          <w:rFonts w:ascii="Times New Roman" w:hAnsi="Times New Roman" w:cs="Times New Roman"/>
          <w:b/>
          <w:bCs/>
        </w:rPr>
        <w:t xml:space="preserve">critical environments such as banking, data </w:t>
      </w:r>
      <w:proofErr w:type="spellStart"/>
      <w:r w:rsidRPr="008333A6">
        <w:rPr>
          <w:rFonts w:ascii="Times New Roman" w:hAnsi="Times New Roman" w:cs="Times New Roman"/>
          <w:b/>
          <w:bCs/>
        </w:rPr>
        <w:t>centers</w:t>
      </w:r>
      <w:proofErr w:type="spellEnd"/>
      <w:r w:rsidRPr="008333A6">
        <w:rPr>
          <w:rFonts w:ascii="Times New Roman" w:hAnsi="Times New Roman" w:cs="Times New Roman"/>
          <w:b/>
          <w:bCs/>
        </w:rPr>
        <w:t>, and backbone networks</w:t>
      </w:r>
      <w:r w:rsidRPr="008333A6">
        <w:rPr>
          <w:rFonts w:ascii="Times New Roman" w:hAnsi="Times New Roman" w:cs="Times New Roman"/>
        </w:rPr>
        <w:t>, while star is more practical for ordinary LANs.</w:t>
      </w:r>
    </w:p>
    <w:p w14:paraId="0C992D3E" w14:textId="77777777" w:rsidR="008333A6" w:rsidRPr="008333A6" w:rsidRDefault="008333A6" w:rsidP="008333A6">
      <w:pPr>
        <w:rPr>
          <w:rFonts w:ascii="Times New Roman" w:hAnsi="Times New Roman" w:cs="Times New Roman"/>
        </w:rPr>
      </w:pPr>
      <w:r w:rsidRPr="008333A6">
        <w:rPr>
          <w:rFonts w:ascii="Times New Roman" w:hAnsi="Times New Roman" w:cs="Times New Roman"/>
        </w:rPr>
        <w:lastRenderedPageBreak/>
        <w:pict w14:anchorId="5566F6DF">
          <v:rect id="_x0000_i1050" style="width:0;height:1.5pt" o:hralign="center" o:hrstd="t" o:hr="t" fillcolor="#a0a0a0" stroked="f"/>
        </w:pict>
      </w:r>
    </w:p>
    <w:p w14:paraId="6B695ECA" w14:textId="77777777" w:rsidR="008333A6" w:rsidRPr="008333A6" w:rsidRDefault="008333A6" w:rsidP="008333A6">
      <w:pPr>
        <w:rPr>
          <w:rFonts w:ascii="Times New Roman" w:hAnsi="Times New Roman" w:cs="Times New Roman"/>
          <w:b/>
          <w:bCs/>
        </w:rPr>
      </w:pPr>
      <w:r w:rsidRPr="008333A6">
        <w:rPr>
          <w:rFonts w:ascii="Times New Roman" w:hAnsi="Times New Roman" w:cs="Times New Roman"/>
          <w:b/>
          <w:bCs/>
        </w:rPr>
        <w:t>3. Bus vs Mesh Topology — Installation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867"/>
        <w:gridCol w:w="4151"/>
      </w:tblGrid>
      <w:tr w:rsidR="008333A6" w:rsidRPr="008333A6" w14:paraId="2139A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65F39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65FE0A8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Bus Topology</w:t>
            </w:r>
          </w:p>
        </w:tc>
        <w:tc>
          <w:tcPr>
            <w:tcW w:w="0" w:type="auto"/>
            <w:vAlign w:val="center"/>
            <w:hideMark/>
          </w:tcPr>
          <w:p w14:paraId="473A436E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Mesh Topology</w:t>
            </w:r>
          </w:p>
        </w:tc>
      </w:tr>
      <w:tr w:rsidR="008333A6" w:rsidRPr="008333A6" w14:paraId="77995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4EAE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007C460D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A981639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Complex</w:t>
            </w:r>
          </w:p>
        </w:tc>
      </w:tr>
      <w:tr w:rsidR="008333A6" w:rsidRPr="008333A6" w14:paraId="02518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466E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Cabling</w:t>
            </w:r>
          </w:p>
        </w:tc>
        <w:tc>
          <w:tcPr>
            <w:tcW w:w="0" w:type="auto"/>
            <w:vAlign w:val="center"/>
            <w:hideMark/>
          </w:tcPr>
          <w:p w14:paraId="2FBABA5C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Requires a common backbone</w:t>
            </w:r>
          </w:p>
        </w:tc>
        <w:tc>
          <w:tcPr>
            <w:tcW w:w="0" w:type="auto"/>
            <w:vAlign w:val="center"/>
            <w:hideMark/>
          </w:tcPr>
          <w:p w14:paraId="298C3171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Requires multiple links between nodes</w:t>
            </w:r>
          </w:p>
        </w:tc>
      </w:tr>
      <w:tr w:rsidR="008333A6" w:rsidRPr="008333A6" w14:paraId="18E34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BD0F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Number of connections</w:t>
            </w:r>
          </w:p>
        </w:tc>
        <w:tc>
          <w:tcPr>
            <w:tcW w:w="0" w:type="auto"/>
            <w:vAlign w:val="center"/>
            <w:hideMark/>
          </w:tcPr>
          <w:p w14:paraId="118BA393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Relatively few</w:t>
            </w:r>
          </w:p>
        </w:tc>
        <w:tc>
          <w:tcPr>
            <w:tcW w:w="0" w:type="auto"/>
            <w:vAlign w:val="center"/>
            <w:hideMark/>
          </w:tcPr>
          <w:p w14:paraId="350EEE93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Very large</w:t>
            </w:r>
          </w:p>
        </w:tc>
      </w:tr>
      <w:tr w:rsidR="008333A6" w:rsidRPr="008333A6" w14:paraId="43F66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EF17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1243749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69B94D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High</w:t>
            </w:r>
          </w:p>
        </w:tc>
      </w:tr>
      <w:tr w:rsidR="008333A6" w:rsidRPr="008333A6" w14:paraId="056F2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D5B6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B4385C0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86F0066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Difficult and expensive to scale</w:t>
            </w:r>
          </w:p>
        </w:tc>
      </w:tr>
      <w:tr w:rsidR="008333A6" w:rsidRPr="008333A6" w14:paraId="1BEC6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F51B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135D51E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Backbone failures can be difficult to locate</w:t>
            </w:r>
          </w:p>
        </w:tc>
        <w:tc>
          <w:tcPr>
            <w:tcW w:w="0" w:type="auto"/>
            <w:vAlign w:val="center"/>
            <w:hideMark/>
          </w:tcPr>
          <w:p w14:paraId="093D9E3E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Large number of connections makes troubleshooting complex</w:t>
            </w:r>
          </w:p>
        </w:tc>
      </w:tr>
    </w:tbl>
    <w:p w14:paraId="577D28E5" w14:textId="77777777" w:rsidR="008333A6" w:rsidRPr="008333A6" w:rsidRDefault="008333A6" w:rsidP="008333A6">
      <w:pPr>
        <w:rPr>
          <w:rFonts w:ascii="Times New Roman" w:hAnsi="Times New Roman" w:cs="Times New Roman"/>
        </w:rPr>
      </w:pPr>
      <w:r w:rsidRPr="008333A6">
        <w:rPr>
          <w:rFonts w:ascii="Times New Roman" w:hAnsi="Times New Roman" w:cs="Times New Roman"/>
          <w:b/>
          <w:bCs/>
        </w:rPr>
        <w:t>Conclusion:</w:t>
      </w:r>
      <w:r w:rsidRPr="008333A6">
        <w:rPr>
          <w:rFonts w:ascii="Times New Roman" w:hAnsi="Times New Roman" w:cs="Times New Roman"/>
        </w:rPr>
        <w:t xml:space="preserve"> Bus topology is </w:t>
      </w:r>
      <w:r w:rsidRPr="008333A6">
        <w:rPr>
          <w:rFonts w:ascii="Times New Roman" w:hAnsi="Times New Roman" w:cs="Times New Roman"/>
          <w:b/>
          <w:bCs/>
        </w:rPr>
        <w:t>simpler, cheaper, and faster to install</w:t>
      </w:r>
      <w:r w:rsidRPr="008333A6">
        <w:rPr>
          <w:rFonts w:ascii="Times New Roman" w:hAnsi="Times New Roman" w:cs="Times New Roman"/>
        </w:rPr>
        <w:t xml:space="preserve">, whereas mesh topology provides superior reliability at the cost of </w:t>
      </w:r>
      <w:r w:rsidRPr="008333A6">
        <w:rPr>
          <w:rFonts w:ascii="Times New Roman" w:hAnsi="Times New Roman" w:cs="Times New Roman"/>
          <w:b/>
          <w:bCs/>
        </w:rPr>
        <w:t>greater installation complexity and expense</w:t>
      </w:r>
      <w:r w:rsidRPr="008333A6">
        <w:rPr>
          <w:rFonts w:ascii="Times New Roman" w:hAnsi="Times New Roman" w:cs="Times New Roman"/>
        </w:rPr>
        <w:t>.</w:t>
      </w:r>
    </w:p>
    <w:p w14:paraId="7796C606" w14:textId="77777777" w:rsidR="008333A6" w:rsidRPr="008333A6" w:rsidRDefault="008333A6" w:rsidP="008333A6">
      <w:pPr>
        <w:rPr>
          <w:rFonts w:ascii="Times New Roman" w:hAnsi="Times New Roman" w:cs="Times New Roman"/>
        </w:rPr>
      </w:pPr>
      <w:r w:rsidRPr="008333A6">
        <w:rPr>
          <w:rFonts w:ascii="Times New Roman" w:hAnsi="Times New Roman" w:cs="Times New Roman"/>
        </w:rPr>
        <w:pict w14:anchorId="6A19A432">
          <v:rect id="_x0000_i1051" style="width:0;height:1.5pt" o:hralign="center" o:hrstd="t" o:hr="t" fillcolor="#a0a0a0" stroked="f"/>
        </w:pict>
      </w:r>
    </w:p>
    <w:p w14:paraId="6E37BAD4" w14:textId="77777777" w:rsidR="008333A6" w:rsidRPr="008333A6" w:rsidRDefault="008333A6" w:rsidP="008333A6">
      <w:pPr>
        <w:rPr>
          <w:rFonts w:ascii="Times New Roman" w:hAnsi="Times New Roman" w:cs="Times New Roman"/>
          <w:b/>
          <w:bCs/>
        </w:rPr>
      </w:pPr>
      <w:r w:rsidRPr="008333A6">
        <w:rPr>
          <w:rFonts w:ascii="Times New Roman" w:hAnsi="Times New Roman" w:cs="Times New Roman"/>
          <w:b/>
          <w:bCs/>
        </w:rPr>
        <w:t>4. Hybrid vs Star Topology — Scalability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3628"/>
        <w:gridCol w:w="3898"/>
      </w:tblGrid>
      <w:tr w:rsidR="008333A6" w:rsidRPr="008333A6" w14:paraId="203F2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75185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2CF5AEC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Hybrid Topology</w:t>
            </w:r>
          </w:p>
        </w:tc>
        <w:tc>
          <w:tcPr>
            <w:tcW w:w="0" w:type="auto"/>
            <w:vAlign w:val="center"/>
            <w:hideMark/>
          </w:tcPr>
          <w:p w14:paraId="37DFD019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Star Topology</w:t>
            </w:r>
          </w:p>
        </w:tc>
      </w:tr>
      <w:tr w:rsidR="008333A6" w:rsidRPr="008333A6" w14:paraId="74484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D578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2D61E87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B5E1B40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High but limited by central device capacity</w:t>
            </w:r>
          </w:p>
        </w:tc>
      </w:tr>
      <w:tr w:rsidR="008333A6" w:rsidRPr="008333A6" w14:paraId="2A0E8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1317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2C1109B0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New topology segments can be added according to requirements</w:t>
            </w:r>
          </w:p>
        </w:tc>
        <w:tc>
          <w:tcPr>
            <w:tcW w:w="0" w:type="auto"/>
            <w:vAlign w:val="center"/>
            <w:hideMark/>
          </w:tcPr>
          <w:p w14:paraId="24AD5E7C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Additional devices require available switch ports or additional switches</w:t>
            </w:r>
          </w:p>
        </w:tc>
      </w:tr>
      <w:tr w:rsidR="008333A6" w:rsidRPr="008333A6" w14:paraId="092BD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BB3F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D262618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Very flexible</w:t>
            </w:r>
          </w:p>
        </w:tc>
        <w:tc>
          <w:tcPr>
            <w:tcW w:w="0" w:type="auto"/>
            <w:vAlign w:val="center"/>
            <w:hideMark/>
          </w:tcPr>
          <w:p w14:paraId="1B904821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Less flexible</w:t>
            </w:r>
          </w:p>
        </w:tc>
      </w:tr>
      <w:tr w:rsidR="008333A6" w:rsidRPr="008333A6" w14:paraId="11DE0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971B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Large networks</w:t>
            </w:r>
          </w:p>
        </w:tc>
        <w:tc>
          <w:tcPr>
            <w:tcW w:w="0" w:type="auto"/>
            <w:vAlign w:val="center"/>
            <w:hideMark/>
          </w:tcPr>
          <w:p w14:paraId="4966DADF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Suitable for campuses and enterprises</w:t>
            </w:r>
          </w:p>
        </w:tc>
        <w:tc>
          <w:tcPr>
            <w:tcW w:w="0" w:type="auto"/>
            <w:vAlign w:val="center"/>
            <w:hideMark/>
          </w:tcPr>
          <w:p w14:paraId="09E784CB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Suitable for small and medium LANs</w:t>
            </w:r>
          </w:p>
        </w:tc>
      </w:tr>
      <w:tr w:rsidR="008333A6" w:rsidRPr="008333A6" w14:paraId="4065B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BFB4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Cost of expansion</w:t>
            </w:r>
          </w:p>
        </w:tc>
        <w:tc>
          <w:tcPr>
            <w:tcW w:w="0" w:type="auto"/>
            <w:vAlign w:val="center"/>
            <w:hideMark/>
          </w:tcPr>
          <w:p w14:paraId="6FAD2392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Depends on the topology added</w:t>
            </w:r>
          </w:p>
        </w:tc>
        <w:tc>
          <w:tcPr>
            <w:tcW w:w="0" w:type="auto"/>
            <w:vAlign w:val="center"/>
            <w:hideMark/>
          </w:tcPr>
          <w:p w14:paraId="603A874E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Usually predictable and manageable</w:t>
            </w:r>
          </w:p>
        </w:tc>
      </w:tr>
    </w:tbl>
    <w:p w14:paraId="18574023" w14:textId="77777777" w:rsidR="008333A6" w:rsidRPr="008333A6" w:rsidRDefault="008333A6" w:rsidP="008333A6">
      <w:pPr>
        <w:rPr>
          <w:rFonts w:ascii="Times New Roman" w:hAnsi="Times New Roman" w:cs="Times New Roman"/>
        </w:rPr>
      </w:pPr>
      <w:r w:rsidRPr="008333A6">
        <w:rPr>
          <w:rFonts w:ascii="Times New Roman" w:hAnsi="Times New Roman" w:cs="Times New Roman"/>
          <w:b/>
          <w:bCs/>
        </w:rPr>
        <w:t>Conclusion:</w:t>
      </w:r>
      <w:r w:rsidRPr="008333A6">
        <w:rPr>
          <w:rFonts w:ascii="Times New Roman" w:hAnsi="Times New Roman" w:cs="Times New Roman"/>
        </w:rPr>
        <w:t xml:space="preserve"> </w:t>
      </w:r>
      <w:r w:rsidRPr="008333A6">
        <w:rPr>
          <w:rFonts w:ascii="Times New Roman" w:hAnsi="Times New Roman" w:cs="Times New Roman"/>
          <w:b/>
          <w:bCs/>
        </w:rPr>
        <w:t>Hybrid topology provides greater scalability and flexibility</w:t>
      </w:r>
      <w:r w:rsidRPr="008333A6">
        <w:rPr>
          <w:rFonts w:ascii="Times New Roman" w:hAnsi="Times New Roman" w:cs="Times New Roman"/>
        </w:rPr>
        <w:t xml:space="preserve"> because different topologies can be combined according to network requirements. Star topology is easier to manage but may require additional switches when the central switch reaches its capacity.</w:t>
      </w:r>
    </w:p>
    <w:p w14:paraId="664440E0" w14:textId="77777777" w:rsidR="008333A6" w:rsidRPr="008333A6" w:rsidRDefault="008333A6" w:rsidP="008333A6">
      <w:pPr>
        <w:rPr>
          <w:rFonts w:ascii="Times New Roman" w:hAnsi="Times New Roman" w:cs="Times New Roman"/>
        </w:rPr>
      </w:pPr>
      <w:r w:rsidRPr="008333A6">
        <w:rPr>
          <w:rFonts w:ascii="Times New Roman" w:hAnsi="Times New Roman" w:cs="Times New Roman"/>
        </w:rPr>
        <w:pict w14:anchorId="74BD1489">
          <v:rect id="_x0000_i1052" style="width:0;height:1.5pt" o:hralign="center" o:hrstd="t" o:hr="t" fillcolor="#a0a0a0" stroked="f"/>
        </w:pict>
      </w:r>
    </w:p>
    <w:p w14:paraId="6379BA1F" w14:textId="77777777" w:rsidR="008333A6" w:rsidRPr="008333A6" w:rsidRDefault="008333A6" w:rsidP="008333A6">
      <w:pPr>
        <w:rPr>
          <w:rFonts w:ascii="Times New Roman" w:hAnsi="Times New Roman" w:cs="Times New Roman"/>
          <w:b/>
          <w:bCs/>
        </w:rPr>
      </w:pPr>
      <w:r w:rsidRPr="008333A6">
        <w:rPr>
          <w:rFonts w:ascii="Times New Roman" w:hAnsi="Times New Roman" w:cs="Times New Roman"/>
          <w:b/>
          <w:bCs/>
        </w:rPr>
        <w:t>5. Maintenance Comparison — Star, Mesh, Bus and Hybrid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231"/>
        <w:gridCol w:w="1485"/>
        <w:gridCol w:w="2230"/>
        <w:gridCol w:w="2181"/>
      </w:tblGrid>
      <w:tr w:rsidR="008333A6" w:rsidRPr="008333A6" w14:paraId="3285CF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634EA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4D88E64D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17F7E407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14:paraId="1BF3A208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6C9BDD4D" w14:textId="77777777" w:rsidR="008333A6" w:rsidRPr="008333A6" w:rsidRDefault="008333A6" w:rsidP="008333A6">
            <w:pPr>
              <w:rPr>
                <w:rFonts w:ascii="Times New Roman" w:hAnsi="Times New Roman" w:cs="Times New Roman"/>
                <w:b/>
                <w:bCs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Hybrid</w:t>
            </w:r>
          </w:p>
        </w:tc>
      </w:tr>
      <w:tr w:rsidR="008333A6" w:rsidRPr="008333A6" w14:paraId="63B7E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9D9D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Maintenance difficulty</w:t>
            </w:r>
          </w:p>
        </w:tc>
        <w:tc>
          <w:tcPr>
            <w:tcW w:w="0" w:type="auto"/>
            <w:vAlign w:val="center"/>
            <w:hideMark/>
          </w:tcPr>
          <w:p w14:paraId="455B7BC8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1A88923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A1E99F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Moderate/High</w:t>
            </w:r>
          </w:p>
        </w:tc>
        <w:tc>
          <w:tcPr>
            <w:tcW w:w="0" w:type="auto"/>
            <w:vAlign w:val="center"/>
            <w:hideMark/>
          </w:tcPr>
          <w:p w14:paraId="738C2D6F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Moderate</w:t>
            </w:r>
          </w:p>
        </w:tc>
      </w:tr>
      <w:tr w:rsidR="008333A6" w:rsidRPr="008333A6" w14:paraId="3B5E0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F02C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Fault identification</w:t>
            </w:r>
          </w:p>
        </w:tc>
        <w:tc>
          <w:tcPr>
            <w:tcW w:w="0" w:type="auto"/>
            <w:vAlign w:val="center"/>
            <w:hideMark/>
          </w:tcPr>
          <w:p w14:paraId="218B83C8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04B4130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62108462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Difficult when backbone fails</w:t>
            </w:r>
          </w:p>
        </w:tc>
        <w:tc>
          <w:tcPr>
            <w:tcW w:w="0" w:type="auto"/>
            <w:vAlign w:val="center"/>
            <w:hideMark/>
          </w:tcPr>
          <w:p w14:paraId="2EB39B6A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Depends on topology used</w:t>
            </w:r>
          </w:p>
        </w:tc>
      </w:tr>
      <w:tr w:rsidR="008333A6" w:rsidRPr="008333A6" w14:paraId="7BEDA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D309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05DEB2ED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B82D97B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Time-consuming</w:t>
            </w:r>
          </w:p>
        </w:tc>
        <w:tc>
          <w:tcPr>
            <w:tcW w:w="0" w:type="auto"/>
            <w:vAlign w:val="center"/>
            <w:hideMark/>
          </w:tcPr>
          <w:p w14:paraId="75DE240A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66198419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Requires skilled administration</w:t>
            </w:r>
          </w:p>
        </w:tc>
      </w:tr>
      <w:tr w:rsidR="008333A6" w:rsidRPr="008333A6" w14:paraId="146E1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A0BA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Effect of cable failure</w:t>
            </w:r>
          </w:p>
        </w:tc>
        <w:tc>
          <w:tcPr>
            <w:tcW w:w="0" w:type="auto"/>
            <w:vAlign w:val="center"/>
            <w:hideMark/>
          </w:tcPr>
          <w:p w14:paraId="6B3AEE16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proofErr w:type="gramStart"/>
            <w:r w:rsidRPr="008333A6">
              <w:rPr>
                <w:rFonts w:ascii="Times New Roman" w:hAnsi="Times New Roman" w:cs="Times New Roman"/>
              </w:rPr>
              <w:t>Usually</w:t>
            </w:r>
            <w:proofErr w:type="gramEnd"/>
            <w:r w:rsidRPr="008333A6">
              <w:rPr>
                <w:rFonts w:ascii="Times New Roman" w:hAnsi="Times New Roman" w:cs="Times New Roman"/>
              </w:rPr>
              <w:t xml:space="preserve"> one node affected</w:t>
            </w:r>
          </w:p>
        </w:tc>
        <w:tc>
          <w:tcPr>
            <w:tcW w:w="0" w:type="auto"/>
            <w:vAlign w:val="center"/>
            <w:hideMark/>
          </w:tcPr>
          <w:p w14:paraId="4ECCBF1F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Alternative paths available</w:t>
            </w:r>
          </w:p>
        </w:tc>
        <w:tc>
          <w:tcPr>
            <w:tcW w:w="0" w:type="auto"/>
            <w:vAlign w:val="center"/>
            <w:hideMark/>
          </w:tcPr>
          <w:p w14:paraId="1FCCEF4A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Entire segment/network may be affected</w:t>
            </w:r>
          </w:p>
        </w:tc>
        <w:tc>
          <w:tcPr>
            <w:tcW w:w="0" w:type="auto"/>
            <w:vAlign w:val="center"/>
            <w:hideMark/>
          </w:tcPr>
          <w:p w14:paraId="1404BA5C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Depends on affected segment</w:t>
            </w:r>
          </w:p>
        </w:tc>
      </w:tr>
      <w:tr w:rsidR="008333A6" w:rsidRPr="008333A6" w14:paraId="4D92E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19CB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  <w:b/>
                <w:bCs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54656CDE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Office LANs</w:t>
            </w:r>
          </w:p>
        </w:tc>
        <w:tc>
          <w:tcPr>
            <w:tcW w:w="0" w:type="auto"/>
            <w:vAlign w:val="center"/>
            <w:hideMark/>
          </w:tcPr>
          <w:p w14:paraId="520E5E9C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Critical networks</w:t>
            </w:r>
          </w:p>
        </w:tc>
        <w:tc>
          <w:tcPr>
            <w:tcW w:w="0" w:type="auto"/>
            <w:vAlign w:val="center"/>
            <w:hideMark/>
          </w:tcPr>
          <w:p w14:paraId="0C5057F9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Small/simple legacy networks</w:t>
            </w:r>
          </w:p>
        </w:tc>
        <w:tc>
          <w:tcPr>
            <w:tcW w:w="0" w:type="auto"/>
            <w:vAlign w:val="center"/>
            <w:hideMark/>
          </w:tcPr>
          <w:p w14:paraId="014BA202" w14:textId="77777777" w:rsidR="008333A6" w:rsidRPr="008333A6" w:rsidRDefault="008333A6" w:rsidP="008333A6">
            <w:pPr>
              <w:rPr>
                <w:rFonts w:ascii="Times New Roman" w:hAnsi="Times New Roman" w:cs="Times New Roman"/>
              </w:rPr>
            </w:pPr>
            <w:r w:rsidRPr="008333A6">
              <w:rPr>
                <w:rFonts w:ascii="Times New Roman" w:hAnsi="Times New Roman" w:cs="Times New Roman"/>
              </w:rPr>
              <w:t>Large enterprise/campus networks</w:t>
            </w:r>
          </w:p>
        </w:tc>
      </w:tr>
    </w:tbl>
    <w:p w14:paraId="486EFC2C" w14:textId="77777777" w:rsidR="008333A6" w:rsidRPr="008333A6" w:rsidRDefault="008333A6">
      <w:pPr>
        <w:rPr>
          <w:rFonts w:ascii="Times New Roman" w:hAnsi="Times New Roman" w:cs="Times New Roman"/>
        </w:rPr>
      </w:pPr>
    </w:p>
    <w:sectPr w:rsidR="008333A6" w:rsidRPr="00833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A6"/>
    <w:rsid w:val="008333A6"/>
    <w:rsid w:val="00C6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2AA2"/>
  <w15:chartTrackingRefBased/>
  <w15:docId w15:val="{A4B582D8-6052-4E7E-A2D7-347107C5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Afrin</dc:creator>
  <cp:keywords/>
  <dc:description/>
  <cp:lastModifiedBy>Farah Afrin</cp:lastModifiedBy>
  <cp:revision>1</cp:revision>
  <dcterms:created xsi:type="dcterms:W3CDTF">2026-08-29T01:24:00Z</dcterms:created>
  <dcterms:modified xsi:type="dcterms:W3CDTF">2026-08-29T01:24:00Z</dcterms:modified>
</cp:coreProperties>
</file>