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5D6B6F" w14:textId="77777777" w:rsidR="0043244A" w:rsidRDefault="0043244A" w:rsidP="0043244A">
      <w:pPr>
        <w:bidi w:val="0"/>
        <w:spacing w:line="360" w:lineRule="auto"/>
        <w:jc w:val="both"/>
      </w:pPr>
      <w:r>
        <w:t>References — Chapter 1</w:t>
      </w:r>
    </w:p>
    <w:p w14:paraId="62EF759C" w14:textId="77777777" w:rsidR="0043244A" w:rsidRDefault="0043244A" w:rsidP="0043244A">
      <w:pPr>
        <w:bidi w:val="0"/>
        <w:spacing w:line="360" w:lineRule="auto"/>
        <w:jc w:val="both"/>
      </w:pPr>
      <w:r>
        <w:t>- United Nations Framework Convention on Climate Change (UNFCCC). (1992). United Nations Framework Convention on Climate Change. United Nations.</w:t>
      </w:r>
    </w:p>
    <w:p w14:paraId="177FDE48" w14:textId="77777777" w:rsidR="0043244A" w:rsidRDefault="0043244A" w:rsidP="0043244A">
      <w:pPr>
        <w:bidi w:val="0"/>
        <w:spacing w:line="360" w:lineRule="auto"/>
        <w:jc w:val="both"/>
      </w:pPr>
      <w:r>
        <w:t>- United Nations. (2015). Paris Agreement. United Nations Framework Convention on Climate Change.</w:t>
      </w:r>
    </w:p>
    <w:p w14:paraId="1F7F2642" w14:textId="77777777" w:rsidR="0043244A" w:rsidRDefault="0043244A" w:rsidP="0043244A">
      <w:pPr>
        <w:bidi w:val="0"/>
        <w:spacing w:line="360" w:lineRule="auto"/>
        <w:jc w:val="both"/>
      </w:pPr>
      <w:r>
        <w:t xml:space="preserve">- </w:t>
      </w:r>
      <w:proofErr w:type="spellStart"/>
      <w:r>
        <w:t>Gessa</w:t>
      </w:r>
      <w:proofErr w:type="spellEnd"/>
      <w:r>
        <w:t>, A., &amp; Sanz-Altamira, A. (2019). Environmental open data in urban platforms: An approach to the big data life cycle. Journal of Urban Technology, 27(1), 27–45. https://doi.org/10.1080/10630732.2019.1656934</w:t>
      </w:r>
    </w:p>
    <w:p w14:paraId="6BEB6AFF" w14:textId="77777777" w:rsidR="0043244A" w:rsidRDefault="0043244A" w:rsidP="0043244A">
      <w:pPr>
        <w:bidi w:val="0"/>
        <w:spacing w:line="360" w:lineRule="auto"/>
        <w:jc w:val="both"/>
      </w:pPr>
      <w:r>
        <w:t>- Environmental Protection Agency (EPA). (2000). Guidance for geospatial data quality assurance project plans. U.S. Environmental Protection Agency.</w:t>
      </w:r>
    </w:p>
    <w:p w14:paraId="41749B3E" w14:textId="77777777" w:rsidR="0043244A" w:rsidRDefault="0043244A" w:rsidP="0043244A">
      <w:pPr>
        <w:bidi w:val="0"/>
        <w:spacing w:line="360" w:lineRule="auto"/>
        <w:jc w:val="both"/>
      </w:pPr>
      <w:r>
        <w:t>- GEO Knowledge Hub. (2025). A scalable framework for harmonizing, standardization, and correcting crowd-sourced low-cost sensor PM2.5 data across Europe [Preprint]. https://doi.org/10.5281/zenodo.15310164</w:t>
      </w:r>
    </w:p>
    <w:p w14:paraId="317474DD" w14:textId="77777777" w:rsidR="0043244A" w:rsidRDefault="0043244A" w:rsidP="0043244A">
      <w:pPr>
        <w:bidi w:val="0"/>
        <w:spacing w:line="360" w:lineRule="auto"/>
        <w:jc w:val="both"/>
      </w:pPr>
      <w:r>
        <w:t>- Hsieh, W. W. (2023). Introduction to environmental data science. Cambridge University Press. https://doi.org/10.1017/9781107588493</w:t>
      </w:r>
    </w:p>
    <w:p w14:paraId="5BB405DE" w14:textId="77777777" w:rsidR="0043244A" w:rsidRDefault="0043244A" w:rsidP="0043244A">
      <w:pPr>
        <w:bidi w:val="0"/>
        <w:spacing w:line="360" w:lineRule="auto"/>
        <w:jc w:val="both"/>
      </w:pPr>
      <w:r>
        <w:t xml:space="preserve">- </w:t>
      </w:r>
      <w:proofErr w:type="spellStart"/>
      <w:r>
        <w:t>Garbagna</w:t>
      </w:r>
      <w:proofErr w:type="spellEnd"/>
      <w:r>
        <w:t xml:space="preserve">, L., Saheer, L. B., &amp; </w:t>
      </w:r>
      <w:proofErr w:type="spellStart"/>
      <w:r>
        <w:t>Maktab</w:t>
      </w:r>
      <w:proofErr w:type="spellEnd"/>
      <w:r>
        <w:t xml:space="preserve"> Dar </w:t>
      </w:r>
      <w:proofErr w:type="spellStart"/>
      <w:r>
        <w:t>Oghaz</w:t>
      </w:r>
      <w:proofErr w:type="spellEnd"/>
      <w:r>
        <w:t>, M. (2025). AI-driven approaches for air pollution modeling: A comprehensive systematic review. Environmental Pollution, 125937.</w:t>
      </w:r>
    </w:p>
    <w:p w14:paraId="24520FB5" w14:textId="77777777" w:rsidR="0043244A" w:rsidRDefault="0043244A" w:rsidP="0043244A">
      <w:pPr>
        <w:bidi w:val="0"/>
        <w:spacing w:line="360" w:lineRule="auto"/>
        <w:jc w:val="both"/>
      </w:pPr>
      <w:r>
        <w:t>- Alotaibi, E., &amp; Nassif, N. (2024). Artificial intelligence and machine learning applications in environmental monitoring: A bibliometric analysis. Discover Artificial Intelligence, 4(1).</w:t>
      </w:r>
    </w:p>
    <w:p w14:paraId="7B316878" w14:textId="77777777" w:rsidR="0043244A" w:rsidRDefault="0043244A" w:rsidP="0043244A">
      <w:pPr>
        <w:bidi w:val="0"/>
        <w:spacing w:line="360" w:lineRule="auto"/>
        <w:jc w:val="both"/>
      </w:pPr>
      <w:r>
        <w:t xml:space="preserve">- Natarajan, S. K., </w:t>
      </w:r>
      <w:proofErr w:type="spellStart"/>
      <w:r>
        <w:t>Shanmurthy</w:t>
      </w:r>
      <w:proofErr w:type="spellEnd"/>
      <w:r>
        <w:t xml:space="preserve">, P., </w:t>
      </w:r>
      <w:proofErr w:type="spellStart"/>
      <w:r>
        <w:t>Arockiam</w:t>
      </w:r>
      <w:proofErr w:type="spellEnd"/>
      <w:r>
        <w:t xml:space="preserve">, D., Balusamy, B., &amp; </w:t>
      </w:r>
      <w:proofErr w:type="spellStart"/>
      <w:r>
        <w:t>Selvarajan</w:t>
      </w:r>
      <w:proofErr w:type="spellEnd"/>
      <w:r>
        <w:t>, S. (2024). Optimized machine learning model for air quality index prediction in major cities in India. Scientific Reports, 14, Article 1120.</w:t>
      </w:r>
    </w:p>
    <w:p w14:paraId="3181BC01" w14:textId="77777777" w:rsidR="0043244A" w:rsidRDefault="0043244A" w:rsidP="0043244A">
      <w:pPr>
        <w:bidi w:val="0"/>
        <w:spacing w:line="360" w:lineRule="auto"/>
        <w:jc w:val="both"/>
      </w:pPr>
      <w:r>
        <w:t>- Lyman, S. N., Tran, H. N. Q., Mansfield, M. L., Bowers, R., &amp; Smith, A. (2020). Strong temporal variability in methane fluxes from natural gas well pad soils. Atmospheric Pollution Research, 11(8), 1386–1395. https://doi.org/10.1016/j.apr.2020.05.011</w:t>
      </w:r>
    </w:p>
    <w:p w14:paraId="5916484E" w14:textId="77777777" w:rsidR="0043244A" w:rsidRDefault="0043244A" w:rsidP="0043244A">
      <w:pPr>
        <w:bidi w:val="0"/>
        <w:spacing w:line="360" w:lineRule="auto"/>
        <w:jc w:val="both"/>
      </w:pPr>
      <w:r>
        <w:t>- Cho, Y., Smits, K. M., Steadman, N. L., Ulrich, B. A., Bell, C. S., &amp; Zimmerle, D. J. (2022). A closer look at underground natural gas pipeline leaks across the United States. Elementa: Science of the Anthropocene, 10, Article 00095. https://doi.org/10.1525/elementa.2021.00095</w:t>
      </w:r>
    </w:p>
    <w:p w14:paraId="46E0BF4A" w14:textId="77777777" w:rsidR="0043244A" w:rsidRDefault="0043244A" w:rsidP="0043244A">
      <w:pPr>
        <w:bidi w:val="0"/>
        <w:spacing w:line="360" w:lineRule="auto"/>
        <w:jc w:val="both"/>
      </w:pPr>
      <w:r>
        <w:lastRenderedPageBreak/>
        <w:t>- Lyman, S. N., Watkins, C., Jones, C. P., Mansfield, M. L., McKinley, M., Kenney, D., &amp; Evans, J. (2017). Hydrocarbon and carbon dioxide fluxes from natural gas well pad soils and surrounding soils in Eastern Utah. Environmental Science &amp; Technology, 51(20), 11625–11633. https://doi.org/10.1021/acs.est.7b03408</w:t>
      </w:r>
    </w:p>
    <w:p w14:paraId="37174363" w14:textId="77777777" w:rsidR="0043244A" w:rsidRDefault="0043244A" w:rsidP="0043244A">
      <w:pPr>
        <w:bidi w:val="0"/>
        <w:spacing w:line="360" w:lineRule="auto"/>
        <w:jc w:val="both"/>
      </w:pPr>
      <w:r>
        <w:t>- Information Services Group (ISG). (2026). 2025 ISG Provider Lens Oil &amp; Gas Industry — Services and Solutions report for the Americas. ISG.</w:t>
      </w:r>
    </w:p>
    <w:p w14:paraId="12810E13" w14:textId="77777777" w:rsidR="0043244A" w:rsidRDefault="0043244A" w:rsidP="0043244A">
      <w:pPr>
        <w:bidi w:val="0"/>
        <w:spacing w:line="360" w:lineRule="auto"/>
        <w:jc w:val="both"/>
      </w:pPr>
      <w:r>
        <w:t>- Oil Review Middle East. (2025). Digital transformation in oil and gas: Technology focus.</w:t>
      </w:r>
    </w:p>
    <w:p w14:paraId="7C05B1F6" w14:textId="77777777" w:rsidR="0043244A" w:rsidRDefault="0043244A" w:rsidP="0043244A">
      <w:pPr>
        <w:bidi w:val="0"/>
        <w:spacing w:line="360" w:lineRule="auto"/>
        <w:jc w:val="both"/>
      </w:pPr>
      <w:r>
        <w:t>- Dale, M. R. T., &amp; Fortin, M.-J. (2025). Spatial analysis: A guide for ecologists (3rd ed.). Cambridge University Press.</w:t>
      </w:r>
    </w:p>
    <w:p w14:paraId="22E3CA11" w14:textId="01891A04" w:rsidR="00DA7574" w:rsidRPr="0043244A" w:rsidRDefault="0043244A" w:rsidP="0043244A">
      <w:pPr>
        <w:bidi w:val="0"/>
        <w:spacing w:line="360" w:lineRule="auto"/>
        <w:jc w:val="both"/>
      </w:pPr>
      <w:r>
        <w:t>- Shen, S. S. P., &amp; North, G. R. (2023). Statistics and data visualization in climate science with R and Python. Cambridge University Press.</w:t>
      </w:r>
    </w:p>
    <w:sectPr w:rsidR="00DA7574" w:rsidRPr="0043244A" w:rsidSect="00DA7574">
      <w:footerReference w:type="default" r:id="rId6"/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8AA181" w14:textId="77777777" w:rsidR="00267F13" w:rsidRDefault="00267F13" w:rsidP="0043244A">
      <w:pPr>
        <w:spacing w:after="0" w:line="240" w:lineRule="auto"/>
      </w:pPr>
      <w:r>
        <w:separator/>
      </w:r>
    </w:p>
  </w:endnote>
  <w:endnote w:type="continuationSeparator" w:id="0">
    <w:p w14:paraId="069BBE80" w14:textId="77777777" w:rsidR="00267F13" w:rsidRDefault="00267F13" w:rsidP="004324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tl/>
      </w:rPr>
      <w:id w:val="459922141"/>
      <w:docPartObj>
        <w:docPartGallery w:val="Page Numbers (Bottom of Page)"/>
        <w:docPartUnique/>
      </w:docPartObj>
    </w:sdtPr>
    <w:sdtContent>
      <w:p w14:paraId="79F19323" w14:textId="67A3034C" w:rsidR="0043244A" w:rsidRDefault="0043244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90B436" w14:textId="77777777" w:rsidR="00267F13" w:rsidRDefault="00267F13" w:rsidP="0043244A">
      <w:pPr>
        <w:spacing w:after="0" w:line="240" w:lineRule="auto"/>
      </w:pPr>
      <w:r>
        <w:separator/>
      </w:r>
    </w:p>
  </w:footnote>
  <w:footnote w:type="continuationSeparator" w:id="0">
    <w:p w14:paraId="384383B6" w14:textId="77777777" w:rsidR="00267F13" w:rsidRDefault="00267F13" w:rsidP="004324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022"/>
    <w:rsid w:val="00267F13"/>
    <w:rsid w:val="002F2022"/>
    <w:rsid w:val="0043244A"/>
    <w:rsid w:val="0050376C"/>
    <w:rsid w:val="007C6B0E"/>
    <w:rsid w:val="009A2156"/>
    <w:rsid w:val="00DA7574"/>
    <w:rsid w:val="00E16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59435"/>
  <w15:chartTrackingRefBased/>
  <w15:docId w15:val="{29D65C1E-5993-4742-9BE5-B73B62CEA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fa-IR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324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244A"/>
  </w:style>
  <w:style w:type="paragraph" w:styleId="Footer">
    <w:name w:val="footer"/>
    <w:basedOn w:val="Normal"/>
    <w:link w:val="FooterChar"/>
    <w:uiPriority w:val="99"/>
    <w:unhideWhenUsed/>
    <w:rsid w:val="004324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24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432</Words>
  <Characters>2464</Characters>
  <Application>Microsoft Office Word</Application>
  <DocSecurity>0</DocSecurity>
  <Lines>20</Lines>
  <Paragraphs>5</Paragraphs>
  <ScaleCrop>false</ScaleCrop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Hadi Farmahini Farahani</dc:creator>
  <cp:keywords/>
  <dc:description/>
  <cp:lastModifiedBy>Hadi Farmahini Farahani</cp:lastModifiedBy>
  <cp:revision>6</cp:revision>
  <dcterms:created xsi:type="dcterms:W3CDTF">2026-09-29T08:23:00Z</dcterms:created>
  <dcterms:modified xsi:type="dcterms:W3CDTF">2026-10-04T08:15:00Z</dcterms:modified>
</cp:coreProperties>
</file>