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CC106" w14:textId="5CC0F7E3" w:rsidR="00406EEA" w:rsidRDefault="000E304D" w:rsidP="00406EEA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</w:rPr>
        <w:t>References</w:t>
      </w:r>
      <w:r w:rsidR="00406EEA">
        <w:rPr>
          <w:rFonts w:asciiTheme="majorBidi" w:hAnsiTheme="majorBidi" w:cstheme="majorBidi"/>
          <w:szCs w:val="24"/>
        </w:rPr>
        <w:t xml:space="preserve"> </w:t>
      </w:r>
      <w:r w:rsidR="00406EEA">
        <w:rPr>
          <w:rFonts w:asciiTheme="majorBidi" w:hAnsiTheme="majorBidi" w:cstheme="majorBidi"/>
          <w:szCs w:val="24"/>
        </w:rPr>
        <w:t xml:space="preserve">— Chapter </w:t>
      </w:r>
      <w:r w:rsidR="00406EEA">
        <w:rPr>
          <w:rFonts w:asciiTheme="majorBidi" w:hAnsiTheme="majorBidi" w:cstheme="majorBidi"/>
          <w:szCs w:val="24"/>
        </w:rPr>
        <w:t>7</w:t>
      </w:r>
    </w:p>
    <w:p w14:paraId="3D01F291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ISO. (2020). ISO 8000: Data Quality. International Organization for Standardization. https://www.iso.org/standard/77730.html</w:t>
      </w:r>
    </w:p>
    <w:p w14:paraId="0EC38B08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ISO. (2018). ISO 19157: Geographic Information — Data Quality. International Organization for Standardization. https://www.iso.org/standard/32575.html</w:t>
      </w:r>
    </w:p>
    <w:p w14:paraId="7EB96A06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GHG Protocol. (2015). GHG Protocol Corporate Accounting and Reporting Standard. World Resources Institute. https://ghgprotocol.org/corporate-standard</w:t>
      </w:r>
    </w:p>
    <w:p w14:paraId="2A256A42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WHO. (2021). WHO Global Air Quality Guidelines. World Health Organization. https://www.who.int/publications/i/item/9789240034228</w:t>
      </w:r>
    </w:p>
    <w:p w14:paraId="786A260A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Batini, C., Cappiello, C., Francalanci, C., &amp; Maurino, A. (2009). Methodologies for data quality assessment and improvement. ACM Computing Surveys, 41(3), 1–52. https://doi.org/10.1145/1541880.1541883</w:t>
      </w:r>
    </w:p>
    <w:p w14:paraId="1B423317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Pipino, L. L., Lee, Y. W., &amp; Wang, R. Y. (2002). Data quality assessment. Communications of the ACM, 45(4), 211–218. https://doi.org/10.1145/505248.506010</w:t>
      </w:r>
    </w:p>
    <w:p w14:paraId="55AEAABB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Wang, R. Y., &amp; Strong, D. M. (1996). Beyond accuracy: What data quality means to data consumers. Journal of Management Information Systems, 12(4), 5–33. https://doi.org/10.1080/07421222.1996.11518099</w:t>
      </w:r>
    </w:p>
    <w:p w14:paraId="28D8BCAC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Little, R. J. A., &amp; Rubin, D. B. (2019). Statistical Analysis with Missing Data (3rd ed.). Wiley. https://doi.org/10.1002/9781119482260</w:t>
      </w:r>
    </w:p>
    <w:p w14:paraId="1DCAEC2D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van Buuren, S. (2018). Flexible Imputation of Missing Data (2nd ed.). Chapman &amp; Hall/CRC. https://doi.org/10.1201/9780429492259</w:t>
      </w:r>
    </w:p>
    <w:p w14:paraId="0CD33E16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Aggarwal, C. C. (2017). Outlier Analysis (2nd ed.). Springer. https://doi.org/10.1007/978-3-319-47578-3</w:t>
      </w:r>
    </w:p>
    <w:p w14:paraId="1F018D43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Liu, F. T., Ting, K. M., &amp; Zhou, Z. H. (2008). Isolation Forest. In Proceedings of the 8th IEEE International Conference on Data Mining (pp. 413–422). https://doi.org/10.1109/ICDM.2008.17</w:t>
      </w:r>
    </w:p>
    <w:p w14:paraId="199510D2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Breunig, M. M., Kriegel, H. P., Ng, R. T., &amp; Sander, J. (2000). LOF: Identifying density-based local outliers. ACM SIGMOD Record, 29(2), 93–104. https://doi.org/10.1145/335191.335388</w:t>
      </w:r>
    </w:p>
    <w:p w14:paraId="06B2F4BA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Tukey, J. W. (1977). Exploratory Data Analysis. Addison-Wesley</w:t>
      </w:r>
      <w:r w:rsidRPr="000E304D">
        <w:rPr>
          <w:rFonts w:asciiTheme="majorBidi" w:hAnsiTheme="majorBidi" w:cstheme="majorBidi"/>
          <w:szCs w:val="24"/>
          <w:rtl/>
        </w:rPr>
        <w:t>.</w:t>
      </w:r>
    </w:p>
    <w:p w14:paraId="1A632C09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lastRenderedPageBreak/>
        <w:t xml:space="preserve">- </w:t>
      </w:r>
      <w:r w:rsidRPr="000E304D">
        <w:rPr>
          <w:rFonts w:asciiTheme="majorBidi" w:hAnsiTheme="majorBidi" w:cstheme="majorBidi"/>
          <w:szCs w:val="24"/>
        </w:rPr>
        <w:t>Shapiro, S. S., &amp; Wilk, M. B. (1965). An analysis of variance test for normality (complete samples). Biometrika, 52(3–4), 591–611. https://doi.org/10.1093/biomet/52.3-4.591</w:t>
      </w:r>
    </w:p>
    <w:p w14:paraId="699D0C0A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Kohavi, R. (1995). A study of cross-validation and bootstrap for accuracy estimation and model selection. In Proceedings of the 14th International Joint Conference on Artificial Intelligence (pp. 1137–1143). Morgan Kaufmann</w:t>
      </w:r>
      <w:r w:rsidRPr="000E304D">
        <w:rPr>
          <w:rFonts w:asciiTheme="majorBidi" w:hAnsiTheme="majorBidi" w:cstheme="majorBidi"/>
          <w:szCs w:val="24"/>
          <w:rtl/>
        </w:rPr>
        <w:t>.</w:t>
      </w:r>
    </w:p>
    <w:p w14:paraId="48E3D35E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Gelman, A., Carlin, J. B., Stern, H. S., Dunson, D. B., Vehtari, A., &amp; Rubin, D. B. (2013). Bayesian Data Analysis (3rd ed.). Chapman &amp; Hall/CRC. https://doi.org/10.1201/b16018</w:t>
      </w:r>
    </w:p>
    <w:p w14:paraId="6730A107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Codd, E. F. (1970). A relational model of data for large shared data banks. Communications of the ACM, 13(6), 377–387. https://doi.org/10.1145/362384.362685</w:t>
      </w:r>
    </w:p>
    <w:p w14:paraId="4F9E6840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DAMA International. (2017). DAMA-DMBOK: Data Management Body of Knowledge (2nd ed.). Technics Publications</w:t>
      </w:r>
      <w:r w:rsidRPr="000E304D">
        <w:rPr>
          <w:rFonts w:asciiTheme="majorBidi" w:hAnsiTheme="majorBidi" w:cstheme="majorBidi"/>
          <w:szCs w:val="24"/>
          <w:rtl/>
        </w:rPr>
        <w:t>.</w:t>
      </w:r>
    </w:p>
    <w:p w14:paraId="0B124FDF" w14:textId="77777777" w:rsidR="000E304D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Olson, J. E. (2003). Data Quality: The Accuracy Dimension. Morgan Kaufmann. https://doi.org/10.1016/B978-1-55860-891-7.X5000-4</w:t>
      </w:r>
    </w:p>
    <w:p w14:paraId="57598948" w14:textId="588ED1B6" w:rsidR="00DA7574" w:rsidRPr="000E304D" w:rsidRDefault="000E304D" w:rsidP="000E304D">
      <w:pPr>
        <w:bidi w:val="0"/>
        <w:spacing w:line="360" w:lineRule="auto"/>
        <w:jc w:val="both"/>
        <w:rPr>
          <w:rFonts w:asciiTheme="majorBidi" w:hAnsiTheme="majorBidi" w:cstheme="majorBidi"/>
          <w:szCs w:val="24"/>
        </w:rPr>
      </w:pPr>
      <w:r w:rsidRPr="000E304D">
        <w:rPr>
          <w:rFonts w:asciiTheme="majorBidi" w:hAnsiTheme="majorBidi" w:cstheme="majorBidi"/>
          <w:szCs w:val="24"/>
          <w:rtl/>
        </w:rPr>
        <w:t xml:space="preserve">- </w:t>
      </w:r>
      <w:r w:rsidRPr="000E304D">
        <w:rPr>
          <w:rFonts w:asciiTheme="majorBidi" w:hAnsiTheme="majorBidi" w:cstheme="majorBidi"/>
          <w:szCs w:val="24"/>
        </w:rPr>
        <w:t>McKinney, W. (2017). Python for Data Analysis (2nd ed.). O'Reilly Media</w:t>
      </w:r>
      <w:r w:rsidRPr="000E304D">
        <w:rPr>
          <w:rFonts w:asciiTheme="majorBidi" w:hAnsiTheme="majorBidi" w:cstheme="majorBidi"/>
          <w:szCs w:val="24"/>
          <w:rtl/>
        </w:rPr>
        <w:t>.</w:t>
      </w:r>
    </w:p>
    <w:sectPr w:rsidR="00DA7574" w:rsidRPr="000E304D" w:rsidSect="00DA7574">
      <w:footerReference w:type="default" r:id="rId6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5122D" w14:textId="77777777" w:rsidR="000C14E9" w:rsidRDefault="000C14E9" w:rsidP="000E304D">
      <w:pPr>
        <w:spacing w:after="0" w:line="240" w:lineRule="auto"/>
      </w:pPr>
      <w:r>
        <w:separator/>
      </w:r>
    </w:p>
  </w:endnote>
  <w:endnote w:type="continuationSeparator" w:id="0">
    <w:p w14:paraId="245CAF47" w14:textId="77777777" w:rsidR="000C14E9" w:rsidRDefault="000C14E9" w:rsidP="000E3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958828978"/>
      <w:docPartObj>
        <w:docPartGallery w:val="Page Numbers (Bottom of Page)"/>
        <w:docPartUnique/>
      </w:docPartObj>
    </w:sdtPr>
    <w:sdtContent>
      <w:p w14:paraId="3AFF1D24" w14:textId="74A7096F" w:rsidR="000E304D" w:rsidRDefault="000E30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BC1F4F" w14:textId="77777777" w:rsidR="000C14E9" w:rsidRDefault="000C14E9" w:rsidP="000E304D">
      <w:pPr>
        <w:spacing w:after="0" w:line="240" w:lineRule="auto"/>
      </w:pPr>
      <w:r>
        <w:separator/>
      </w:r>
    </w:p>
  </w:footnote>
  <w:footnote w:type="continuationSeparator" w:id="0">
    <w:p w14:paraId="15F8D97D" w14:textId="77777777" w:rsidR="000C14E9" w:rsidRDefault="000C14E9" w:rsidP="000E30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87"/>
    <w:rsid w:val="000C14E9"/>
    <w:rsid w:val="000E304D"/>
    <w:rsid w:val="0026330D"/>
    <w:rsid w:val="00270C87"/>
    <w:rsid w:val="00406EEA"/>
    <w:rsid w:val="00DA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3461"/>
  <w15:chartTrackingRefBased/>
  <w15:docId w15:val="{414840DA-A526-4030-A06C-25D7CBDB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04D"/>
  </w:style>
  <w:style w:type="paragraph" w:styleId="Footer">
    <w:name w:val="footer"/>
    <w:basedOn w:val="Normal"/>
    <w:link w:val="FooterChar"/>
    <w:uiPriority w:val="99"/>
    <w:unhideWhenUsed/>
    <w:rsid w:val="000E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85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3</cp:revision>
  <dcterms:created xsi:type="dcterms:W3CDTF">2026-09-30T09:03:00Z</dcterms:created>
  <dcterms:modified xsi:type="dcterms:W3CDTF">2026-10-04T08:10:00Z</dcterms:modified>
</cp:coreProperties>
</file>