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gif" ContentType="image/gi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E17CA">
      <w:pPr>
        <w:rPr>
          <w:sz w:val="80"/>
          <w:szCs w:val="80"/>
        </w:rPr>
      </w:pPr>
    </w:p>
    <w:p w14:paraId="137509C3">
      <w:pPr>
        <w:pStyle w:val="2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695450" cy="1743075"/>
            <wp:effectExtent l="0" t="0" r="11430" b="9525"/>
            <wp:docPr id="5" name="Imag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5F948546">
      <w:pPr>
        <w:pStyle w:val="2"/>
        <w:keepNext w:val="0"/>
        <w:keepLines w:val="0"/>
        <w:widowControl/>
        <w:suppressLineNumbers w:val="0"/>
        <w:jc w:val="center"/>
      </w:pPr>
      <w:r>
        <w:t>Développement d'une plateforme d'IA décisionnelle pour l'anticipation du churn et l'optimisation de la rétention client en milieu bancaire</w:t>
      </w:r>
    </w:p>
    <w:p w14:paraId="76018C3E">
      <w:pPr>
        <w:pStyle w:val="24"/>
        <w:keepNext w:val="0"/>
        <w:keepLines w:val="0"/>
        <w:widowControl/>
        <w:suppressLineNumbers w:val="0"/>
        <w:spacing w:before="0" w:beforeAutospacing="1" w:after="240" w:afterAutospacing="0"/>
        <w:ind w:left="0" w:right="0"/>
      </w:pPr>
      <w:r>
        <w:br w:type="textWrapping"/>
      </w:r>
      <w:r>
        <w:br w:type="textWrapping"/>
      </w:r>
      <w:r>
        <w:br w:type="textWrapping"/>
      </w:r>
    </w:p>
    <w:p w14:paraId="3DE7CA75">
      <w:pPr>
        <w:pStyle w:val="2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t>Organisme d'accueil : Attijari Bank Tunisie</w:t>
      </w:r>
    </w:p>
    <w:p w14:paraId="3EEEA050">
      <w:pPr>
        <w:pStyle w:val="2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t>Projet : Projet de Fin d'Études – Ingénierie Informatique (BI / IA)</w:t>
      </w:r>
    </w:p>
    <w:p w14:paraId="0198B440">
      <w:pPr>
        <w:pStyle w:val="24"/>
        <w:keepNext w:val="0"/>
        <w:keepLines w:val="0"/>
        <w:widowControl/>
        <w:suppressLineNumbers w:val="0"/>
        <w:spacing w:before="0" w:beforeAutospacing="1" w:after="240" w:afterAutospacing="0"/>
        <w:ind w:left="0" w:right="0"/>
      </w:pPr>
      <w:r>
        <w:br w:type="textWrapping"/>
      </w:r>
    </w:p>
    <w:p w14:paraId="2FE4597D">
      <w:pPr>
        <w:pStyle w:val="4"/>
        <w:keepNext w:val="0"/>
        <w:keepLines w:val="0"/>
        <w:widowControl/>
        <w:suppressLineNumbers w:val="0"/>
        <w:jc w:val="center"/>
      </w:pPr>
      <w:r>
        <w:t>Farah Jaffel</w:t>
      </w:r>
    </w:p>
    <w:p w14:paraId="35AF46F3">
      <w:pPr>
        <w:pStyle w:val="2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</w:pPr>
      <w:r>
        <w:t>Année universitaire : 2025–2026</w:t>
      </w:r>
    </w:p>
    <w:p w14:paraId="05DFEFCC"/>
    <w:p w14:paraId="521F65E6"/>
    <w:p w14:paraId="73CB74AC">
      <w:pPr>
        <w:bidi w:val="0"/>
        <w:rPr>
          <w:rStyle w:val="11"/>
          <w:sz w:val="40"/>
          <w:szCs w:val="40"/>
        </w:rPr>
      </w:pPr>
    </w:p>
    <w:p w14:paraId="6FC95724">
      <w:bookmarkStart w:id="0" w:name="_GoBack"/>
      <w:bookmarkEnd w:id="0"/>
    </w:p>
    <w:p w14:paraId="499DDFF6">
      <w:pPr>
        <w:pStyle w:val="3"/>
      </w:pPr>
      <w:r>
        <w:t>1. Introduction</w:t>
      </w:r>
    </w:p>
    <w:p w14:paraId="369CDD98">
      <w:pPr>
        <w:pStyle w:val="4"/>
        <w:bidi w:val="0"/>
      </w:pPr>
      <w:r>
        <w:t>1.1 Contexte :</w:t>
      </w:r>
    </w:p>
    <w:p w14:paraId="3B2A19F3">
      <w:r>
        <w:t>Le secteur bancaire tunisien est marqué par une forte concurrence et une digitalisation croissante des services. La fidélisation des clients constitue un enjeu stratégique majeur.</w:t>
      </w:r>
    </w:p>
    <w:p w14:paraId="0C29DA5E">
      <w:pPr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eastAsia="SimSun" w:cs="Cambria"/>
          <w:sz w:val="22"/>
          <w:szCs w:val="22"/>
        </w:rPr>
        <w:t>Attijari Bank Tunisie souhaite adopter une approche proactive afin d’anticiper le départ des clients (churn) en exploitant les données transactionnelles et comportementales disponibles dans son système d’information.</w:t>
      </w:r>
    </w:p>
    <w:p w14:paraId="77A87145">
      <w:pPr>
        <w:pStyle w:val="4"/>
        <w:bidi w:val="0"/>
      </w:pPr>
      <w:r>
        <w:t>1.2 Problématique :</w:t>
      </w:r>
    </w:p>
    <w:p w14:paraId="1FDBC658">
      <w:pPr>
        <w:pStyle w:val="24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Actuellement, la détection des clients à risque de départ est principalement réactive. La banque ne dispose pas d’un système intelligent permettant :</w:t>
      </w:r>
    </w:p>
    <w:p w14:paraId="24E443DF">
      <w:pPr>
        <w:pStyle w:val="15"/>
        <w:bidi w:val="0"/>
        <w:rPr>
          <w:rFonts w:hint="default"/>
        </w:rPr>
      </w:pPr>
      <w:r>
        <w:rPr>
          <w:rFonts w:hint="default"/>
        </w:rPr>
        <w:t>d’identifier les signaux faibles de churn,</w:t>
      </w:r>
    </w:p>
    <w:p w14:paraId="7DB36DA5">
      <w:pPr>
        <w:pStyle w:val="15"/>
        <w:bidi w:val="0"/>
        <w:rPr>
          <w:rFonts w:hint="default"/>
        </w:rPr>
      </w:pPr>
      <w:r>
        <w:rPr>
          <w:rFonts w:hint="default"/>
        </w:rPr>
        <w:t>de prédire le risque de départ,</w:t>
      </w:r>
    </w:p>
    <w:p w14:paraId="3592FE66">
      <w:pPr>
        <w:pStyle w:val="15"/>
        <w:bidi w:val="0"/>
        <w:rPr>
          <w:rFonts w:hint="default"/>
        </w:rPr>
      </w:pPr>
      <w:r>
        <w:rPr>
          <w:rFonts w:hint="default"/>
        </w:rPr>
        <w:t>d’alerter automatiquement les conseillers,</w:t>
      </w:r>
    </w:p>
    <w:p w14:paraId="4B1D00FC">
      <w:pPr>
        <w:pStyle w:val="15"/>
        <w:bidi w:val="0"/>
        <w:rPr>
          <w:rFonts w:hint="default"/>
          <w:lang w:val="fr-FR"/>
        </w:rPr>
      </w:pPr>
      <w:r>
        <w:rPr>
          <w:rFonts w:hint="default"/>
        </w:rPr>
        <w:t>de recommander des actions adaptées.</w:t>
      </w:r>
    </w:p>
    <w:p w14:paraId="7C6320BD">
      <w:pPr>
        <w:pStyle w:val="4"/>
        <w:bidi w:val="0"/>
      </w:pPr>
      <w:r>
        <w:t>1.3 Objectif du projet :</w:t>
      </w:r>
    </w:p>
    <w:p w14:paraId="0940C3D9">
      <w:pPr>
        <w:rPr>
          <w:rFonts w:hint="default"/>
          <w:lang w:val="fr-FR"/>
        </w:rPr>
      </w:pPr>
      <w:r>
        <w:t>Développer une plateforme intelligente permettant</w:t>
      </w:r>
      <w:r>
        <w:rPr>
          <w:rFonts w:hint="default"/>
          <w:lang w:val="fr-FR"/>
        </w:rPr>
        <w:t xml:space="preserve"> : </w:t>
      </w:r>
    </w:p>
    <w:p w14:paraId="1DE77CFC">
      <w:pPr>
        <w:pStyle w:val="15"/>
        <w:bidi w:val="0"/>
        <w:rPr>
          <w:rFonts w:hint="default"/>
          <w:lang w:val="fr-FR"/>
        </w:rPr>
      </w:pPr>
      <w:r>
        <w:t xml:space="preserve"> la détection précoce du churn</w:t>
      </w:r>
      <w:r>
        <w:rPr>
          <w:rFonts w:hint="default"/>
          <w:lang w:val="fr-FR"/>
        </w:rPr>
        <w:t xml:space="preserve"> .</w:t>
      </w:r>
    </w:p>
    <w:p w14:paraId="77F6999A">
      <w:pPr>
        <w:pStyle w:val="15"/>
        <w:bidi w:val="0"/>
        <w:rPr>
          <w:rFonts w:hint="default"/>
          <w:lang w:val="fr-FR"/>
        </w:rPr>
      </w:pPr>
      <w:r>
        <w:t>la prédiction du risque via Machine Learning</w:t>
      </w:r>
      <w:r>
        <w:rPr>
          <w:rFonts w:hint="default"/>
          <w:lang w:val="fr-FR"/>
        </w:rPr>
        <w:t xml:space="preserve">  .</w:t>
      </w:r>
    </w:p>
    <w:p w14:paraId="64D7B615">
      <w:pPr>
        <w:pStyle w:val="15"/>
        <w:bidi w:val="0"/>
        <w:rPr>
          <w:rFonts w:hint="default"/>
          <w:lang w:val="fr-FR"/>
        </w:rPr>
      </w:pPr>
      <w:r>
        <w:t>l’envoi d’alertes intelligentes</w:t>
      </w:r>
      <w:r>
        <w:rPr>
          <w:rFonts w:hint="default"/>
          <w:lang w:val="fr-FR"/>
        </w:rPr>
        <w:t xml:space="preserve"> aux conseillers .</w:t>
      </w:r>
    </w:p>
    <w:p w14:paraId="0E2B7E2D">
      <w:pPr>
        <w:pStyle w:val="15"/>
        <w:bidi w:val="0"/>
      </w:pPr>
      <w:r>
        <w:t xml:space="preserve"> la visualisation </w:t>
      </w:r>
      <w:r>
        <w:rPr>
          <w:rFonts w:hint="default"/>
          <w:lang w:val="fr-FR"/>
        </w:rPr>
        <w:t xml:space="preserve"> des indicateurs </w:t>
      </w:r>
      <w:r>
        <w:t>via dashboards BI.</w:t>
      </w:r>
    </w:p>
    <w:p w14:paraId="2893D342">
      <w:pPr>
        <w:pStyle w:val="1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L’aide a la  décision grâce a des recommandations adaptées .</w:t>
      </w:r>
    </w:p>
    <w:p w14:paraId="096F03FE">
      <w:pPr>
        <w:pStyle w:val="3"/>
      </w:pPr>
      <w:r>
        <w:t>2. Périmètre du projet</w:t>
      </w:r>
    </w:p>
    <w:p w14:paraId="6F0A8745">
      <w:pPr>
        <w:pStyle w:val="4"/>
        <w:bidi w:val="0"/>
      </w:pPr>
      <w:r>
        <w:rPr>
          <w:rFonts w:hint="default"/>
          <w:lang w:val="fr-FR"/>
        </w:rPr>
        <w:t xml:space="preserve">2.1 </w:t>
      </w:r>
      <w:r>
        <w:t>Inclus :</w:t>
      </w:r>
    </w:p>
    <w:p w14:paraId="6915DA63">
      <w:pPr>
        <w:pStyle w:val="15"/>
        <w:bidi w:val="0"/>
      </w:pPr>
      <w:r>
        <w:rPr>
          <w:rFonts w:hint="eastAsia" w:ascii="SimSun" w:hAnsi="SimSun" w:eastAsia="SimSun" w:cs="SimSun"/>
        </w:rPr>
        <w:t xml:space="preserve"> </w:t>
      </w:r>
      <w:r>
        <w:rPr>
          <w:rFonts w:hint="eastAsia"/>
        </w:rPr>
        <w:t xml:space="preserve"> </w:t>
      </w:r>
      <w:r>
        <w:t>Clients particuliers</w:t>
      </w:r>
    </w:p>
    <w:p w14:paraId="4FF0FDAC">
      <w:pPr>
        <w:pStyle w:val="15"/>
        <w:bidi w:val="0"/>
      </w:pPr>
      <w:r>
        <w:rPr>
          <w:rFonts w:hint="eastAsia"/>
        </w:rPr>
        <w:t xml:space="preserve">  </w:t>
      </w:r>
      <w:r>
        <w:t>Données transactionnelles</w:t>
      </w:r>
    </w:p>
    <w:p w14:paraId="13862F12">
      <w:pPr>
        <w:pStyle w:val="15"/>
        <w:bidi w:val="0"/>
      </w:pPr>
      <w:r>
        <w:rPr>
          <w:rFonts w:hint="eastAsia"/>
        </w:rPr>
        <w:t xml:space="preserve">  </w:t>
      </w:r>
      <w:r>
        <w:t>Données comptes et produits</w:t>
      </w:r>
    </w:p>
    <w:p w14:paraId="72EBC537">
      <w:pPr>
        <w:pStyle w:val="15"/>
        <w:bidi w:val="0"/>
      </w:pPr>
      <w:r>
        <w:rPr>
          <w:rFonts w:hint="eastAsia"/>
        </w:rPr>
        <w:t xml:space="preserve">  </w:t>
      </w:r>
      <w:r>
        <w:t>Historique d’interactions</w:t>
      </w:r>
    </w:p>
    <w:p w14:paraId="018C6CF9">
      <w:pPr>
        <w:pStyle w:val="15"/>
        <w:bidi w:val="0"/>
      </w:pPr>
      <w:r>
        <w:rPr>
          <w:rFonts w:hint="eastAsia"/>
        </w:rPr>
        <w:t xml:space="preserve">  </w:t>
      </w:r>
      <w:r>
        <w:t>Modèle de classification binaire (churn / non churn)</w:t>
      </w:r>
    </w:p>
    <w:p w14:paraId="728D73BA">
      <w:pPr>
        <w:pStyle w:val="15"/>
        <w:bidi w:val="0"/>
      </w:pPr>
      <w:r>
        <w:rPr>
          <w:rFonts w:hint="eastAsia"/>
        </w:rPr>
        <w:t xml:space="preserve"> </w:t>
      </w:r>
      <w:r>
        <w:t>Dashboard conseiller</w:t>
      </w:r>
    </w:p>
    <w:p w14:paraId="65B4D1B4">
      <w:pPr>
        <w:pStyle w:val="15"/>
        <w:bidi w:val="0"/>
      </w:pPr>
      <w:r>
        <w:rPr>
          <w:rFonts w:hint="eastAsia"/>
        </w:rPr>
        <w:t xml:space="preserve"> </w:t>
      </w:r>
      <w:r>
        <w:t>Dashboard management</w:t>
      </w:r>
    </w:p>
    <w:p w14:paraId="1FC2E8DE">
      <w:pPr>
        <w:pStyle w:val="15"/>
        <w:bidi w:val="0"/>
      </w:pPr>
      <w:r>
        <w:rPr>
          <w:rFonts w:hint="eastAsia"/>
        </w:rPr>
        <w:t xml:space="preserve"> </w:t>
      </w:r>
      <w:r>
        <w:t>Système d’alerte intelligent</w:t>
      </w:r>
    </w:p>
    <w:p w14:paraId="6761D141">
      <w:pPr>
        <w:pStyle w:val="4"/>
        <w:bidi w:val="0"/>
        <w:rPr>
          <w:rFonts w:hint="default"/>
        </w:rPr>
      </w:pPr>
      <w:r>
        <w:rPr>
          <w:rFonts w:hint="eastAsia"/>
        </w:rPr>
        <w:t xml:space="preserve">  </w:t>
      </w:r>
      <w:r>
        <w:rPr>
          <w:rFonts w:hint="default"/>
          <w:lang w:val="fr-FR"/>
        </w:rPr>
        <w:t xml:space="preserve">2.2 </w:t>
      </w:r>
      <w:r>
        <w:rPr>
          <w:rFonts w:hint="default"/>
        </w:rPr>
        <w:t>Exclus :</w:t>
      </w:r>
    </w:p>
    <w:p w14:paraId="34CD8E0E">
      <w:pPr>
        <w:pStyle w:val="15"/>
        <w:bidi w:val="0"/>
        <w:rPr>
          <w:rFonts w:hint="default"/>
          <w:lang w:val="fr-FR"/>
        </w:rPr>
      </w:pPr>
      <w:r>
        <w:t xml:space="preserve"> Clients entreprises</w:t>
      </w:r>
      <w:r>
        <w:rPr>
          <w:rFonts w:hint="default"/>
          <w:lang w:val="fr-FR"/>
        </w:rPr>
        <w:t xml:space="preserve"> .</w:t>
      </w:r>
    </w:p>
    <w:p w14:paraId="500C10A8">
      <w:pPr>
        <w:pStyle w:val="15"/>
        <w:bidi w:val="0"/>
      </w:pPr>
      <w:r>
        <w:t>intégration temps réel Core Banking (prototype uniquement).</w:t>
      </w:r>
    </w:p>
    <w:p w14:paraId="653C52DD">
      <w:pPr>
        <w:pStyle w:val="1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Automatisation complète des compagnes marketing </w:t>
      </w:r>
    </w:p>
    <w:p w14:paraId="7568656A">
      <w:pPr>
        <w:pStyle w:val="3"/>
      </w:pPr>
      <w:r>
        <w:t>3. Acteurs du système</w:t>
      </w:r>
    </w:p>
    <w:p w14:paraId="2BAED0A6">
      <w:r>
        <w:rPr>
          <w:b/>
          <w:bCs/>
          <w:u w:val="single"/>
        </w:rPr>
        <w:t xml:space="preserve">Conseiller Clientèle </w:t>
      </w:r>
      <w:r>
        <w:rPr>
          <w:b/>
          <w:bCs/>
        </w:rPr>
        <w:t>:</w:t>
      </w:r>
      <w:r>
        <w:t xml:space="preserve"> </w:t>
      </w:r>
    </w:p>
    <w:p w14:paraId="0A79B47D">
      <w:pPr>
        <w:pStyle w:val="15"/>
        <w:bidi w:val="0"/>
      </w:pPr>
      <w:r>
        <w:t xml:space="preserve">Consultation alertes </w:t>
      </w:r>
    </w:p>
    <w:p w14:paraId="342222B0">
      <w:pPr>
        <w:pStyle w:val="1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Visualisation le score churn </w:t>
      </w:r>
    </w:p>
    <w:p w14:paraId="786136A0">
      <w:pPr>
        <w:pStyle w:val="15"/>
        <w:bidi w:val="0"/>
        <w:rPr>
          <w:b/>
          <w:bCs/>
        </w:rPr>
      </w:pPr>
      <w:r>
        <w:t>actions de rétention.</w:t>
      </w:r>
    </w:p>
    <w:p w14:paraId="2620308E">
      <w:pPr>
        <w:rPr>
          <w:b/>
          <w:bCs/>
        </w:rPr>
      </w:pPr>
      <w:r>
        <w:rPr>
          <w:b/>
          <w:bCs/>
          <w:u w:val="single"/>
        </w:rPr>
        <w:t xml:space="preserve">Responsable Marketing </w:t>
      </w:r>
      <w:r>
        <w:rPr>
          <w:b/>
          <w:bCs/>
        </w:rPr>
        <w:t>:</w:t>
      </w:r>
    </w:p>
    <w:p w14:paraId="63BB4A27">
      <w:pPr>
        <w:pStyle w:val="15"/>
        <w:bidi w:val="0"/>
      </w:pPr>
      <w:r>
        <w:rPr>
          <w:b/>
          <w:bCs/>
        </w:rPr>
        <w:t xml:space="preserve"> </w:t>
      </w:r>
      <w:r>
        <w:t>Analyse stratégique</w:t>
      </w:r>
    </w:p>
    <w:p w14:paraId="7577EC85">
      <w:pPr>
        <w:pStyle w:val="15"/>
        <w:bidi w:val="0"/>
      </w:pPr>
      <w:r>
        <w:t xml:space="preserve">  suivi du churn.</w:t>
      </w:r>
    </w:p>
    <w:p w14:paraId="7CD2EEE6">
      <w:pPr>
        <w:pStyle w:val="1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Lance des compagnes ciblées </w:t>
      </w:r>
    </w:p>
    <w:p w14:paraId="7445B50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Data Scientist : </w:t>
      </w:r>
    </w:p>
    <w:p w14:paraId="6B6AEEE0">
      <w:pPr>
        <w:pStyle w:val="15"/>
        <w:bidi w:val="0"/>
      </w:pPr>
      <w:r>
        <w:t xml:space="preserve">Développement </w:t>
      </w:r>
    </w:p>
    <w:p w14:paraId="3CEAD2D2">
      <w:pPr>
        <w:pStyle w:val="15"/>
        <w:bidi w:val="0"/>
      </w:pPr>
      <w:r>
        <w:t xml:space="preserve"> optimisation du modèle.</w:t>
      </w:r>
    </w:p>
    <w:p w14:paraId="10D7526A">
      <w:pPr>
        <w:pStyle w:val="3"/>
      </w:pPr>
      <w:r>
        <w:t>4. Description Fonctionnelle</w:t>
      </w:r>
    </w:p>
    <w:p w14:paraId="0A46E20C">
      <w:pPr>
        <w:pStyle w:val="4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4.1 </w:t>
      </w:r>
      <w:r>
        <w:t xml:space="preserve">Détection des signaux </w:t>
      </w:r>
      <w:r>
        <w:rPr>
          <w:rFonts w:hint="default"/>
          <w:lang w:val="fr-FR"/>
        </w:rPr>
        <w:t xml:space="preserve"> de churn </w:t>
      </w:r>
    </w:p>
    <w:p w14:paraId="54CBE572">
      <w:pPr>
        <w:rPr>
          <w:rFonts w:hint="default"/>
          <w:color w:val="00B0F0"/>
          <w:lang w:val="fr-FR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color w:val="00B0F0"/>
          <w:lang w:val="fr-FR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Extraction automatique  des indicateurs suivants : </w:t>
      </w:r>
    </w:p>
    <w:p w14:paraId="2FF2F33A">
      <w:pPr>
        <w:pStyle w:val="15"/>
        <w:bidi w:val="0"/>
      </w:pPr>
      <w:r>
        <w:t xml:space="preserve"> </w:t>
      </w:r>
      <w:r>
        <w:rPr>
          <w:rFonts w:hint="default"/>
          <w:lang w:val="fr-FR"/>
        </w:rPr>
        <w:t>B</w:t>
      </w:r>
      <w:r>
        <w:t xml:space="preserve">aisse </w:t>
      </w:r>
      <w:r>
        <w:rPr>
          <w:rFonts w:hint="default"/>
          <w:lang w:val="fr-FR"/>
        </w:rPr>
        <w:t xml:space="preserve">d’activite </w:t>
      </w:r>
      <w:r>
        <w:t>transactions</w:t>
      </w:r>
    </w:p>
    <w:p w14:paraId="6E969936">
      <w:pPr>
        <w:pStyle w:val="15"/>
        <w:bidi w:val="0"/>
      </w:pPr>
      <w:r>
        <w:rPr>
          <w:rFonts w:hint="default"/>
          <w:lang w:val="fr-FR"/>
        </w:rPr>
        <w:t>D</w:t>
      </w:r>
      <w:r>
        <w:t>iminution solde</w:t>
      </w:r>
    </w:p>
    <w:p w14:paraId="65C469A6">
      <w:pPr>
        <w:pStyle w:val="15"/>
        <w:bidi w:val="0"/>
      </w:pPr>
      <w:r>
        <w:rPr>
          <w:rFonts w:hint="default"/>
          <w:lang w:val="fr-FR"/>
        </w:rPr>
        <w:t>I</w:t>
      </w:r>
      <w:r>
        <w:t>nactivité digitale</w:t>
      </w:r>
    </w:p>
    <w:p w14:paraId="5221EB17">
      <w:pPr>
        <w:pStyle w:val="15"/>
        <w:bidi w:val="0"/>
      </w:pPr>
      <w:r>
        <w:t xml:space="preserve"> </w:t>
      </w:r>
      <w:r>
        <w:rPr>
          <w:rFonts w:hint="default"/>
          <w:lang w:val="fr-FR"/>
        </w:rPr>
        <w:t>R</w:t>
      </w:r>
      <w:r>
        <w:t>éclamations répétées.</w:t>
      </w:r>
    </w:p>
    <w:p w14:paraId="312C4EE5">
      <w:pPr>
        <w:pStyle w:val="1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Fermeture partielle de produits </w:t>
      </w:r>
    </w:p>
    <w:p w14:paraId="1445E353">
      <w:pPr>
        <w:pStyle w:val="1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Diminution d’utlisation carte </w:t>
      </w:r>
    </w:p>
    <w:p w14:paraId="0A10DB78">
      <w:pPr>
        <w:pStyle w:val="4"/>
        <w:bidi w:val="0"/>
      </w:pPr>
      <w:r>
        <w:rPr>
          <w:rFonts w:hint="default"/>
          <w:lang w:val="fr-FR"/>
        </w:rPr>
        <w:t xml:space="preserve">4.2 </w:t>
      </w:r>
      <w:r>
        <w:t xml:space="preserve">Modélisation prédictive </w:t>
      </w:r>
    </w:p>
    <w:p w14:paraId="2AA478BD">
      <w:pPr>
        <w:pStyle w:val="1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Modèle de classification binaire </w:t>
      </w:r>
    </w:p>
    <w:p w14:paraId="46B512F6">
      <w:pPr>
        <w:pStyle w:val="15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Calcul d’ un score de churn </w:t>
      </w:r>
    </w:p>
    <w:p w14:paraId="35855E30">
      <w:pPr>
        <w:pStyle w:val="15"/>
        <w:bidi w:val="0"/>
      </w:pPr>
      <w:r>
        <w:t>Seuil</w:t>
      </w:r>
      <w:r>
        <w:rPr>
          <w:rFonts w:hint="default"/>
          <w:lang w:val="fr-FR"/>
        </w:rPr>
        <w:t xml:space="preserve"> de déclenchement </w:t>
      </w:r>
      <w:r>
        <w:t xml:space="preserve"> d’alerte</w:t>
      </w:r>
    </w:p>
    <w:p w14:paraId="4D31BD09">
      <w:pPr>
        <w:pStyle w:val="15"/>
        <w:bidi w:val="0"/>
        <w:rPr>
          <w:rFonts w:hint="default"/>
          <w:lang w:val="fr-FR"/>
        </w:rPr>
      </w:pPr>
      <w:r>
        <w:t xml:space="preserve"> Historisation</w:t>
      </w:r>
      <w:r>
        <w:rPr>
          <w:rFonts w:hint="default"/>
          <w:lang w:val="fr-FR"/>
        </w:rPr>
        <w:t xml:space="preserve"> des scores  </w:t>
      </w:r>
    </w:p>
    <w:p w14:paraId="5004BD0E">
      <w:pPr>
        <w:pStyle w:val="4"/>
        <w:bidi w:val="0"/>
      </w:pPr>
      <w:r>
        <w:rPr>
          <w:rFonts w:hint="default"/>
          <w:lang w:val="fr-FR"/>
        </w:rPr>
        <w:t xml:space="preserve">4.3 </w:t>
      </w:r>
      <w:r>
        <w:t xml:space="preserve">Système d’alerte  </w:t>
      </w:r>
    </w:p>
    <w:p w14:paraId="48B91EAE">
      <w:pPr>
        <w:pStyle w:val="24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Lorsqu’un client dépasse un seuil de risque :</w:t>
      </w:r>
    </w:p>
    <w:p w14:paraId="006721C2">
      <w:pPr>
        <w:pStyle w:val="24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</w:rPr>
        <w:t>Affichage automatique au conseiller :</w:t>
      </w:r>
    </w:p>
    <w:p w14:paraId="1605DA96">
      <w:pPr>
        <w:pStyle w:val="15"/>
        <w:bidi w:val="0"/>
      </w:pPr>
      <w:r>
        <w:t>Nom client</w:t>
      </w:r>
    </w:p>
    <w:p w14:paraId="0DFD978F">
      <w:pPr>
        <w:pStyle w:val="15"/>
        <w:bidi w:val="0"/>
      </w:pPr>
      <w:r>
        <w:t>Sco</w:t>
      </w:r>
      <w:r>
        <w:rPr>
          <w:rFonts w:hint="default"/>
          <w:lang w:val="fr-FR"/>
        </w:rPr>
        <w:t>r</w:t>
      </w:r>
      <w:r>
        <w:t>e de churn</w:t>
      </w:r>
    </w:p>
    <w:p w14:paraId="7C7041A8">
      <w:pPr>
        <w:pStyle w:val="15"/>
        <w:bidi w:val="0"/>
      </w:pPr>
      <w:r>
        <w:t>Principale cause</w:t>
      </w:r>
    </w:p>
    <w:p w14:paraId="37FDF25F">
      <w:pPr>
        <w:pStyle w:val="15"/>
        <w:bidi w:val="0"/>
      </w:pPr>
      <w:r>
        <w:t>Recommandation d’action</w:t>
      </w:r>
    </w:p>
    <w:p w14:paraId="17E034D3">
      <w:pPr>
        <w:pStyle w:val="4"/>
        <w:bidi w:val="0"/>
      </w:pPr>
      <w:r>
        <w:rPr>
          <w:rFonts w:hint="default"/>
          <w:lang w:val="fr-FR"/>
        </w:rPr>
        <w:t xml:space="preserve">4.4 </w:t>
      </w:r>
      <w:r>
        <w:t xml:space="preserve">Dashboards BI </w:t>
      </w:r>
    </w:p>
    <w:p w14:paraId="742BAF42">
      <w:pPr>
        <w:pStyle w:val="27"/>
        <w:bidi w:val="0"/>
      </w:pPr>
      <w:r>
        <w:rPr>
          <w:rFonts w:hint="default"/>
          <w:lang w:val="fr-FR"/>
        </w:rPr>
        <w:t xml:space="preserve">   Dashboard Conseiller :</w:t>
      </w:r>
    </w:p>
    <w:p w14:paraId="5A3EB1BF">
      <w:pPr>
        <w:pStyle w:val="15"/>
        <w:bidi w:val="0"/>
      </w:pPr>
      <w:r>
        <w:t>Liste des clients à risque</w:t>
      </w:r>
    </w:p>
    <w:p w14:paraId="576C6501">
      <w:pPr>
        <w:pStyle w:val="15"/>
        <w:bidi w:val="0"/>
      </w:pPr>
      <w:r>
        <w:t>Score moyen portefeuille</w:t>
      </w:r>
    </w:p>
    <w:p w14:paraId="1E55DC26">
      <w:pPr>
        <w:pStyle w:val="15"/>
        <w:bidi w:val="0"/>
        <w:rPr>
          <w:rFonts w:hint="default"/>
          <w:lang w:val="fr-FR"/>
        </w:rPr>
      </w:pPr>
      <w:r>
        <w:t>Top clients critiq</w:t>
      </w:r>
      <w:r>
        <w:rPr>
          <w:rFonts w:hint="default"/>
          <w:lang w:val="fr-FR"/>
        </w:rPr>
        <w:t>ues</w:t>
      </w:r>
    </w:p>
    <w:p w14:paraId="4500D9DF">
      <w:pPr>
        <w:pStyle w:val="15"/>
        <w:bidi w:val="0"/>
      </w:pPr>
      <w:r>
        <w:t>Historique des scores</w:t>
      </w:r>
    </w:p>
    <w:p w14:paraId="747998A2">
      <w:pPr>
        <w:pStyle w:val="27"/>
        <w:bidi w:val="0"/>
      </w:pPr>
      <w:r>
        <w:t>Dashboard Management</w:t>
      </w:r>
    </w:p>
    <w:p w14:paraId="2B159453">
      <w:pPr>
        <w:pStyle w:val="15"/>
        <w:bidi w:val="0"/>
      </w:pPr>
      <w:r>
        <w:t>Taux de churn global</w:t>
      </w:r>
    </w:p>
    <w:p w14:paraId="1ED73E54">
      <w:pPr>
        <w:pStyle w:val="15"/>
        <w:bidi w:val="0"/>
      </w:pPr>
      <w:r>
        <w:t>Évolution mensuelle</w:t>
      </w:r>
    </w:p>
    <w:p w14:paraId="422541AF">
      <w:pPr>
        <w:pStyle w:val="15"/>
        <w:bidi w:val="0"/>
      </w:pPr>
      <w:r>
        <w:t>Segmentation par agence</w:t>
      </w:r>
    </w:p>
    <w:p w14:paraId="312181AC">
      <w:pPr>
        <w:pStyle w:val="15"/>
        <w:bidi w:val="0"/>
      </w:pPr>
      <w:r>
        <w:t>Analyse des causes principales</w:t>
      </w:r>
    </w:p>
    <w:p w14:paraId="61D8E66B">
      <w:pPr>
        <w:pStyle w:val="3"/>
      </w:pPr>
      <w:r>
        <w:t>5. Architecture Technique</w:t>
      </w:r>
    </w:p>
    <w:p w14:paraId="33CFCD54">
      <w:pPr>
        <w:pStyle w:val="27"/>
        <w:bidi w:val="0"/>
        <w:rPr>
          <w:rFonts w:hint="default"/>
          <w:b/>
          <w:bCs/>
          <w:lang w:val="fr-FR"/>
        </w:rPr>
      </w:pPr>
      <w:r>
        <w:rPr>
          <w:b/>
          <w:bCs/>
        </w:rPr>
        <w:t xml:space="preserve">Pipeline </w:t>
      </w:r>
      <w:r>
        <w:rPr>
          <w:rFonts w:hint="default"/>
          <w:b/>
          <w:bCs/>
          <w:lang w:val="fr-FR"/>
        </w:rPr>
        <w:t>:</w:t>
      </w:r>
    </w:p>
    <w:p w14:paraId="67FCD715">
      <w:r>
        <w:t>Données → ETL → Data Mart → Machine Learning → API → Dashboard.</w:t>
      </w:r>
    </w:p>
    <w:p w14:paraId="1A5D398D">
      <w:pPr>
        <w:pStyle w:val="27"/>
        <w:bidi w:val="0"/>
        <w:rPr>
          <w:b/>
          <w:bCs/>
        </w:rPr>
      </w:pPr>
      <w:r>
        <w:rPr>
          <w:b/>
          <w:bCs/>
        </w:rPr>
        <w:t>Technologies</w:t>
      </w:r>
      <w:r>
        <w:rPr>
          <w:rFonts w:hint="default"/>
          <w:b/>
          <w:bCs/>
          <w:lang w:val="fr-FR"/>
        </w:rPr>
        <w:t xml:space="preserve"> envisagees</w:t>
      </w:r>
      <w:r>
        <w:rPr>
          <w:b/>
          <w:bCs/>
        </w:rPr>
        <w:t xml:space="preserve"> :</w:t>
      </w:r>
    </w:p>
    <w:p w14:paraId="7CB148CA">
      <w:pPr>
        <w:pStyle w:val="15"/>
        <w:bidi w:val="0"/>
      </w:pPr>
      <w:r>
        <w:t xml:space="preserve"> Python</w:t>
      </w:r>
    </w:p>
    <w:p w14:paraId="5FA6812E">
      <w:pPr>
        <w:pStyle w:val="15"/>
        <w:bidi w:val="0"/>
      </w:pPr>
      <w:r>
        <w:t xml:space="preserve"> SQL</w:t>
      </w:r>
    </w:p>
    <w:p w14:paraId="44EA4DA0">
      <w:pPr>
        <w:pStyle w:val="15"/>
        <w:bidi w:val="0"/>
        <w:rPr>
          <w:rFonts w:hint="default"/>
          <w:lang w:val="fr-FR"/>
        </w:rPr>
      </w:pPr>
      <w:r>
        <w:t>Power B</w:t>
      </w:r>
      <w:r>
        <w:rPr>
          <w:rFonts w:hint="default"/>
          <w:lang w:val="fr-FR"/>
        </w:rPr>
        <w:t>i</w:t>
      </w:r>
    </w:p>
    <w:p w14:paraId="3B0C48D5">
      <w:pPr>
        <w:pStyle w:val="15"/>
        <w:bidi w:val="0"/>
      </w:pPr>
      <w:r>
        <w:t>SHAP</w:t>
      </w:r>
    </w:p>
    <w:p w14:paraId="1C244EFA">
      <w:pPr>
        <w:pStyle w:val="15"/>
        <w:bidi w:val="0"/>
      </w:pPr>
      <w:r>
        <w:t>MLflow.</w:t>
      </w:r>
    </w:p>
    <w:p w14:paraId="098FFCF0">
      <w:pPr>
        <w:pStyle w:val="3"/>
        <w:numPr>
          <w:ilvl w:val="0"/>
          <w:numId w:val="7"/>
        </w:numPr>
      </w:pPr>
      <w:r>
        <w:t>Méthodologie</w:t>
      </w:r>
    </w:p>
    <w:p w14:paraId="0C16EEAB">
      <w:pPr>
        <w:pStyle w:val="27"/>
        <w:bidi w:val="0"/>
      </w:pPr>
      <w:r>
        <w:t xml:space="preserve">Le projet adopte la démarche </w:t>
      </w:r>
    </w:p>
    <w:p w14:paraId="430DA74B">
      <w:pPr>
        <w:rPr>
          <w:rFonts w:hint="default"/>
          <w:lang w:val="fr-FR"/>
        </w:rPr>
      </w:pPr>
      <w:r>
        <w:rPr>
          <w:b/>
          <w:bCs/>
          <w:u w:val="single"/>
        </w:rPr>
        <w:t>Approche CRISP-DM</w:t>
      </w:r>
      <w:r>
        <w:rPr>
          <w:rFonts w:hint="default"/>
          <w:b/>
          <w:bCs/>
          <w:u w:val="single"/>
          <w:lang w:val="fr-FR"/>
        </w:rPr>
        <w:t xml:space="preserve"> </w:t>
      </w:r>
      <w:r>
        <w:rPr>
          <w:rFonts w:hint="default"/>
          <w:lang w:val="fr-FR"/>
        </w:rPr>
        <w:t xml:space="preserve">  </w:t>
      </w:r>
      <w:r>
        <w:rPr>
          <w:rStyle w:val="11"/>
        </w:rPr>
        <w:t>(Cross Industry Standard Process for Data Mining)</w:t>
      </w:r>
      <w:r>
        <w:t xml:space="preserve"> </w:t>
      </w:r>
      <w:r>
        <w:rPr>
          <w:rFonts w:hint="default"/>
          <w:lang w:val="fr-FR"/>
        </w:rPr>
        <w:t xml:space="preserve">: </w:t>
      </w:r>
    </w:p>
    <w:p w14:paraId="37CAFDC1">
      <w:r>
        <w:rPr>
          <w:rStyle w:val="64"/>
          <w:rFonts w:hint="default"/>
          <w:lang w:val="fr-FR"/>
        </w:rPr>
        <w:t>Phases :</w:t>
      </w:r>
    </w:p>
    <w:p w14:paraId="2D2B88BF">
      <w:pPr>
        <w:pStyle w:val="26"/>
        <w:bidi w:val="0"/>
      </w:pPr>
      <w:r>
        <w:rPr>
          <w:rFonts w:hint="default"/>
          <w:lang w:val="fr-FR"/>
        </w:rPr>
        <w:t>1</w:t>
      </w:r>
      <w:r>
        <w:t xml:space="preserve"> Compréhension métier</w:t>
      </w:r>
    </w:p>
    <w:p w14:paraId="22AC61B2">
      <w:pPr>
        <w:pStyle w:val="26"/>
        <w:bidi w:val="0"/>
      </w:pPr>
      <w:r>
        <w:rPr>
          <w:rFonts w:hint="default"/>
          <w:lang w:val="fr-FR"/>
        </w:rPr>
        <w:t xml:space="preserve">2 </w:t>
      </w:r>
      <w:r>
        <w:t xml:space="preserve">Compréhension </w:t>
      </w:r>
      <w:r>
        <w:rPr>
          <w:rFonts w:hint="default"/>
          <w:lang w:val="fr-FR"/>
        </w:rPr>
        <w:t xml:space="preserve"> </w:t>
      </w:r>
      <w:r>
        <w:t>données</w:t>
      </w:r>
    </w:p>
    <w:p w14:paraId="601EFC9A">
      <w:pPr>
        <w:pStyle w:val="26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3 </w:t>
      </w:r>
      <w:r>
        <w:t>Préparation</w:t>
      </w:r>
      <w:r>
        <w:rPr>
          <w:rFonts w:hint="default"/>
          <w:lang w:val="fr-FR"/>
        </w:rPr>
        <w:t xml:space="preserve"> des </w:t>
      </w:r>
      <w:r>
        <w:t>données</w:t>
      </w:r>
    </w:p>
    <w:p w14:paraId="062AA239">
      <w:pPr>
        <w:pStyle w:val="26"/>
        <w:bidi w:val="0"/>
      </w:pPr>
      <w:r>
        <w:rPr>
          <w:rFonts w:hint="default"/>
          <w:lang w:val="fr-FR"/>
        </w:rPr>
        <w:t>4</w:t>
      </w:r>
      <w:r>
        <w:t xml:space="preserve"> modélisation</w:t>
      </w:r>
    </w:p>
    <w:p w14:paraId="255902DF">
      <w:pPr>
        <w:pStyle w:val="26"/>
        <w:bidi w:val="0"/>
      </w:pPr>
      <w:r>
        <w:rPr>
          <w:rFonts w:hint="default"/>
          <w:lang w:val="fr-FR"/>
        </w:rPr>
        <w:t>5</w:t>
      </w:r>
      <w:r>
        <w:t xml:space="preserve"> évaluation</w:t>
      </w:r>
    </w:p>
    <w:p w14:paraId="5DA13041">
      <w:pPr>
        <w:pStyle w:val="26"/>
        <w:bidi w:val="0"/>
      </w:pPr>
      <w:r>
        <w:rPr>
          <w:rFonts w:hint="default"/>
          <w:lang w:val="fr-FR"/>
        </w:rPr>
        <w:t xml:space="preserve">6 </w:t>
      </w:r>
      <w:r>
        <w:t xml:space="preserve"> déploiement.</w:t>
      </w:r>
    </w:p>
    <w:p w14:paraId="1DFE0434">
      <w:pPr>
        <w:pStyle w:val="26"/>
        <w:bidi w:val="0"/>
      </w:pPr>
      <w:r>
        <w:drawing>
          <wp:inline distT="0" distB="0" distL="114300" distR="114300">
            <wp:extent cx="5247640" cy="1597660"/>
            <wp:effectExtent l="0" t="0" r="10160" b="254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A8C9E">
      <w:pPr>
        <w:pStyle w:val="3"/>
      </w:pPr>
      <w:r>
        <w:t>7. Livrables</w:t>
      </w:r>
    </w:p>
    <w:p w14:paraId="7F6B58FB">
      <w:pPr>
        <w:pStyle w:val="26"/>
        <w:bidi w:val="0"/>
      </w:pPr>
      <w:r>
        <w:t>Cahier des charges</w:t>
      </w:r>
    </w:p>
    <w:p w14:paraId="5FF64629">
      <w:pPr>
        <w:pStyle w:val="26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Modele de donnes (datawrehouse )</w:t>
      </w:r>
    </w:p>
    <w:p w14:paraId="0C7D7C05">
      <w:pPr>
        <w:pStyle w:val="26"/>
        <w:bidi w:val="0"/>
        <w:rPr>
          <w:rFonts w:hint="default"/>
          <w:lang w:val="fr-FR"/>
        </w:rPr>
      </w:pPr>
      <w:r>
        <w:t>modèle prédictif</w:t>
      </w:r>
      <w:r>
        <w:rPr>
          <w:rFonts w:hint="default"/>
          <w:lang w:val="fr-FR"/>
        </w:rPr>
        <w:t xml:space="preserve"> entrine </w:t>
      </w:r>
    </w:p>
    <w:p w14:paraId="13460D38">
      <w:pPr>
        <w:pStyle w:val="26"/>
        <w:bidi w:val="0"/>
      </w:pPr>
      <w:r>
        <w:t xml:space="preserve"> API de scoring,</w:t>
      </w:r>
    </w:p>
    <w:p w14:paraId="6F694164">
      <w:pPr>
        <w:pStyle w:val="26"/>
        <w:bidi w:val="0"/>
        <w:rPr>
          <w:rFonts w:hint="default"/>
          <w:lang w:val="fr-FR"/>
        </w:rPr>
      </w:pPr>
      <w:r>
        <w:t>dashboards B</w:t>
      </w:r>
      <w:r>
        <w:rPr>
          <w:rFonts w:hint="default"/>
          <w:lang w:val="fr-FR"/>
        </w:rPr>
        <w:t>i</w:t>
      </w:r>
    </w:p>
    <w:p w14:paraId="3AE1D82A">
      <w:pPr>
        <w:pStyle w:val="26"/>
        <w:bidi w:val="0"/>
      </w:pPr>
      <w:r>
        <w:t xml:space="preserve"> rapport final.</w:t>
      </w:r>
    </w:p>
    <w:p w14:paraId="47322FF4">
      <w:pPr>
        <w:pStyle w:val="26"/>
        <w:bidi w:val="0"/>
      </w:pPr>
    </w:p>
    <w:p w14:paraId="2FDA56D4"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plannig </w:t>
      </w:r>
    </w:p>
    <w:p w14:paraId="25FE2A5A">
      <w:pPr>
        <w:rPr>
          <w:rFonts w:hint="default"/>
          <w:lang w:val="fr-FR"/>
        </w:rPr>
      </w:pPr>
    </w:p>
    <w:tbl>
      <w:tblPr>
        <w:tblStyle w:val="6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C58A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011D5A30">
            <w:pPr>
              <w:bidi w:val="0"/>
            </w:pPr>
            <w:r>
              <w:t>Analyse &amp; Cadrage</w:t>
            </w:r>
          </w:p>
        </w:tc>
        <w:tc>
          <w:tcPr>
            <w:tcW w:w="2952" w:type="dxa"/>
          </w:tcPr>
          <w:p w14:paraId="0854F2C5">
            <w:pPr>
              <w:bidi w:val="0"/>
            </w:pPr>
            <w:r>
              <w:t>Besoins métiers, Étude de l'existant &amp; Cahier des charges.</w:t>
            </w:r>
          </w:p>
        </w:tc>
        <w:tc>
          <w:tcPr>
            <w:tcW w:w="2952" w:type="dxa"/>
          </w:tcPr>
          <w:p w14:paraId="3E1EA396">
            <w:pPr>
              <w:bidi w:val="0"/>
            </w:pPr>
            <w:r>
              <w:t xml:space="preserve"> 2 semaines</w:t>
            </w:r>
          </w:p>
        </w:tc>
      </w:tr>
      <w:tr w14:paraId="41EB0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7A637F8">
            <w:pPr>
              <w:bidi w:val="0"/>
            </w:pPr>
            <w:r>
              <w:t>Ingénierie des Données</w:t>
            </w:r>
          </w:p>
        </w:tc>
        <w:tc>
          <w:tcPr>
            <w:tcW w:w="2952" w:type="dxa"/>
          </w:tcPr>
          <w:p w14:paraId="0F2F7221">
            <w:pPr>
              <w:bidi w:val="0"/>
            </w:pPr>
            <w:r>
              <w:t>Collecte, simulation de données &amp; Nettoyage (Python).</w:t>
            </w:r>
          </w:p>
        </w:tc>
        <w:tc>
          <w:tcPr>
            <w:tcW w:w="2952" w:type="dxa"/>
          </w:tcPr>
          <w:p w14:paraId="3D05EDCC">
            <w:pPr>
              <w:bidi w:val="0"/>
            </w:pPr>
            <w:r>
              <w:t>3 semaines</w:t>
            </w:r>
          </w:p>
        </w:tc>
      </w:tr>
      <w:tr w14:paraId="38A83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3A0A5A6">
            <w:pPr>
              <w:bidi w:val="0"/>
            </w:pPr>
            <w:r>
              <w:t>Architecture DWH &amp; ETL</w:t>
            </w:r>
          </w:p>
        </w:tc>
        <w:tc>
          <w:tcPr>
            <w:tcW w:w="2952" w:type="dxa"/>
          </w:tcPr>
          <w:p w14:paraId="3CAF2326">
            <w:pPr>
              <w:bidi w:val="0"/>
            </w:pPr>
            <w:r>
              <w:t>Modélisation du Data Warehouse et pipelines d'alimentation.</w:t>
            </w:r>
          </w:p>
        </w:tc>
        <w:tc>
          <w:tcPr>
            <w:tcW w:w="2952" w:type="dxa"/>
          </w:tcPr>
          <w:p w14:paraId="2043EF30">
            <w:pPr>
              <w:bidi w:val="0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3 semaines</w:t>
            </w:r>
          </w:p>
        </w:tc>
      </w:tr>
      <w:tr w14:paraId="00A5B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31DA7E7E">
            <w:pPr>
              <w:bidi w:val="0"/>
            </w:pPr>
            <w:r>
              <w:t>Business Intelligence</w:t>
            </w:r>
          </w:p>
        </w:tc>
        <w:tc>
          <w:tcPr>
            <w:tcW w:w="2952" w:type="dxa"/>
          </w:tcPr>
          <w:p w14:paraId="3D0FBDDC">
            <w:pPr>
              <w:bidi w:val="0"/>
            </w:pPr>
            <w:r>
              <w:t>Conception des Dashboards Power BI (Vue descriptive).</w:t>
            </w:r>
          </w:p>
        </w:tc>
        <w:tc>
          <w:tcPr>
            <w:tcW w:w="2952" w:type="dxa"/>
          </w:tcPr>
          <w:p w14:paraId="39FFBE6E">
            <w:pPr>
              <w:bidi w:val="0"/>
            </w:pPr>
            <w:r>
              <w:t xml:space="preserve"> 3 semaines</w:t>
            </w:r>
          </w:p>
        </w:tc>
      </w:tr>
      <w:tr w14:paraId="3C7E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04C6AD26">
            <w:pPr>
              <w:bidi w:val="0"/>
            </w:pPr>
            <w:r>
              <w:t>Machine Learning &amp; XAI</w:t>
            </w:r>
          </w:p>
        </w:tc>
        <w:tc>
          <w:tcPr>
            <w:tcW w:w="2952" w:type="dxa"/>
          </w:tcPr>
          <w:p w14:paraId="494E6543">
            <w:pPr>
              <w:bidi w:val="0"/>
              <w:rPr>
                <w:rFonts w:hint="default"/>
                <w:lang w:val="fr-FR"/>
              </w:rPr>
            </w:pPr>
            <w:r>
              <w:t>Modélisation Predictive (Churn/CLV) et Explicabilité (SHAP).</w:t>
            </w:r>
            <w:r>
              <w:rPr>
                <w:rFonts w:hint="default"/>
                <w:lang w:val="fr-FR"/>
              </w:rPr>
              <w:t xml:space="preserve"> systeme de recommandation </w:t>
            </w:r>
          </w:p>
        </w:tc>
        <w:tc>
          <w:tcPr>
            <w:tcW w:w="2952" w:type="dxa"/>
          </w:tcPr>
          <w:p w14:paraId="47F150CA">
            <w:pPr>
              <w:bidi w:val="0"/>
            </w:pPr>
            <w:r>
              <w:rPr>
                <w:rFonts w:hint="default"/>
                <w:lang w:val="fr-FR"/>
              </w:rPr>
              <w:t xml:space="preserve">5 </w:t>
            </w:r>
            <w:r>
              <w:t xml:space="preserve"> semaines</w:t>
            </w:r>
          </w:p>
        </w:tc>
      </w:tr>
      <w:tr w14:paraId="3CC80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03F5BD0D">
            <w:pPr>
              <w:bidi w:val="0"/>
            </w:pPr>
            <w:r>
              <w:t>Automatisation</w:t>
            </w:r>
          </w:p>
        </w:tc>
        <w:tc>
          <w:tcPr>
            <w:tcW w:w="2952" w:type="dxa"/>
          </w:tcPr>
          <w:p w14:paraId="6584F6ED">
            <w:pPr>
              <w:bidi w:val="0"/>
            </w:pPr>
          </w:p>
          <w:p w14:paraId="571CE1D0">
            <w:pPr>
              <w:bidi w:val="0"/>
            </w:pPr>
            <w:r>
              <w:t xml:space="preserve"> automatisation (Power Automate).</w:t>
            </w:r>
          </w:p>
        </w:tc>
        <w:tc>
          <w:tcPr>
            <w:tcW w:w="2952" w:type="dxa"/>
          </w:tcPr>
          <w:p w14:paraId="28F1D23F">
            <w:pPr>
              <w:bidi w:val="0"/>
            </w:pPr>
            <w:r>
              <w:rPr>
                <w:rFonts w:hint="default"/>
                <w:lang w:val="fr-FR"/>
              </w:rPr>
              <w:t>4</w:t>
            </w:r>
            <w:r>
              <w:t xml:space="preserve"> semaines</w:t>
            </w:r>
          </w:p>
        </w:tc>
      </w:tr>
      <w:tr w14:paraId="37BDF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6977B0A4">
            <w:pPr>
              <w:bidi w:val="0"/>
            </w:pPr>
            <w:r>
              <w:t>MLOps &amp; Finalisation</w:t>
            </w:r>
          </w:p>
        </w:tc>
        <w:tc>
          <w:tcPr>
            <w:tcW w:w="2952" w:type="dxa"/>
          </w:tcPr>
          <w:p w14:paraId="65005A61">
            <w:pPr>
              <w:bidi w:val="0"/>
            </w:pPr>
            <w:r>
              <w:t>Intégration, tests finaux</w:t>
            </w:r>
          </w:p>
        </w:tc>
        <w:tc>
          <w:tcPr>
            <w:tcW w:w="2952" w:type="dxa"/>
          </w:tcPr>
          <w:p w14:paraId="66CD16EF">
            <w:pPr>
              <w:bidi w:val="0"/>
            </w:pPr>
            <w:r>
              <w:t xml:space="preserve"> </w:t>
            </w:r>
            <w:r>
              <w:rPr>
                <w:rFonts w:hint="default"/>
                <w:lang w:val="fr-FR"/>
              </w:rPr>
              <w:t xml:space="preserve">3 </w:t>
            </w:r>
            <w:r>
              <w:t>semaines</w:t>
            </w:r>
            <w:r>
              <w:br w:type="textWrapping"/>
            </w:r>
          </w:p>
        </w:tc>
      </w:tr>
    </w:tbl>
    <w:p w14:paraId="13403515">
      <w:pPr>
        <w:numPr>
          <w:numId w:val="0"/>
        </w:numPr>
        <w:ind w:leftChars="0"/>
        <w:rPr>
          <w:rFonts w:hint="default"/>
          <w:lang w:val="fr-FR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FD745F"/>
    <w:multiLevelType w:val="singleLevel"/>
    <w:tmpl w:val="99FD745F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3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B01C96"/>
    <w:rsid w:val="33770CD0"/>
    <w:rsid w:val="5481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6"/>
    <w:unhideWhenUsed/>
    <w:qFormat/>
    <w:uiPriority w:val="99"/>
    <w:pPr>
      <w:spacing w:after="120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5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"/>
    <w:basedOn w:val="1"/>
    <w:unhideWhenUsed/>
    <w:uiPriority w:val="99"/>
    <w:pPr>
      <w:ind w:left="360" w:hanging="360"/>
      <w:contextualSpacing/>
    </w:pPr>
  </w:style>
  <w:style w:type="paragraph" w:styleId="27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7">
    <w:name w:val="Header Char"/>
    <w:basedOn w:val="11"/>
    <w:link w:val="27"/>
    <w:uiPriority w:val="99"/>
  </w:style>
  <w:style w:type="character" w:customStyle="1" w:styleId="38">
    <w:name w:val="Footer Char"/>
    <w:basedOn w:val="11"/>
    <w:link w:val="25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1"/>
    <w:qFormat/>
    <w:uiPriority w:val="99"/>
  </w:style>
  <w:style w:type="character" w:customStyle="1" w:styleId="47">
    <w:name w:val="Body Text 2 Char"/>
    <w:basedOn w:val="11"/>
    <w:link w:val="23"/>
    <w:qFormat/>
    <w:uiPriority w:val="99"/>
  </w:style>
  <w:style w:type="character" w:customStyle="1" w:styleId="48">
    <w:name w:val="Body Text 3 Char"/>
    <w:basedOn w:val="11"/>
    <w:link w:val="18"/>
    <w:uiPriority w:val="99"/>
    <w:rPr>
      <w:sz w:val="16"/>
      <w:szCs w:val="16"/>
    </w:rPr>
  </w:style>
  <w:style w:type="character" w:customStyle="1" w:styleId="49">
    <w:name w:val="Macro Text Char"/>
    <w:basedOn w:val="11"/>
    <w:link w:val="28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7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3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3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3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3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3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3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3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5">
    <w:name w:val="Style1"/>
    <w:basedOn w:val="1"/>
    <w:uiPriority w:val="0"/>
    <w:pPr>
      <w:keepNext/>
      <w:keepLines/>
      <w:spacing w:before="480" w:after="0"/>
      <w:jc w:val="both"/>
      <w:outlineLvl w:val="0"/>
    </w:pPr>
    <w:rPr>
      <w:rFonts w:asciiTheme="majorAscii" w:hAnsiTheme="majorAscii" w:eastAsiaTheme="majorEastAsia" w:cstheme="majorBidi"/>
      <w:b/>
      <w:bCs/>
      <w:color w:val="376092" w:themeColor="accent1" w:themeShade="BF"/>
      <w:sz w:val="50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GI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Local\Kingsoft\WPS%20Office\12.2.0.23155\office6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FARAH JAFFEL</cp:lastModifiedBy>
  <dcterms:modified xsi:type="dcterms:W3CDTF">2026-02-17T09:51:35Z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D03A95DDE0524D798F10BBA3DA3B199C_13</vt:lpwstr>
  </property>
</Properties>
</file>