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PRD — NIB, Representative Identity, NPWP, and Business-Name Verification</w:t>
      </w:r>
    </w:p>
    <w:p>
      <w:r>
        <w:rPr>
          <w:b w:val="0"/>
        </w:rPr>
      </w:r>
      <w:r>
        <w:rPr>
          <w:b/>
        </w:rPr>
        <w:t>Version:</w:t>
      </w:r>
      <w:r>
        <w:rPr>
          <w:b w:val="0"/>
        </w:rPr>
        <w:t xml:space="preserve"> 0.3  |  </w:t>
      </w:r>
      <w:r>
        <w:rPr>
          <w:b/>
        </w:rPr>
        <w:t>Status:</w:t>
      </w:r>
      <w:r>
        <w:rPr>
          <w:b w:val="0"/>
        </w:rPr>
        <w:t xml:space="preserve"> Product draft for review</w:t>
      </w:r>
    </w:p>
    <w:p>
      <w:r>
        <w:rPr>
          <w:b w:val="0"/>
        </w:rPr>
      </w:r>
      <w:r>
        <w:rPr>
          <w:b/>
        </w:rPr>
        <w:t>Product surface:</w:t>
      </w:r>
      <w:r>
        <w:rPr>
          <w:b w:val="0"/>
        </w:rPr>
        <w:t xml:space="preserve"> User-facing verification form</w:t>
      </w:r>
    </w:p>
    <w:p>
      <w:r>
        <w:rPr>
          <w:b w:val="0"/>
        </w:rPr>
      </w:r>
      <w:r>
        <w:rPr>
          <w:b/>
        </w:rPr>
        <w:t>Decision baseline:</w:t>
      </w:r>
      <w:r>
        <w:rPr>
          <w:b w:val="0"/>
        </w:rPr>
        <w:t xml:space="preserve"> Four inputs; three conclusive results. OSS provides authoritative reference data; blockchain provides version-bound integrity evidence. Product direction agreed in discussion; institutional implementation approval remains required.</w:t>
      </w:r>
    </w:p>
    <w:p>
      <w:r>
        <w:rPr>
          <w:b w:val="0"/>
        </w:rPr>
      </w:r>
      <w:r>
        <w:rPr>
          <w:b/>
        </w:rPr>
        <w:t>Updated in v0.3:</w:t>
      </w:r>
      <w:r>
        <w:rPr>
          <w:b w:val="0"/>
        </w:rPr>
        <w:t xml:space="preserve"> Four finalized inputs; embedded OSS/blockchain architecture; staging input-to-output examples; complete 220-case staging appendix. NPWP remains distinct from PJ identity.</w:t>
      </w:r>
    </w:p>
    <w:p>
      <w:pPr>
        <w:pStyle w:val="Heading1"/>
      </w:pPr>
      <w:r>
        <w:rPr>
          <w:b w:val="0"/>
        </w:rPr>
        <w:t>1. Product summary</w:t>
      </w:r>
    </w:p>
    <w:p>
      <w:r>
        <w:rPr>
          <w:b w:val="0"/>
        </w:rPr>
        <w:t>Support business verification within financial-assessment activities.</w:t>
      </w:r>
    </w:p>
    <w:p>
      <w:r>
        <w:rPr>
          <w:b w:val="0"/>
        </w:rPr>
        <w:t>The user submits:</w:t>
      </w:r>
    </w:p>
    <w:p>
      <w:pPr>
        <w:pStyle w:val="ListBullet"/>
      </w:pPr>
      <w:r>
        <w:rPr>
          <w:b w:val="0"/>
        </w:rPr>
      </w:r>
      <w:r>
        <w:rPr>
          <w:b/>
        </w:rPr>
        <w:t>NIB</w:t>
      </w:r>
      <w:r>
        <w:rPr>
          <w:b w:val="0"/>
        </w:rPr>
      </w:r>
    </w:p>
    <w:p>
      <w:pPr>
        <w:pStyle w:val="ListBullet"/>
      </w:pPr>
      <w:r>
        <w:rPr>
          <w:b w:val="0"/>
        </w:rPr>
      </w:r>
      <w:r>
        <w:rPr>
          <w:b/>
        </w:rPr>
        <w:t>NIK Direktur / Penanggung Jawab</w:t>
      </w:r>
      <w:r>
        <w:rPr>
          <w:b w:val="0"/>
        </w:rPr>
        <w:t xml:space="preserve"> — passport alternative for WNA</w:t>
      </w:r>
    </w:p>
    <w:p>
      <w:pPr>
        <w:pStyle w:val="ListBullet"/>
      </w:pPr>
      <w:r>
        <w:rPr>
          <w:b w:val="0"/>
        </w:rPr>
      </w:r>
      <w:r>
        <w:rPr>
          <w:b/>
        </w:rPr>
        <w:t>NPWP Perusahaan / Pelaku Usaha</w:t>
      </w:r>
      <w:r>
        <w:rPr>
          <w:b w:val="0"/>
        </w:rPr>
      </w:r>
    </w:p>
    <w:p>
      <w:pPr>
        <w:pStyle w:val="ListBullet"/>
      </w:pPr>
      <w:r>
        <w:rPr>
          <w:b w:val="0"/>
        </w:rPr>
      </w:r>
      <w:r>
        <w:rPr>
          <w:b/>
        </w:rPr>
        <w:t>Nama Perusahaan / Pelaku Usaha</w:t>
      </w:r>
      <w:r>
        <w:rPr>
          <w:b w:val="0"/>
        </w:rPr>
      </w:r>
    </w:p>
    <w:p>
      <w:r>
        <w:rPr>
          <w:b w:val="0"/>
        </w:rPr>
        <w:t>Match the four values and required relationships against OSS, verify associated evidence, and classify the selected reference version.</w:t>
      </w:r>
    </w:p>
    <w:p>
      <w:r>
        <w:rPr>
          <w:b w:val="0"/>
        </w:rPr>
        <w:t xml:space="preserve">The three conclusive results are </w:t>
      </w:r>
      <w:r>
        <w:rPr>
          <w:b/>
        </w:rPr>
        <w:t>TRUE — Latest Version</w:t>
      </w:r>
      <w:r>
        <w:rPr>
          <w:b w:val="0"/>
        </w:rPr>
        <w:t xml:space="preserve">, </w:t>
      </w:r>
      <w:r>
        <w:rPr>
          <w:b/>
        </w:rPr>
        <w:t>TRUE — Old Version</w:t>
      </w:r>
      <w:r>
        <w:rPr>
          <w:b w:val="0"/>
        </w:rPr>
        <w:t xml:space="preserve">, and </w:t>
      </w:r>
      <w:r>
        <w:rPr>
          <w:b/>
        </w:rPr>
        <w:t>WRONG</w:t>
      </w:r>
      <w:r>
        <w:rPr>
          <w:b w:val="0"/>
        </w:rPr>
        <w:t>. An incomplete check produces an error or retry message, not a conclusive result.</w:t>
      </w:r>
    </w:p>
    <w:p>
      <w:pPr>
        <w:pStyle w:val="Heading1"/>
      </w:pPr>
      <w:r>
        <w:rPr>
          <w:b w:val="0"/>
        </w:rPr>
        <w:t>2. Objectives and boundaries</w:t>
      </w:r>
    </w:p>
    <w:p>
      <w:pPr>
        <w:pStyle w:val="Heading2"/>
      </w:pPr>
      <w:r>
        <w:rPr>
          <w:b w:val="0"/>
        </w:rPr>
        <w:t>Objectives</w:t>
      </w:r>
    </w:p>
    <w:p>
      <w:pPr>
        <w:pStyle w:val="ListBullet"/>
      </w:pPr>
      <w:r>
        <w:rPr>
          <w:b w:val="0"/>
        </w:rPr>
        <w:t>Keep the form understandable to ordinary users.</w:t>
      </w:r>
    </w:p>
    <w:p>
      <w:pPr>
        <w:pStyle w:val="ListBullet"/>
      </w:pPr>
      <w:r>
        <w:rPr>
          <w:b w:val="0"/>
        </w:rPr>
        <w:t>Support different business types without labelling every person a director.</w:t>
      </w:r>
    </w:p>
    <w:p>
      <w:pPr>
        <w:pStyle w:val="ListBullet"/>
      </w:pPr>
      <w:r>
        <w:rPr>
          <w:b w:val="0"/>
        </w:rPr>
        <w:t>Verify the submitted person–business relationship, assessed taxpayer identity, and version-bound evidence.</w:t>
      </w:r>
    </w:p>
    <w:p>
      <w:pPr>
        <w:pStyle w:val="ListBullet"/>
      </w:pPr>
      <w:r>
        <w:rPr>
          <w:b w:val="0"/>
        </w:rPr>
        <w:t>Distinguish current from historical verified data; avoid false mismatches caused by incomplete services.</w:t>
      </w:r>
    </w:p>
    <w:p>
      <w:pPr>
        <w:pStyle w:val="Heading2"/>
      </w:pPr>
      <w:r>
        <w:rPr>
          <w:b w:val="0"/>
        </w:rPr>
        <w:t>Not included</w:t>
      </w:r>
    </w:p>
    <w:p>
      <w:r>
        <w:rPr>
          <w:b w:val="0"/>
        </w:rPr>
        <w:t>Credit decisions; submitter authentication; automatic authority to represent or borrow; legal NIB validity/active-status determinations; unsubmitted-document or signature checks; NIB issuance/changes/revocation; disclosure of private records.</w:t>
      </w:r>
    </w:p>
    <w:p>
      <w:r>
        <w:br w:type="page"/>
      </w:r>
    </w:p>
    <w:p>
      <w:pPr>
        <w:pStyle w:val="Heading1"/>
      </w:pPr>
      <w:r>
        <w:rPr>
          <w:b w:val="0"/>
        </w:rPr>
        <w:t>3. Users and primary journey</w:t>
      </w:r>
    </w:p>
    <w:p>
      <w:r>
        <w:rPr>
          <w:b w:val="0"/>
        </w:rPr>
      </w:r>
      <w:r>
        <w:rPr>
          <w:b/>
        </w:rPr>
        <w:t>Business owner/representative:</w:t>
      </w:r>
      <w:r>
        <w:rPr>
          <w:b w:val="0"/>
        </w:rPr>
        <w:t xml:space="preserve"> Check the business and identity combination. </w:t>
      </w:r>
      <w:r>
        <w:rPr>
          <w:b/>
        </w:rPr>
        <w:t>Authorized third-party assessor:</w:t>
      </w:r>
      <w:r>
        <w:rPr>
          <w:b w:val="0"/>
        </w:rPr>
        <w:t xml:space="preserve"> Obtain a limited, traceable result. </w:t>
      </w:r>
      <w:r>
        <w:rPr>
          <w:b/>
        </w:rPr>
        <w:t>Authorized support/review officer:</w:t>
      </w:r>
      <w:r>
        <w:rPr>
          <w:b w:val="0"/>
        </w:rPr>
        <w:t xml:space="preserve"> Investigate incomplete checks and mismatches without public disclosure.</w:t>
      </w:r>
    </w:p>
    <w:p>
      <w:r>
        <w:rPr>
          <w:b w:val="0"/>
        </w:rPr>
        <w:t>Open form → enter NIB → establish identity type → enter PJ identity, business/pelaku-usaha NPWP, and official business name → submit → observe actual progress → receive result, version information, and safe reference.</w:t>
      </w:r>
    </w:p>
    <w:p>
      <w:r>
        <w:rPr>
          <w:b w:val="0"/>
        </w:rPr>
        <w:t>The supplied values are matching parameters, not authentication credentials.</w:t>
      </w:r>
    </w:p>
    <w:p>
      <w:pPr>
        <w:pStyle w:val="Heading1"/>
      </w:pPr>
      <w:r>
        <w:rPr>
          <w:b w:val="0"/>
        </w:rPr>
        <w:t>4. Input specification</w:t>
      </w:r>
    </w:p>
    <w:p>
      <w:pPr>
        <w:pStyle w:val="Heading2"/>
      </w:pPr>
      <w:r>
        <w:rPr>
          <w:b w:val="0"/>
        </w:rPr>
        <w:t>4.1 Four main inputs</w:t>
      </w:r>
    </w:p>
    <w:p>
      <w:r>
        <w:rPr>
          <w:b w:val="0"/>
        </w:rPr>
        <w:t>All four primary values are required for a conclusive result. Case ID and expected output are test metadata, not form entries.</w:t>
      </w:r>
    </w:p>
    <w:tbl>
      <w:tblPr>
        <w:tblW w:type="auto" w:w="0"/>
        <w:jc w:val="center"/>
        <w:tblLayout w:type="fixed"/>
        <w:tblLook w:firstColumn="1" w:firstRow="1" w:lastColumn="0" w:lastRow="0" w:noHBand="0" w:noVBand="1" w:val="04A0"/>
      </w:tblPr>
      <w:tblGrid>
        <w:gridCol w:w="3561"/>
        <w:gridCol w:w="6331"/>
      </w:tblGrid>
      <w:tr>
        <w:trPr>
          <w:cantSplit/>
          <w:tblHeader/>
        </w:trPr>
        <w:tc>
          <w:tcPr>
            <w:tcW w:type="dxa" w:w="356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FE input label</w:t>
            </w:r>
          </w:p>
        </w:tc>
        <w:tc>
          <w:tcPr>
            <w:tcW w:type="dxa" w:w="633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Definition</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NIB</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Business identifier submitted for assessment.</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NIK Direktur / Penanggung Jawab; WNA alternative: Nomor Paspor Penanggung Jawab</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Identity of the accepted representative. For non-director routes, use the recorded owner, partner, chairperson, or PJ appropriate to type.</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NPWP Perusahaan / Pelaku Usaha</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Tax identity of the assessed business or individual pelaku usaha, not automatically the director’s personal NPWP. Verify the correct taxpayer subject and its relationship to the NIB.</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Nama Perusahaan / Pelaku Usaha</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Appropriate official name associated with the assessed business. Guidance changes for principal-name routes.</w:t>
            </w:r>
          </w:p>
        </w:tc>
      </w:tr>
    </w:tbl>
    <w:p>
      <w:pPr>
        <w:spacing w:after="0"/>
      </w:pPr>
    </w:p>
    <w:p>
      <w:pPr>
        <w:pStyle w:val="Heading2"/>
      </w:pPr>
      <w:r>
        <w:rPr>
          <w:b w:val="0"/>
        </w:rPr>
        <w:t>4.2 Supporting identity context</w:t>
      </w:r>
    </w:p>
    <w:tbl>
      <w:tblPr>
        <w:tblW w:type="auto" w:w="0"/>
        <w:jc w:val="center"/>
        <w:tblLayout w:type="fixed"/>
        <w:tblLook w:firstColumn="1" w:firstRow="1" w:lastColumn="0" w:lastRow="0" w:noHBand="0" w:noVBand="1" w:val="04A0"/>
      </w:tblPr>
      <w:tblGrid>
        <w:gridCol w:w="1682"/>
        <w:gridCol w:w="2671"/>
        <w:gridCol w:w="5540"/>
      </w:tblGrid>
      <w:tr>
        <w:trPr>
          <w:cantSplit/>
          <w:tblHeader/>
        </w:trPr>
        <w:tc>
          <w:tcPr>
            <w:tcW w:type="dxa" w:w="1682"/>
            <w:vAlign w:val="top"/>
            <w:tcMar>
              <w:top w:w="75" w:type="dxa"/>
              <w:left w:w="75" w:type="dxa"/>
              <w:bottom w:w="75" w:type="dxa"/>
              <w:right w:w="75" w:type="dxa"/>
            </w:tcMar>
            <w:shd w:fill="1B5580"/>
          </w:tcPr>
          <w:p>
            <w:pPr>
              <w:keepNext/>
              <w:spacing w:line="269" w:lineRule="auto" w:after="20"/>
            </w:pPr>
            <w:r>
              <w:rPr>
                <w:rFonts w:ascii="Arial" w:hAnsi="Arial"/>
                <w:b/>
                <w:color w:val="FFFFFF"/>
                <w:sz w:val="19"/>
              </w:rPr>
              <w:t>Context</w:t>
            </w:r>
          </w:p>
        </w:tc>
        <w:tc>
          <w:tcPr>
            <w:tcW w:type="dxa" w:w="2671"/>
            <w:vAlign w:val="top"/>
            <w:tcMar>
              <w:top w:w="75" w:type="dxa"/>
              <w:left w:w="75" w:type="dxa"/>
              <w:bottom w:w="75" w:type="dxa"/>
              <w:right w:w="75" w:type="dxa"/>
            </w:tcMar>
            <w:shd w:fill="1B5580"/>
          </w:tcPr>
          <w:p>
            <w:pPr>
              <w:keepNext/>
              <w:spacing w:line="269" w:lineRule="auto" w:after="20"/>
            </w:pPr>
            <w:r>
              <w:rPr>
                <w:rFonts w:ascii="Arial" w:hAnsi="Arial"/>
                <w:b/>
                <w:color w:val="FFFFFF"/>
                <w:sz w:val="19"/>
              </w:rPr>
              <w:t>WNI</w:t>
            </w:r>
          </w:p>
        </w:tc>
        <w:tc>
          <w:tcPr>
            <w:tcW w:type="dxa" w:w="5540"/>
            <w:vAlign w:val="top"/>
            <w:tcMar>
              <w:top w:w="75" w:type="dxa"/>
              <w:left w:w="75" w:type="dxa"/>
              <w:bottom w:w="75" w:type="dxa"/>
              <w:right w:w="75" w:type="dxa"/>
            </w:tcMar>
            <w:shd w:fill="1B5580"/>
          </w:tcPr>
          <w:p>
            <w:pPr>
              <w:keepNext/>
              <w:spacing w:line="269" w:lineRule="auto" w:after="20"/>
            </w:pPr>
            <w:r>
              <w:rPr>
                <w:rFonts w:ascii="Arial" w:hAnsi="Arial"/>
                <w:b/>
                <w:color w:val="FFFFFF"/>
                <w:sz w:val="19"/>
              </w:rPr>
              <w:t>WNA</w:t>
            </w:r>
          </w:p>
        </w:tc>
      </w:tr>
      <w:tr>
        <w:trPr>
          <w:cantSplit/>
        </w:trPr>
        <w:tc>
          <w:tcPr>
            <w:tcW w:type="dxa" w:w="1682"/>
            <w:vAlign w:val="top"/>
            <w:tcMar>
              <w:top w:w="75" w:type="dxa"/>
              <w:left w:w="75" w:type="dxa"/>
              <w:bottom w:w="75" w:type="dxa"/>
              <w:right w:w="75" w:type="dxa"/>
            </w:tcMar>
            <w:shd w:fill="F0F5F9"/>
          </w:tcPr>
          <w:p>
            <w:pPr>
              <w:keepNext/>
              <w:spacing w:line="269" w:lineRule="auto" w:after="20"/>
            </w:pPr>
            <w:r>
              <w:rPr>
                <w:rFonts w:ascii="Arial" w:hAnsi="Arial"/>
                <w:b w:val="0"/>
                <w:sz w:val="19"/>
              </w:rPr>
              <w:t>Document type</w:t>
            </w:r>
          </w:p>
        </w:tc>
        <w:tc>
          <w:tcPr>
            <w:tcW w:type="dxa" w:w="2671"/>
            <w:vAlign w:val="top"/>
            <w:tcMar>
              <w:top w:w="75" w:type="dxa"/>
              <w:left w:w="75" w:type="dxa"/>
              <w:bottom w:w="75" w:type="dxa"/>
              <w:right w:w="75" w:type="dxa"/>
            </w:tcMar>
            <w:shd w:fill="F0F5F9"/>
          </w:tcPr>
          <w:p>
            <w:pPr>
              <w:keepNext/>
              <w:spacing w:line="269" w:lineRule="auto" w:after="20"/>
            </w:pPr>
            <w:r>
              <w:rPr>
                <w:rFonts w:ascii="Arial" w:hAnsi="Arial"/>
                <w:b w:val="0"/>
                <w:sz w:val="19"/>
              </w:rPr>
              <w:t>KTP</w:t>
            </w:r>
          </w:p>
        </w:tc>
        <w:tc>
          <w:tcPr>
            <w:tcW w:type="dxa" w:w="5540"/>
            <w:vAlign w:val="top"/>
            <w:tcMar>
              <w:top w:w="75" w:type="dxa"/>
              <w:left w:w="75" w:type="dxa"/>
              <w:bottom w:w="75" w:type="dxa"/>
              <w:right w:w="75" w:type="dxa"/>
            </w:tcMar>
            <w:shd w:fill="F0F5F9"/>
          </w:tcPr>
          <w:p>
            <w:pPr>
              <w:keepNext/>
              <w:spacing w:line="269" w:lineRule="auto" w:after="20"/>
            </w:pPr>
            <w:r>
              <w:rPr>
                <w:rFonts w:ascii="Arial" w:hAnsi="Arial"/>
                <w:b w:val="0"/>
                <w:sz w:val="19"/>
              </w:rPr>
              <w:t>PASSPORT</w:t>
            </w:r>
          </w:p>
        </w:tc>
      </w:tr>
      <w:tr>
        <w:trPr>
          <w:cantSplit/>
        </w:trPr>
        <w:tc>
          <w:tcPr>
            <w:tcW w:type="dxa" w:w="1682"/>
            <w:vAlign w:val="top"/>
            <w:tcMar>
              <w:top w:w="75" w:type="dxa"/>
              <w:left w:w="75" w:type="dxa"/>
              <w:bottom w:w="75" w:type="dxa"/>
              <w:right w:w="75" w:type="dxa"/>
            </w:tcMar>
          </w:tcPr>
          <w:p>
            <w:pPr>
              <w:keepNext/>
              <w:spacing w:line="269" w:lineRule="auto" w:after="20"/>
            </w:pPr>
            <w:r>
              <w:rPr>
                <w:rFonts w:ascii="Arial" w:hAnsi="Arial"/>
                <w:b w:val="0"/>
                <w:sz w:val="19"/>
              </w:rPr>
              <w:t>Number supplied</w:t>
            </w:r>
          </w:p>
        </w:tc>
        <w:tc>
          <w:tcPr>
            <w:tcW w:type="dxa" w:w="2671"/>
            <w:vAlign w:val="top"/>
            <w:tcMar>
              <w:top w:w="75" w:type="dxa"/>
              <w:left w:w="75" w:type="dxa"/>
              <w:bottom w:w="75" w:type="dxa"/>
              <w:right w:w="75" w:type="dxa"/>
            </w:tcMar>
          </w:tcPr>
          <w:p>
            <w:pPr>
              <w:keepNext/>
              <w:spacing w:line="269" w:lineRule="auto" w:after="20"/>
            </w:pPr>
            <w:r>
              <w:rPr>
                <w:rFonts w:ascii="Arial" w:hAnsi="Arial"/>
                <w:b w:val="0"/>
                <w:sz w:val="19"/>
              </w:rPr>
              <w:t>NIK</w:t>
            </w:r>
          </w:p>
        </w:tc>
        <w:tc>
          <w:tcPr>
            <w:tcW w:type="dxa" w:w="5540"/>
            <w:vAlign w:val="top"/>
            <w:tcMar>
              <w:top w:w="75" w:type="dxa"/>
              <w:left w:w="75" w:type="dxa"/>
              <w:bottom w:w="75" w:type="dxa"/>
              <w:right w:w="75" w:type="dxa"/>
            </w:tcMar>
          </w:tcPr>
          <w:p>
            <w:pPr>
              <w:keepNext/>
              <w:spacing w:line="269" w:lineRule="auto" w:after="20"/>
            </w:pPr>
            <w:r>
              <w:rPr>
                <w:rFonts w:ascii="Arial" w:hAnsi="Arial"/>
                <w:b w:val="0"/>
                <w:sz w:val="19"/>
              </w:rPr>
              <w:t>Passport number</w:t>
            </w:r>
          </w:p>
        </w:tc>
      </w:tr>
      <w:tr>
        <w:trPr>
          <w:cantSplit/>
        </w:trPr>
        <w:tc>
          <w:tcPr>
            <w:tcW w:type="dxa" w:w="1682"/>
            <w:vAlign w:val="top"/>
            <w:tcMar>
              <w:top w:w="75" w:type="dxa"/>
              <w:left w:w="75" w:type="dxa"/>
              <w:bottom w:w="75" w:type="dxa"/>
              <w:right w:w="75" w:type="dxa"/>
            </w:tcMar>
            <w:shd w:fill="F0F5F9"/>
          </w:tcPr>
          <w:p>
            <w:pPr>
              <w:keepNext w:val="0"/>
              <w:spacing w:line="269" w:lineRule="auto" w:after="20"/>
            </w:pPr>
            <w:r>
              <w:rPr>
                <w:rFonts w:ascii="Arial" w:hAnsi="Arial"/>
                <w:b w:val="0"/>
                <w:sz w:val="19"/>
              </w:rPr>
              <w:t>Issuing country</w:t>
            </w:r>
          </w:p>
        </w:tc>
        <w:tc>
          <w:tcPr>
            <w:tcW w:type="dxa" w:w="2671"/>
            <w:vAlign w:val="top"/>
            <w:tcMar>
              <w:top w:w="75" w:type="dxa"/>
              <w:left w:w="75" w:type="dxa"/>
              <w:bottom w:w="75" w:type="dxa"/>
              <w:right w:w="75" w:type="dxa"/>
            </w:tcMar>
            <w:shd w:fill="F0F5F9"/>
          </w:tcPr>
          <w:p>
            <w:pPr>
              <w:keepNext w:val="0"/>
              <w:spacing w:line="269" w:lineRule="auto" w:after="20"/>
            </w:pPr>
            <w:r>
              <w:rPr>
                <w:rFonts w:ascii="Arial" w:hAnsi="Arial"/>
                <w:b w:val="0"/>
                <w:sz w:val="19"/>
              </w:rPr>
              <w:t>Indonesia</w:t>
            </w:r>
          </w:p>
        </w:tc>
        <w:tc>
          <w:tcPr>
            <w:tcW w:type="dxa" w:w="5540"/>
            <w:vAlign w:val="top"/>
            <w:tcMar>
              <w:top w:w="75" w:type="dxa"/>
              <w:left w:w="75" w:type="dxa"/>
              <w:bottom w:w="75" w:type="dxa"/>
              <w:right w:w="75" w:type="dxa"/>
            </w:tcMar>
            <w:shd w:fill="F0F5F9"/>
          </w:tcPr>
          <w:p>
            <w:pPr>
              <w:keepNext w:val="0"/>
              <w:spacing w:line="269" w:lineRule="auto" w:after="20"/>
            </w:pPr>
            <w:r>
              <w:rPr>
                <w:rFonts w:ascii="Arial" w:hAnsi="Arial"/>
                <w:b w:val="0"/>
                <w:sz w:val="19"/>
              </w:rPr>
              <w:t>Relevant issuing country</w:t>
            </w:r>
          </w:p>
        </w:tc>
      </w:tr>
    </w:tbl>
    <w:p>
      <w:pPr>
        <w:spacing w:after="0"/>
      </w:pPr>
    </w:p>
    <w:p>
      <w:r>
        <w:rPr>
          <w:b w:val="0"/>
        </w:rPr>
        <w:t>These may be controls within the identity component or established from an authorized context. They are supporting context, not a fifth primary business input, and must not be guessed from number syntax. The PU model distinguishes people using identity type, number, and issuing country. [R1]</w:t>
      </w:r>
    </w:p>
    <w:p>
      <w:r>
        <w:rPr>
          <w:b w:val="0"/>
        </w:rPr>
        <w:t>In the four-entry demo, document type and country are preconfigured in the mock reference. Production must establish these safely through approved UI controls or authorized context.</w:t>
      </w:r>
    </w:p>
    <w:p>
      <w:pPr>
        <w:pStyle w:val="Heading2"/>
      </w:pPr>
      <w:r>
        <w:rPr>
          <w:b w:val="0"/>
        </w:rPr>
        <w:t>4.3 Input validation</w:t>
      </w:r>
    </w:p>
    <w:p>
      <w:r>
        <w:rPr>
          <w:b w:val="0"/>
        </w:rPr>
        <w:t>Require all four inputs. Validate the approved NIB format, a 16-digit WNI NIK, passport format/country context, and approved NPWP format. Preserve every identifier as text, including leading zeros. Keep PJ NIK, taxpayer identity, cooperative registration numbers, and legal-document numbers distinct. Return field-level errors before business verification begins.</w:t>
      </w:r>
    </w:p>
    <w:p>
      <w:r>
        <w:rPr>
          <w:b w:val="0"/>
        </w:rPr>
        <w:t>Do not automatically copy or convert PJ NIK into NPWP. Legacy NPWP length, punctuation, and any conversion must follow an approved source contract; no invented padding or universal rejection rule. Missing or unavailable NPWP must not be fabricated or silently bypassed: show correction/review guidance with no conclusive business result.</w:t>
      </w:r>
    </w:p>
    <w:p>
      <w:r>
        <w:rPr>
          <w:b w:val="0"/>
        </w:rPr>
        <w:t>Case, whitespace, punctuation, abbreviations, and legal-form handling must be explicitly agreed. Unapproved fuzzy matching must not automatically produce TRUE.</w:t>
      </w:r>
    </w:p>
    <w:p>
      <w:pPr>
        <w:pStyle w:val="Heading1"/>
      </w:pPr>
      <w:r>
        <w:rPr>
          <w:b w:val="0"/>
        </w:rPr>
        <w:t>5. Business-type mapping</w:t>
      </w:r>
    </w:p>
    <w:p>
      <w:r>
        <w:rPr>
          <w:b w:val="0"/>
        </w:rPr>
        <w:t>This mapping determines the expected identity route and relationship. It does not guarantee that an available verification API exposes those relationships.</w:t>
      </w:r>
    </w:p>
    <w:tbl>
      <w:tblPr>
        <w:tblW w:type="auto" w:w="0"/>
        <w:jc w:val="center"/>
        <w:tblLayout w:type="fixed"/>
        <w:tblLook w:firstColumn="1" w:firstRow="1" w:lastColumn="0" w:lastRow="0" w:noHBand="0" w:noVBand="1" w:val="04A0"/>
      </w:tblPr>
      <w:tblGrid>
        <w:gridCol w:w="2473"/>
        <w:gridCol w:w="1979"/>
        <w:gridCol w:w="2374"/>
        <w:gridCol w:w="3067"/>
      </w:tblGrid>
      <w:tr>
        <w:trPr>
          <w:cantSplit/>
          <w:tblHeader/>
        </w:trPr>
        <w:tc>
          <w:tcPr>
            <w:tcW w:type="dxa" w:w="2473"/>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Business types</w:t>
            </w:r>
          </w:p>
        </w:tc>
        <w:tc>
          <w:tcPr>
            <w:tcW w:type="dxa" w:w="1979"/>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Identity route</w:t>
            </w:r>
          </w:p>
        </w:tc>
        <w:tc>
          <w:tcPr>
            <w:tcW w:type="dxa" w:w="2374"/>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Person relationship</w:t>
            </w:r>
          </w:p>
        </w:tc>
        <w:tc>
          <w:tcPr>
            <w:tcW w:type="dxa" w:w="3067"/>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Name interpretation</w:t>
            </w:r>
          </w:p>
        </w:tc>
      </w:tr>
      <w:tr>
        <w:trPr>
          <w:cantSplit/>
        </w:trPr>
        <w:tc>
          <w:tcPr>
            <w:tcW w:type="dxa" w:w="2473"/>
            <w:vAlign w:val="top"/>
            <w:tcMar>
              <w:top w:w="75" w:type="dxa"/>
              <w:left w:w="75" w:type="dxa"/>
              <w:bottom w:w="75" w:type="dxa"/>
              <w:right w:w="75" w:type="dxa"/>
            </w:tcMar>
            <w:shd w:fill="F0F5F9"/>
          </w:tcPr>
          <w:p>
            <w:pPr>
              <w:keepNext w:val="0"/>
              <w:spacing w:line="269" w:lineRule="auto" w:after="20"/>
            </w:pPr>
            <w:r>
              <w:rPr>
                <w:rFonts w:ascii="Arial" w:hAnsi="Arial"/>
                <w:b w:val="0"/>
                <w:sz w:val="19"/>
              </w:rPr>
              <w:t>Usaha Perseorangan</w:t>
            </w:r>
          </w:p>
        </w:tc>
        <w:tc>
          <w:tcPr>
            <w:tcW w:type="dxa" w:w="1979"/>
            <w:vAlign w:val="top"/>
            <w:tcMar>
              <w:top w:w="75" w:type="dxa"/>
              <w:left w:w="75" w:type="dxa"/>
              <w:bottom w:w="75" w:type="dxa"/>
              <w:right w:w="75" w:type="dxa"/>
            </w:tcMar>
            <w:shd w:fill="F0F5F9"/>
          </w:tcPr>
          <w:p>
            <w:pPr>
              <w:keepNext w:val="0"/>
              <w:spacing w:line="269" w:lineRule="auto" w:after="20"/>
            </w:pPr>
            <w:r>
              <w:rPr>
                <w:rFonts w:ascii="Arial" w:hAnsi="Arial"/>
                <w:b w:val="0"/>
                <w:sz w:val="19"/>
              </w:rPr>
              <w:t>WNI / NIK</w:t>
            </w:r>
          </w:p>
        </w:tc>
        <w:tc>
          <w:tcPr>
            <w:tcW w:type="dxa" w:w="2374"/>
            <w:vAlign w:val="top"/>
            <w:tcMar>
              <w:top w:w="75" w:type="dxa"/>
              <w:left w:w="75" w:type="dxa"/>
              <w:bottom w:w="75" w:type="dxa"/>
              <w:right w:w="75" w:type="dxa"/>
            </w:tcMar>
            <w:shd w:fill="F0F5F9"/>
          </w:tcPr>
          <w:p>
            <w:pPr>
              <w:keepNext w:val="0"/>
              <w:spacing w:line="269" w:lineRule="auto" w:after="20"/>
            </w:pPr>
            <w:r>
              <w:rPr>
                <w:rFonts w:ascii="Arial" w:hAnsi="Arial"/>
                <w:b w:val="0"/>
                <w:sz w:val="19"/>
              </w:rPr>
              <w:t>Individual owner</w:t>
            </w:r>
          </w:p>
        </w:tc>
        <w:tc>
          <w:tcPr>
            <w:tcW w:type="dxa" w:w="3067"/>
            <w:vAlign w:val="top"/>
            <w:tcMar>
              <w:top w:w="75" w:type="dxa"/>
              <w:left w:w="75" w:type="dxa"/>
              <w:bottom w:w="75" w:type="dxa"/>
              <w:right w:w="75" w:type="dxa"/>
            </w:tcMar>
            <w:shd w:fill="F0F5F9"/>
          </w:tcPr>
          <w:p>
            <w:pPr>
              <w:keepNext w:val="0"/>
              <w:spacing w:line="269" w:lineRule="auto" w:after="20"/>
            </w:pPr>
            <w:r>
              <w:rPr>
                <w:rFonts w:ascii="Arial" w:hAnsi="Arial"/>
                <w:b w:val="0"/>
                <w:sz w:val="19"/>
              </w:rPr>
              <w:t>Official pelaku-usaha name</w:t>
            </w:r>
          </w:p>
        </w:tc>
      </w:tr>
      <w:tr>
        <w:trPr>
          <w:cantSplit/>
        </w:trPr>
        <w:tc>
          <w:tcPr>
            <w:tcW w:type="dxa" w:w="2473"/>
            <w:vAlign w:val="top"/>
            <w:tcMar>
              <w:top w:w="75" w:type="dxa"/>
              <w:left w:w="75" w:type="dxa"/>
              <w:bottom w:w="75" w:type="dxa"/>
              <w:right w:w="75" w:type="dxa"/>
            </w:tcMar>
          </w:tcPr>
          <w:p>
            <w:pPr>
              <w:keepNext w:val="0"/>
              <w:spacing w:line="269" w:lineRule="auto" w:after="20"/>
            </w:pPr>
            <w:r>
              <w:rPr>
                <w:rFonts w:ascii="Arial" w:hAnsi="Arial"/>
                <w:b w:val="0"/>
                <w:sz w:val="19"/>
              </w:rPr>
              <w:t>PT</w:t>
            </w:r>
          </w:p>
        </w:tc>
        <w:tc>
          <w:tcPr>
            <w:tcW w:type="dxa" w:w="1979"/>
            <w:vAlign w:val="top"/>
            <w:tcMar>
              <w:top w:w="75" w:type="dxa"/>
              <w:left w:w="75" w:type="dxa"/>
              <w:bottom w:w="75" w:type="dxa"/>
              <w:right w:w="75" w:type="dxa"/>
            </w:tcMar>
          </w:tcPr>
          <w:p>
            <w:pPr>
              <w:keepNext w:val="0"/>
              <w:spacing w:line="269" w:lineRule="auto" w:after="20"/>
            </w:pPr>
            <w:r>
              <w:rPr>
                <w:rFonts w:ascii="Arial" w:hAnsi="Arial"/>
                <w:b w:val="0"/>
                <w:sz w:val="19"/>
              </w:rPr>
              <w:t>WNI / NIK or WNA / passport</w:t>
            </w:r>
          </w:p>
        </w:tc>
        <w:tc>
          <w:tcPr>
            <w:tcW w:type="dxa" w:w="2374"/>
            <w:vAlign w:val="top"/>
            <w:tcMar>
              <w:top w:w="75" w:type="dxa"/>
              <w:left w:w="75" w:type="dxa"/>
              <w:bottom w:w="75" w:type="dxa"/>
              <w:right w:w="75" w:type="dxa"/>
            </w:tcMar>
          </w:tcPr>
          <w:p>
            <w:pPr>
              <w:keepNext w:val="0"/>
              <w:spacing w:line="269" w:lineRule="auto" w:after="20"/>
            </w:pPr>
            <w:r>
              <w:rPr>
                <w:rFonts w:ascii="Arial" w:hAnsi="Arial"/>
                <w:b w:val="0"/>
                <w:sz w:val="19"/>
              </w:rPr>
              <w:t>Director or president director</w:t>
            </w:r>
          </w:p>
        </w:tc>
        <w:tc>
          <w:tcPr>
            <w:tcW w:type="dxa" w:w="3067"/>
            <w:vAlign w:val="top"/>
            <w:tcMar>
              <w:top w:w="75" w:type="dxa"/>
              <w:left w:w="75" w:type="dxa"/>
              <w:bottom w:w="75" w:type="dxa"/>
              <w:right w:w="75" w:type="dxa"/>
            </w:tcMar>
          </w:tcPr>
          <w:p>
            <w:pPr>
              <w:keepNext w:val="0"/>
              <w:spacing w:line="269" w:lineRule="auto" w:after="20"/>
            </w:pPr>
            <w:r>
              <w:rPr>
                <w:rFonts w:ascii="Arial" w:hAnsi="Arial"/>
                <w:b w:val="0"/>
                <w:sz w:val="19"/>
              </w:rPr>
              <w:t>Registering PT</w:t>
            </w:r>
          </w:p>
        </w:tc>
      </w:tr>
      <w:tr>
        <w:trPr>
          <w:cantSplit/>
        </w:trPr>
        <w:tc>
          <w:tcPr>
            <w:tcW w:type="dxa" w:w="2473"/>
            <w:vAlign w:val="top"/>
            <w:tcMar>
              <w:top w:w="75" w:type="dxa"/>
              <w:left w:w="75" w:type="dxa"/>
              <w:bottom w:w="75" w:type="dxa"/>
              <w:right w:w="75" w:type="dxa"/>
            </w:tcMar>
            <w:shd w:fill="F0F5F9"/>
          </w:tcPr>
          <w:p>
            <w:pPr>
              <w:keepNext w:val="0"/>
              <w:spacing w:line="269" w:lineRule="auto" w:after="20"/>
            </w:pPr>
            <w:r>
              <w:rPr>
                <w:rFonts w:ascii="Arial" w:hAnsi="Arial"/>
                <w:b w:val="0"/>
                <w:sz w:val="19"/>
              </w:rPr>
              <w:t>PT Perseorangan</w:t>
            </w:r>
          </w:p>
        </w:tc>
        <w:tc>
          <w:tcPr>
            <w:tcW w:type="dxa" w:w="1979"/>
            <w:vAlign w:val="top"/>
            <w:tcMar>
              <w:top w:w="75" w:type="dxa"/>
              <w:left w:w="75" w:type="dxa"/>
              <w:bottom w:w="75" w:type="dxa"/>
              <w:right w:w="75" w:type="dxa"/>
            </w:tcMar>
            <w:shd w:fill="F0F5F9"/>
          </w:tcPr>
          <w:p>
            <w:pPr>
              <w:keepNext w:val="0"/>
              <w:spacing w:line="269" w:lineRule="auto" w:after="20"/>
            </w:pPr>
            <w:r>
              <w:rPr>
                <w:rFonts w:ascii="Arial" w:hAnsi="Arial"/>
                <w:b w:val="0"/>
                <w:sz w:val="19"/>
              </w:rPr>
              <w:t>WNI / NIK</w:t>
            </w:r>
          </w:p>
        </w:tc>
        <w:tc>
          <w:tcPr>
            <w:tcW w:type="dxa" w:w="2374"/>
            <w:vAlign w:val="top"/>
            <w:tcMar>
              <w:top w:w="75" w:type="dxa"/>
              <w:left w:w="75" w:type="dxa"/>
              <w:bottom w:w="75" w:type="dxa"/>
              <w:right w:w="75" w:type="dxa"/>
            </w:tcMar>
            <w:shd w:fill="F0F5F9"/>
          </w:tcPr>
          <w:p>
            <w:pPr>
              <w:keepNext w:val="0"/>
              <w:spacing w:line="269" w:lineRule="auto" w:after="20"/>
            </w:pPr>
            <w:r>
              <w:rPr>
                <w:rFonts w:ascii="Arial" w:hAnsi="Arial"/>
                <w:b w:val="0"/>
                <w:sz w:val="19"/>
              </w:rPr>
              <w:t>Recorded director</w:t>
            </w:r>
          </w:p>
        </w:tc>
        <w:tc>
          <w:tcPr>
            <w:tcW w:type="dxa" w:w="3067"/>
            <w:vAlign w:val="top"/>
            <w:tcMar>
              <w:top w:w="75" w:type="dxa"/>
              <w:left w:w="75" w:type="dxa"/>
              <w:bottom w:w="75" w:type="dxa"/>
              <w:right w:w="75" w:type="dxa"/>
            </w:tcMar>
            <w:shd w:fill="F0F5F9"/>
          </w:tcPr>
          <w:p>
            <w:pPr>
              <w:keepNext w:val="0"/>
              <w:spacing w:line="269" w:lineRule="auto" w:after="20"/>
            </w:pPr>
            <w:r>
              <w:rPr>
                <w:rFonts w:ascii="Arial" w:hAnsi="Arial"/>
                <w:b w:val="0"/>
                <w:sz w:val="19"/>
              </w:rPr>
              <w:t>Registering entity</w:t>
            </w:r>
          </w:p>
        </w:tc>
      </w:tr>
      <w:tr>
        <w:trPr>
          <w:cantSplit/>
        </w:trPr>
        <w:tc>
          <w:tcPr>
            <w:tcW w:type="dxa" w:w="2473"/>
            <w:vAlign w:val="top"/>
            <w:tcMar>
              <w:top w:w="75" w:type="dxa"/>
              <w:left w:w="75" w:type="dxa"/>
              <w:bottom w:w="75" w:type="dxa"/>
              <w:right w:w="75" w:type="dxa"/>
            </w:tcMar>
          </w:tcPr>
          <w:p>
            <w:pPr>
              <w:keepNext w:val="0"/>
              <w:spacing w:line="269" w:lineRule="auto" w:after="20"/>
            </w:pPr>
            <w:r>
              <w:rPr>
                <w:rFonts w:ascii="Arial" w:hAnsi="Arial"/>
                <w:b w:val="0"/>
                <w:sz w:val="19"/>
              </w:rPr>
              <w:t>CV, Firma, Persekutuan Perdata</w:t>
            </w:r>
          </w:p>
        </w:tc>
        <w:tc>
          <w:tcPr>
            <w:tcW w:type="dxa" w:w="1979"/>
            <w:vAlign w:val="top"/>
            <w:tcMar>
              <w:top w:w="75" w:type="dxa"/>
              <w:left w:w="75" w:type="dxa"/>
              <w:bottom w:w="75" w:type="dxa"/>
              <w:right w:w="75" w:type="dxa"/>
            </w:tcMar>
          </w:tcPr>
          <w:p>
            <w:pPr>
              <w:keepNext w:val="0"/>
              <w:spacing w:line="269" w:lineRule="auto" w:after="20"/>
            </w:pPr>
            <w:r>
              <w:rPr>
                <w:rFonts w:ascii="Arial" w:hAnsi="Arial"/>
                <w:b w:val="0"/>
                <w:sz w:val="19"/>
              </w:rPr>
              <w:t>WNI / NIK</w:t>
            </w:r>
          </w:p>
        </w:tc>
        <w:tc>
          <w:tcPr>
            <w:tcW w:type="dxa" w:w="2374"/>
            <w:vAlign w:val="top"/>
            <w:tcMar>
              <w:top w:w="75" w:type="dxa"/>
              <w:left w:w="75" w:type="dxa"/>
              <w:bottom w:w="75" w:type="dxa"/>
              <w:right w:w="75" w:type="dxa"/>
            </w:tcMar>
          </w:tcPr>
          <w:p>
            <w:pPr>
              <w:keepNext w:val="0"/>
              <w:spacing w:line="269" w:lineRule="auto" w:after="20"/>
            </w:pPr>
            <w:r>
              <w:rPr>
                <w:rFonts w:ascii="Arial" w:hAnsi="Arial"/>
                <w:b w:val="0"/>
                <w:sz w:val="19"/>
              </w:rPr>
              <w:t>Active partner</w:t>
            </w:r>
          </w:p>
        </w:tc>
        <w:tc>
          <w:tcPr>
            <w:tcW w:type="dxa" w:w="3067"/>
            <w:vAlign w:val="top"/>
            <w:tcMar>
              <w:top w:w="75" w:type="dxa"/>
              <w:left w:w="75" w:type="dxa"/>
              <w:bottom w:w="75" w:type="dxa"/>
              <w:right w:w="75" w:type="dxa"/>
            </w:tcMar>
          </w:tcPr>
          <w:p>
            <w:pPr>
              <w:keepNext w:val="0"/>
              <w:spacing w:line="269" w:lineRule="auto" w:after="20"/>
            </w:pPr>
            <w:r>
              <w:rPr>
                <w:rFonts w:ascii="Arial" w:hAnsi="Arial"/>
                <w:b w:val="0"/>
                <w:sz w:val="19"/>
              </w:rPr>
              <w:t>Registering entity</w:t>
            </w:r>
          </w:p>
        </w:tc>
      </w:tr>
      <w:tr>
        <w:trPr>
          <w:cantSplit/>
        </w:trPr>
        <w:tc>
          <w:tcPr>
            <w:tcW w:type="dxa" w:w="2473"/>
            <w:vAlign w:val="top"/>
            <w:tcMar>
              <w:top w:w="75" w:type="dxa"/>
              <w:left w:w="75" w:type="dxa"/>
              <w:bottom w:w="75" w:type="dxa"/>
              <w:right w:w="75" w:type="dxa"/>
            </w:tcMar>
            <w:shd w:fill="F0F5F9"/>
          </w:tcPr>
          <w:p>
            <w:pPr>
              <w:keepNext w:val="0"/>
              <w:spacing w:line="269" w:lineRule="auto" w:after="20"/>
            </w:pPr>
            <w:r>
              <w:rPr>
                <w:rFonts w:ascii="Arial" w:hAnsi="Arial"/>
                <w:b w:val="0"/>
                <w:sz w:val="19"/>
              </w:rPr>
              <w:t>Koperasi</w:t>
            </w:r>
          </w:p>
        </w:tc>
        <w:tc>
          <w:tcPr>
            <w:tcW w:type="dxa" w:w="1979"/>
            <w:vAlign w:val="top"/>
            <w:tcMar>
              <w:top w:w="75" w:type="dxa"/>
              <w:left w:w="75" w:type="dxa"/>
              <w:bottom w:w="75" w:type="dxa"/>
              <w:right w:w="75" w:type="dxa"/>
            </w:tcMar>
            <w:shd w:fill="F0F5F9"/>
          </w:tcPr>
          <w:p>
            <w:pPr>
              <w:keepNext w:val="0"/>
              <w:spacing w:line="269" w:lineRule="auto" w:after="20"/>
            </w:pPr>
            <w:r>
              <w:rPr>
                <w:rFonts w:ascii="Arial" w:hAnsi="Arial"/>
                <w:b w:val="0"/>
                <w:sz w:val="19"/>
              </w:rPr>
              <w:t>WNI / NIK</w:t>
            </w:r>
          </w:p>
        </w:tc>
        <w:tc>
          <w:tcPr>
            <w:tcW w:type="dxa" w:w="2374"/>
            <w:vAlign w:val="top"/>
            <w:tcMar>
              <w:top w:w="75" w:type="dxa"/>
              <w:left w:w="75" w:type="dxa"/>
              <w:bottom w:w="75" w:type="dxa"/>
              <w:right w:w="75" w:type="dxa"/>
            </w:tcMar>
            <w:shd w:fill="F0F5F9"/>
          </w:tcPr>
          <w:p>
            <w:pPr>
              <w:keepNext w:val="0"/>
              <w:spacing w:line="269" w:lineRule="auto" w:after="20"/>
            </w:pPr>
            <w:r>
              <w:rPr>
                <w:rFonts w:ascii="Arial" w:hAnsi="Arial"/>
                <w:b w:val="0"/>
                <w:sz w:val="19"/>
              </w:rPr>
              <w:t>Cooperative chairperson</w:t>
            </w:r>
          </w:p>
        </w:tc>
        <w:tc>
          <w:tcPr>
            <w:tcW w:type="dxa" w:w="3067"/>
            <w:vAlign w:val="top"/>
            <w:tcMar>
              <w:top w:w="75" w:type="dxa"/>
              <w:left w:w="75" w:type="dxa"/>
              <w:bottom w:w="75" w:type="dxa"/>
              <w:right w:w="75" w:type="dxa"/>
            </w:tcMar>
            <w:shd w:fill="F0F5F9"/>
          </w:tcPr>
          <w:p>
            <w:pPr>
              <w:keepNext w:val="0"/>
              <w:spacing w:line="269" w:lineRule="auto" w:after="20"/>
            </w:pPr>
            <w:r>
              <w:rPr>
                <w:rFonts w:ascii="Arial" w:hAnsi="Arial"/>
                <w:b w:val="0"/>
                <w:sz w:val="19"/>
              </w:rPr>
              <w:t>Registering cooperative</w:t>
            </w:r>
          </w:p>
        </w:tc>
      </w:tr>
      <w:tr>
        <w:trPr>
          <w:cantSplit/>
        </w:trPr>
        <w:tc>
          <w:tcPr>
            <w:tcW w:type="dxa" w:w="2473"/>
            <w:vAlign w:val="top"/>
            <w:tcMar>
              <w:top w:w="75" w:type="dxa"/>
              <w:left w:w="75" w:type="dxa"/>
              <w:bottom w:w="75" w:type="dxa"/>
              <w:right w:w="75" w:type="dxa"/>
            </w:tcMar>
          </w:tcPr>
          <w:p>
            <w:pPr>
              <w:keepNext w:val="0"/>
              <w:spacing w:line="269" w:lineRule="auto" w:after="20"/>
            </w:pPr>
            <w:r>
              <w:rPr>
                <w:rFonts w:ascii="Arial" w:hAnsi="Arial"/>
                <w:b w:val="0"/>
                <w:sz w:val="19"/>
              </w:rPr>
              <w:t>Yayasan</w:t>
            </w:r>
          </w:p>
        </w:tc>
        <w:tc>
          <w:tcPr>
            <w:tcW w:type="dxa" w:w="1979"/>
            <w:vAlign w:val="top"/>
            <w:tcMar>
              <w:top w:w="75" w:type="dxa"/>
              <w:left w:w="75" w:type="dxa"/>
              <w:bottom w:w="75" w:type="dxa"/>
              <w:right w:w="75" w:type="dxa"/>
            </w:tcMar>
          </w:tcPr>
          <w:p>
            <w:pPr>
              <w:keepNext w:val="0"/>
              <w:spacing w:line="269" w:lineRule="auto" w:after="20"/>
            </w:pPr>
            <w:r>
              <w:rPr>
                <w:rFonts w:ascii="Arial" w:hAnsi="Arial"/>
                <w:b w:val="0"/>
                <w:sz w:val="19"/>
              </w:rPr>
              <w:t>WNI / NIK</w:t>
            </w:r>
          </w:p>
        </w:tc>
        <w:tc>
          <w:tcPr>
            <w:tcW w:type="dxa" w:w="2374"/>
            <w:vAlign w:val="top"/>
            <w:tcMar>
              <w:top w:w="75" w:type="dxa"/>
              <w:left w:w="75" w:type="dxa"/>
              <w:bottom w:w="75" w:type="dxa"/>
              <w:right w:w="75" w:type="dxa"/>
            </w:tcMar>
          </w:tcPr>
          <w:p>
            <w:pPr>
              <w:keepNext w:val="0"/>
              <w:spacing w:line="269" w:lineRule="auto" w:after="20"/>
            </w:pPr>
            <w:r>
              <w:rPr>
                <w:rFonts w:ascii="Arial" w:hAnsi="Arial"/>
                <w:b w:val="0"/>
                <w:sz w:val="19"/>
              </w:rPr>
              <w:t>Foundation chairperson</w:t>
            </w:r>
          </w:p>
        </w:tc>
        <w:tc>
          <w:tcPr>
            <w:tcW w:type="dxa" w:w="3067"/>
            <w:vAlign w:val="top"/>
            <w:tcMar>
              <w:top w:w="75" w:type="dxa"/>
              <w:left w:w="75" w:type="dxa"/>
              <w:bottom w:w="75" w:type="dxa"/>
              <w:right w:w="75" w:type="dxa"/>
            </w:tcMar>
          </w:tcPr>
          <w:p>
            <w:pPr>
              <w:keepNext w:val="0"/>
              <w:spacing w:line="269" w:lineRule="auto" w:after="20"/>
            </w:pPr>
            <w:r>
              <w:rPr>
                <w:rFonts w:ascii="Arial" w:hAnsi="Arial"/>
                <w:b w:val="0"/>
                <w:sz w:val="19"/>
              </w:rPr>
              <w:t>Registering foundation</w:t>
            </w:r>
          </w:p>
        </w:tc>
      </w:tr>
      <w:tr>
        <w:trPr>
          <w:cantSplit/>
        </w:trPr>
        <w:tc>
          <w:tcPr>
            <w:tcW w:type="dxa" w:w="2473"/>
            <w:vAlign w:val="top"/>
            <w:tcMar>
              <w:top w:w="75" w:type="dxa"/>
              <w:left w:w="75" w:type="dxa"/>
              <w:bottom w:w="75" w:type="dxa"/>
              <w:right w:w="75" w:type="dxa"/>
            </w:tcMar>
            <w:shd w:fill="F0F5F9"/>
          </w:tcPr>
          <w:p>
            <w:pPr>
              <w:keepNext w:val="0"/>
              <w:spacing w:line="269" w:lineRule="auto" w:after="20"/>
            </w:pPr>
            <w:r>
              <w:rPr>
                <w:rFonts w:ascii="Arial" w:hAnsi="Arial"/>
                <w:b w:val="0"/>
                <w:sz w:val="19"/>
              </w:rPr>
              <w:t>BUM Desa, BUM Desa Bersama</w:t>
            </w:r>
          </w:p>
        </w:tc>
        <w:tc>
          <w:tcPr>
            <w:tcW w:type="dxa" w:w="1979"/>
            <w:vAlign w:val="top"/>
            <w:tcMar>
              <w:top w:w="75" w:type="dxa"/>
              <w:left w:w="75" w:type="dxa"/>
              <w:bottom w:w="75" w:type="dxa"/>
              <w:right w:w="75" w:type="dxa"/>
            </w:tcMar>
            <w:shd w:fill="F0F5F9"/>
          </w:tcPr>
          <w:p>
            <w:pPr>
              <w:keepNext w:val="0"/>
              <w:spacing w:line="269" w:lineRule="auto" w:after="20"/>
            </w:pPr>
            <w:r>
              <w:rPr>
                <w:rFonts w:ascii="Arial" w:hAnsi="Arial"/>
                <w:b w:val="0"/>
                <w:sz w:val="19"/>
              </w:rPr>
              <w:t>WNI / NIK</w:t>
            </w:r>
          </w:p>
        </w:tc>
        <w:tc>
          <w:tcPr>
            <w:tcW w:type="dxa" w:w="2374"/>
            <w:vAlign w:val="top"/>
            <w:tcMar>
              <w:top w:w="75" w:type="dxa"/>
              <w:left w:w="75" w:type="dxa"/>
              <w:bottom w:w="75" w:type="dxa"/>
              <w:right w:w="75" w:type="dxa"/>
            </w:tcMar>
            <w:shd w:fill="F0F5F9"/>
          </w:tcPr>
          <w:p>
            <w:pPr>
              <w:keepNext w:val="0"/>
              <w:spacing w:line="269" w:lineRule="auto" w:after="20"/>
            </w:pPr>
            <w:r>
              <w:rPr>
                <w:rFonts w:ascii="Arial" w:hAnsi="Arial"/>
                <w:b w:val="0"/>
                <w:sz w:val="19"/>
              </w:rPr>
              <w:t>Recorded director</w:t>
            </w:r>
          </w:p>
        </w:tc>
        <w:tc>
          <w:tcPr>
            <w:tcW w:type="dxa" w:w="3067"/>
            <w:vAlign w:val="top"/>
            <w:tcMar>
              <w:top w:w="75" w:type="dxa"/>
              <w:left w:w="75" w:type="dxa"/>
              <w:bottom w:w="75" w:type="dxa"/>
              <w:right w:w="75" w:type="dxa"/>
            </w:tcMar>
            <w:shd w:fill="F0F5F9"/>
          </w:tcPr>
          <w:p>
            <w:pPr>
              <w:keepNext w:val="0"/>
              <w:spacing w:line="269" w:lineRule="auto" w:after="20"/>
            </w:pPr>
            <w:r>
              <w:rPr>
                <w:rFonts w:ascii="Arial" w:hAnsi="Arial"/>
                <w:b w:val="0"/>
                <w:sz w:val="19"/>
              </w:rPr>
              <w:t>Registering entity</w:t>
            </w:r>
          </w:p>
        </w:tc>
      </w:tr>
      <w:tr>
        <w:trPr>
          <w:cantSplit/>
        </w:trPr>
        <w:tc>
          <w:tcPr>
            <w:tcW w:type="dxa" w:w="2473"/>
            <w:vAlign w:val="top"/>
            <w:tcMar>
              <w:top w:w="75" w:type="dxa"/>
              <w:left w:w="75" w:type="dxa"/>
              <w:bottom w:w="75" w:type="dxa"/>
              <w:right w:w="75" w:type="dxa"/>
            </w:tcMar>
          </w:tcPr>
          <w:p>
            <w:pPr>
              <w:keepNext w:val="0"/>
              <w:spacing w:line="269" w:lineRule="auto" w:after="20"/>
            </w:pPr>
            <w:r>
              <w:rPr>
                <w:rFonts w:ascii="Arial" w:hAnsi="Arial"/>
                <w:b w:val="0"/>
                <w:sz w:val="19"/>
              </w:rPr>
              <w:t>Perum, Perumda, Badan Hukum Lainnya, Persekutuan dan Perkumpulan, BLU</w:t>
            </w:r>
          </w:p>
        </w:tc>
        <w:tc>
          <w:tcPr>
            <w:tcW w:type="dxa" w:w="1979"/>
            <w:vAlign w:val="top"/>
            <w:tcMar>
              <w:top w:w="75" w:type="dxa"/>
              <w:left w:w="75" w:type="dxa"/>
              <w:bottom w:w="75" w:type="dxa"/>
              <w:right w:w="75" w:type="dxa"/>
            </w:tcMar>
          </w:tcPr>
          <w:p>
            <w:pPr>
              <w:keepNext w:val="0"/>
              <w:spacing w:line="269" w:lineRule="auto" w:after="20"/>
            </w:pPr>
            <w:r>
              <w:rPr>
                <w:rFonts w:ascii="Arial" w:hAnsi="Arial"/>
                <w:b w:val="0"/>
                <w:sz w:val="19"/>
              </w:rPr>
              <w:t>WNI / NIK</w:t>
            </w:r>
          </w:p>
        </w:tc>
        <w:tc>
          <w:tcPr>
            <w:tcW w:type="dxa" w:w="2374"/>
            <w:vAlign w:val="top"/>
            <w:tcMar>
              <w:top w:w="75" w:type="dxa"/>
              <w:left w:w="75" w:type="dxa"/>
              <w:bottom w:w="75" w:type="dxa"/>
              <w:right w:w="75" w:type="dxa"/>
            </w:tcMar>
          </w:tcPr>
          <w:p>
            <w:pPr>
              <w:keepNext w:val="0"/>
              <w:spacing w:line="269" w:lineRule="auto" w:after="20"/>
            </w:pPr>
            <w:r>
              <w:rPr>
                <w:rFonts w:ascii="Arial" w:hAnsi="Arial"/>
                <w:b w:val="0"/>
                <w:sz w:val="19"/>
              </w:rPr>
              <w:t>Appropriate management/PJ; accepted role requires confirmation</w:t>
            </w:r>
          </w:p>
        </w:tc>
        <w:tc>
          <w:tcPr>
            <w:tcW w:type="dxa" w:w="3067"/>
            <w:vAlign w:val="top"/>
            <w:tcMar>
              <w:top w:w="75" w:type="dxa"/>
              <w:left w:w="75" w:type="dxa"/>
              <w:bottom w:w="75" w:type="dxa"/>
              <w:right w:w="75" w:type="dxa"/>
            </w:tcMar>
          </w:tcPr>
          <w:p>
            <w:pPr>
              <w:keepNext w:val="0"/>
              <w:spacing w:line="269" w:lineRule="auto" w:after="20"/>
            </w:pPr>
            <w:r>
              <w:rPr>
                <w:rFonts w:ascii="Arial" w:hAnsi="Arial"/>
                <w:b w:val="0"/>
                <w:sz w:val="19"/>
              </w:rPr>
              <w:t>Registering entity</w:t>
            </w:r>
          </w:p>
        </w:tc>
      </w:tr>
      <w:tr>
        <w:trPr>
          <w:cantSplit/>
        </w:trPr>
        <w:tc>
          <w:tcPr>
            <w:tcW w:type="dxa" w:w="2473"/>
            <w:vAlign w:val="top"/>
            <w:tcMar>
              <w:top w:w="75" w:type="dxa"/>
              <w:left w:w="75" w:type="dxa"/>
              <w:bottom w:w="75" w:type="dxa"/>
              <w:right w:w="75" w:type="dxa"/>
            </w:tcMar>
            <w:shd w:fill="F0F5F9"/>
          </w:tcPr>
          <w:p>
            <w:pPr>
              <w:keepNext w:val="0"/>
              <w:spacing w:line="269" w:lineRule="auto" w:after="20"/>
            </w:pPr>
            <w:r>
              <w:rPr>
                <w:rFonts w:ascii="Arial" w:hAnsi="Arial"/>
                <w:b w:val="0"/>
                <w:sz w:val="19"/>
              </w:rPr>
              <w:t>BUT</w:t>
            </w:r>
          </w:p>
        </w:tc>
        <w:tc>
          <w:tcPr>
            <w:tcW w:type="dxa" w:w="1979"/>
            <w:vAlign w:val="top"/>
            <w:tcMar>
              <w:top w:w="75" w:type="dxa"/>
              <w:left w:w="75" w:type="dxa"/>
              <w:bottom w:w="75" w:type="dxa"/>
              <w:right w:w="75" w:type="dxa"/>
            </w:tcMar>
            <w:shd w:fill="F0F5F9"/>
          </w:tcPr>
          <w:p>
            <w:pPr>
              <w:keepNext w:val="0"/>
              <w:spacing w:line="269" w:lineRule="auto" w:after="20"/>
            </w:pPr>
            <w:r>
              <w:rPr>
                <w:rFonts w:ascii="Arial" w:hAnsi="Arial"/>
                <w:b w:val="0"/>
                <w:sz w:val="19"/>
              </w:rPr>
              <w:t>WNI / NIK or WNA / passport</w:t>
            </w:r>
          </w:p>
        </w:tc>
        <w:tc>
          <w:tcPr>
            <w:tcW w:type="dxa" w:w="2374"/>
            <w:vAlign w:val="top"/>
            <w:tcMar>
              <w:top w:w="75" w:type="dxa"/>
              <w:left w:w="75" w:type="dxa"/>
              <w:bottom w:w="75" w:type="dxa"/>
              <w:right w:w="75" w:type="dxa"/>
            </w:tcMar>
            <w:shd w:fill="F0F5F9"/>
          </w:tcPr>
          <w:p>
            <w:pPr>
              <w:keepNext w:val="0"/>
              <w:spacing w:line="269" w:lineRule="auto" w:after="20"/>
            </w:pPr>
            <w:r>
              <w:rPr>
                <w:rFonts w:ascii="Arial" w:hAnsi="Arial"/>
                <w:b w:val="0"/>
                <w:sz w:val="19"/>
              </w:rPr>
              <w:t>Appropriate recorded PJ</w:t>
            </w:r>
          </w:p>
        </w:tc>
        <w:tc>
          <w:tcPr>
            <w:tcW w:type="dxa" w:w="3067"/>
            <w:vAlign w:val="top"/>
            <w:tcMar>
              <w:top w:w="75" w:type="dxa"/>
              <w:left w:w="75" w:type="dxa"/>
              <w:bottom w:w="75" w:type="dxa"/>
              <w:right w:w="75" w:type="dxa"/>
            </w:tcMar>
            <w:shd w:fill="F0F5F9"/>
          </w:tcPr>
          <w:p>
            <w:pPr>
              <w:keepNext w:val="0"/>
              <w:spacing w:line="269" w:lineRule="auto" w:after="20"/>
            </w:pPr>
            <w:r>
              <w:rPr>
                <w:rFonts w:ascii="Arial" w:hAnsi="Arial"/>
                <w:b w:val="0"/>
                <w:sz w:val="19"/>
              </w:rPr>
              <w:t>Registering BUT</w:t>
            </w:r>
          </w:p>
        </w:tc>
      </w:tr>
      <w:tr>
        <w:trPr>
          <w:cantSplit/>
        </w:trPr>
        <w:tc>
          <w:tcPr>
            <w:tcW w:type="dxa" w:w="2473"/>
            <w:vAlign w:val="top"/>
            <w:tcMar>
              <w:top w:w="75" w:type="dxa"/>
              <w:left w:w="75" w:type="dxa"/>
              <w:bottom w:w="75" w:type="dxa"/>
              <w:right w:w="75" w:type="dxa"/>
            </w:tcMar>
          </w:tcPr>
          <w:p>
            <w:pPr>
              <w:keepNext w:val="0"/>
              <w:spacing w:line="269" w:lineRule="auto" w:after="20"/>
            </w:pPr>
            <w:r>
              <w:rPr>
                <w:rFonts w:ascii="Arial" w:hAnsi="Arial"/>
                <w:b w:val="0"/>
                <w:sz w:val="19"/>
              </w:rPr>
              <w:t>Pemberi Waralaba/STPW, Pedagang Berjangka Asing, PSE Asing</w:t>
            </w:r>
          </w:p>
        </w:tc>
        <w:tc>
          <w:tcPr>
            <w:tcW w:type="dxa" w:w="1979"/>
            <w:vAlign w:val="top"/>
            <w:tcMar>
              <w:top w:w="75" w:type="dxa"/>
              <w:left w:w="75" w:type="dxa"/>
              <w:bottom w:w="75" w:type="dxa"/>
              <w:right w:w="75" w:type="dxa"/>
            </w:tcMar>
          </w:tcPr>
          <w:p>
            <w:pPr>
              <w:keepNext w:val="0"/>
              <w:spacing w:line="269" w:lineRule="auto" w:after="20"/>
            </w:pPr>
            <w:r>
              <w:rPr>
                <w:rFonts w:ascii="Arial" w:hAnsi="Arial"/>
                <w:b w:val="0"/>
                <w:sz w:val="19"/>
              </w:rPr>
              <w:t>WNI / NIK or WNA / passport</w:t>
            </w:r>
          </w:p>
        </w:tc>
        <w:tc>
          <w:tcPr>
            <w:tcW w:type="dxa" w:w="2374"/>
            <w:vAlign w:val="top"/>
            <w:tcMar>
              <w:top w:w="75" w:type="dxa"/>
              <w:left w:w="75" w:type="dxa"/>
              <w:bottom w:w="75" w:type="dxa"/>
              <w:right w:w="75" w:type="dxa"/>
            </w:tcMar>
          </w:tcPr>
          <w:p>
            <w:pPr>
              <w:keepNext w:val="0"/>
              <w:spacing w:line="269" w:lineRule="auto" w:after="20"/>
            </w:pPr>
            <w:r>
              <w:rPr>
                <w:rFonts w:ascii="Arial" w:hAnsi="Arial"/>
                <w:b w:val="0"/>
                <w:sz w:val="19"/>
              </w:rPr>
              <w:t>Recorded PJ linked to the assessed registrant</w:t>
            </w:r>
          </w:p>
        </w:tc>
        <w:tc>
          <w:tcPr>
            <w:tcW w:type="dxa" w:w="3067"/>
            <w:vAlign w:val="top"/>
            <w:tcMar>
              <w:top w:w="75" w:type="dxa"/>
              <w:left w:w="75" w:type="dxa"/>
              <w:bottom w:w="75" w:type="dxa"/>
              <w:right w:w="75" w:type="dxa"/>
            </w:tcMar>
          </w:tcPr>
          <w:p>
            <w:pPr>
              <w:keepNext w:val="0"/>
              <w:spacing w:line="269" w:lineRule="auto" w:after="20"/>
            </w:pPr>
            <w:r>
              <w:rPr>
                <w:rFonts w:ascii="Arial" w:hAnsi="Arial"/>
                <w:b w:val="0"/>
                <w:sz w:val="19"/>
              </w:rPr>
              <w:t>Principal name, explicitly linked to the reference</w:t>
            </w:r>
          </w:p>
        </w:tc>
      </w:tr>
      <w:tr>
        <w:trPr>
          <w:cantSplit/>
        </w:trPr>
        <w:tc>
          <w:tcPr>
            <w:tcW w:type="dxa" w:w="2473"/>
            <w:vAlign w:val="top"/>
            <w:tcMar>
              <w:top w:w="75" w:type="dxa"/>
              <w:left w:w="75" w:type="dxa"/>
              <w:bottom w:w="75" w:type="dxa"/>
              <w:right w:w="75" w:type="dxa"/>
            </w:tcMar>
            <w:shd w:fill="F0F5F9"/>
          </w:tcPr>
          <w:p>
            <w:pPr>
              <w:keepNext w:val="0"/>
              <w:spacing w:line="269" w:lineRule="auto" w:after="20"/>
            </w:pPr>
            <w:r>
              <w:rPr>
                <w:rFonts w:ascii="Arial" w:hAnsi="Arial"/>
                <w:b w:val="0"/>
                <w:sz w:val="19"/>
              </w:rPr>
              <w:t>KPPA, KPJPTLA, KP3A Non-PMSE, KP3A PMSE, KP3A, BUJKA</w:t>
            </w:r>
          </w:p>
        </w:tc>
        <w:tc>
          <w:tcPr>
            <w:tcW w:type="dxa" w:w="1979"/>
            <w:vAlign w:val="top"/>
            <w:tcMar>
              <w:top w:w="75" w:type="dxa"/>
              <w:left w:w="75" w:type="dxa"/>
              <w:bottom w:w="75" w:type="dxa"/>
              <w:right w:w="75" w:type="dxa"/>
            </w:tcMar>
            <w:shd w:fill="F0F5F9"/>
          </w:tcPr>
          <w:p>
            <w:pPr>
              <w:keepNext w:val="0"/>
              <w:spacing w:line="269" w:lineRule="auto" w:after="20"/>
            </w:pPr>
            <w:r>
              <w:rPr>
                <w:rFonts w:ascii="Arial" w:hAnsi="Arial"/>
                <w:b w:val="0"/>
                <w:sz w:val="19"/>
              </w:rPr>
              <w:t>WNI / NIK or WNA / passport</w:t>
            </w:r>
          </w:p>
        </w:tc>
        <w:tc>
          <w:tcPr>
            <w:tcW w:type="dxa" w:w="2374"/>
            <w:vAlign w:val="top"/>
            <w:tcMar>
              <w:top w:w="75" w:type="dxa"/>
              <w:left w:w="75" w:type="dxa"/>
              <w:bottom w:w="75" w:type="dxa"/>
              <w:right w:w="75" w:type="dxa"/>
            </w:tcMar>
            <w:shd w:fill="F0F5F9"/>
          </w:tcPr>
          <w:p>
            <w:pPr>
              <w:keepNext w:val="0"/>
              <w:spacing w:line="269" w:lineRule="auto" w:after="20"/>
            </w:pPr>
            <w:r>
              <w:rPr>
                <w:rFonts w:ascii="Arial" w:hAnsi="Arial"/>
                <w:b w:val="0"/>
                <w:sz w:val="19"/>
              </w:rPr>
              <w:t>Recorded office PJ</w:t>
            </w:r>
          </w:p>
        </w:tc>
        <w:tc>
          <w:tcPr>
            <w:tcW w:type="dxa" w:w="3067"/>
            <w:vAlign w:val="top"/>
            <w:tcMar>
              <w:top w:w="75" w:type="dxa"/>
              <w:left w:w="75" w:type="dxa"/>
              <w:bottom w:w="75" w:type="dxa"/>
              <w:right w:w="75" w:type="dxa"/>
            </w:tcMar>
            <w:shd w:fill="F0F5F9"/>
          </w:tcPr>
          <w:p>
            <w:pPr>
              <w:keepNext w:val="0"/>
              <w:spacing w:line="269" w:lineRule="auto" w:after="20"/>
            </w:pPr>
            <w:r>
              <w:rPr>
                <w:rFonts w:ascii="Arial" w:hAnsi="Arial"/>
                <w:b w:val="0"/>
                <w:sz w:val="19"/>
              </w:rPr>
              <w:t>Principal/appointing-company name, explicitly linked</w:t>
            </w:r>
          </w:p>
        </w:tc>
      </w:tr>
    </w:tbl>
    <w:p>
      <w:pPr>
        <w:spacing w:after="0"/>
      </w:pPr>
    </w:p>
    <w:p>
      <w:r>
        <w:rPr>
          <w:b w:val="0"/>
        </w:rPr>
        <w:t>These routes and roles follow the registration documentation. KP3A Non-PMSE uses the name alternative “Nama Perusahaan Luar Negeri yang Menunjuk”; other principal routes use “Nama Kantor Prinsipal.” [R2, R3]</w:t>
      </w:r>
    </w:p>
    <w:p>
      <w:r>
        <w:rPr>
          <w:b w:val="0"/>
        </w:rPr>
      </w:r>
      <w:r>
        <w:rPr>
          <w:b/>
        </w:rPr>
        <w:t>NPWP applies separately to each route:</w:t>
      </w:r>
      <w:r>
        <w:rPr>
          <w:b w:val="0"/>
        </w:rPr>
        <w:t xml:space="preserve"> use the taxpayer identity explicitly linked to the assessed NIB registrant. For individual businesses, confirm the assessed pelaku usaha’s taxpayer identity. For principal-name routes, never substitute a principal’s tax ID for the registrant’s NPWP without an approved mapping. Availability is a per-route release dependency, not a guarantee.</w:t>
      </w:r>
    </w:p>
    <w:p>
      <w:pPr>
        <w:pStyle w:val="Heading2"/>
      </w:pPr>
      <w:r>
        <w:rPr>
          <w:b w:val="0"/>
        </w:rPr>
        <w:t>Mapping safeguards</w:t>
      </w:r>
    </w:p>
    <w:p>
      <w:pPr>
        <w:pStyle w:val="ListBullet"/>
      </w:pPr>
      <w:r>
        <w:rPr>
          <w:b w:val="0"/>
        </w:rPr>
        <w:t>A principal name is not automatically interchangeable with a registering entity’s name.</w:t>
      </w:r>
    </w:p>
    <w:p>
      <w:pPr>
        <w:pStyle w:val="ListBullet"/>
      </w:pPr>
      <w:r>
        <w:rPr>
          <w:b w:val="0"/>
        </w:rPr>
        <w:t>Nomor Induk Koperasi is not a person’s NIK.</w:t>
      </w:r>
    </w:p>
    <w:p>
      <w:pPr>
        <w:pStyle w:val="ListBullet"/>
      </w:pPr>
      <w:r>
        <w:rPr>
          <w:b w:val="0"/>
        </w:rPr>
        <w:t>Preserve individual/entity registrant-kind distinctions for relevant BULN and KPJPTLA routes.</w:t>
      </w:r>
    </w:p>
    <w:p>
      <w:pPr>
        <w:pStyle w:val="ListBullet"/>
      </w:pPr>
      <w:r>
        <w:rPr>
          <w:b w:val="0"/>
        </w:rPr>
        <w:t>Exclude standalone PMSE until its supported flow and data contract are confirmed.</w:t>
      </w:r>
    </w:p>
    <w:p>
      <w:pPr>
        <w:pStyle w:val="ListBullet"/>
      </w:pPr>
      <w:r>
        <w:rPr>
          <w:b w:val="0"/>
        </w:rPr>
        <w:t>WNA field support does not establish operational activation of Immigration verification. [R2, R3]</w:t>
      </w:r>
    </w:p>
    <w:p>
      <w:pPr>
        <w:pStyle w:val="Heading1"/>
      </w:pPr>
      <w:r>
        <w:rPr>
          <w:b w:val="0"/>
        </w:rPr>
        <w:t>6. Verification and version-selection flow</w:t>
      </w:r>
    </w:p>
    <w:p>
      <w:pPr>
        <w:pStyle w:val="Heading2"/>
      </w:pPr>
      <w:r>
        <w:rPr>
          <w:b w:val="0"/>
        </w:rPr>
        <w:t>Processing sequence</w:t>
      </w:r>
    </w:p>
    <w:p>
      <w:pPr>
        <w:pStyle w:val="ListNumber"/>
      </w:pPr>
      <w:r>
        <w:rPr>
          <w:b w:val="0"/>
        </w:rPr>
        <w:t>Receive the four inputs and supporting identity context.</w:t>
      </w:r>
    </w:p>
    <w:p>
      <w:pPr>
        <w:pStyle w:val="ListNumber"/>
      </w:pPr>
      <w:r>
        <w:rPr>
          <w:b w:val="0"/>
        </w:rPr>
        <w:t>Validate and normalize the inputs.</w:t>
      </w:r>
    </w:p>
    <w:p>
      <w:pPr>
        <w:pStyle w:val="ListNumber"/>
      </w:pPr>
      <w:r>
        <w:rPr>
          <w:b w:val="0"/>
        </w:rPr>
        <w:t>Resolve the NIB to the correct business record.</w:t>
      </w:r>
    </w:p>
    <w:p>
      <w:pPr>
        <w:pStyle w:val="ListNumber"/>
      </w:pPr>
      <w:r>
        <w:rPr>
          <w:b w:val="0"/>
        </w:rPr>
        <w:t>Determine business type, appropriate name/person role, and correct taxpayer subject.</w:t>
      </w:r>
    </w:p>
    <w:p>
      <w:pPr>
        <w:pStyle w:val="ListNumber"/>
      </w:pPr>
      <w:r>
        <w:rPr>
          <w:b w:val="0"/>
        </w:rPr>
        <w:t>Match all four values and required relationships against the latest authoritative OSS record first.</w:t>
      </w:r>
    </w:p>
    <w:p>
      <w:pPr>
        <w:pStyle w:val="ListNumber"/>
      </w:pPr>
      <w:r>
        <w:rPr>
          <w:b w:val="0"/>
        </w:rPr>
        <w:t>If latest does not match, evaluate permitted historical records.</w:t>
      </w:r>
    </w:p>
    <w:p>
      <w:pPr>
        <w:pStyle w:val="ListNumber"/>
      </w:pPr>
      <w:r>
        <w:rPr>
          <w:b w:val="0"/>
        </w:rPr>
        <w:t>Resolve and verify evidence for the matched record/version.</w:t>
      </w:r>
    </w:p>
    <w:p>
      <w:pPr>
        <w:pStyle w:val="ListNumber"/>
      </w:pPr>
      <w:r>
        <w:rPr>
          <w:b w:val="0"/>
        </w:rPr>
        <w:t>Compare the matched version with the latest authoritative version.</w:t>
      </w:r>
    </w:p>
    <w:p>
      <w:pPr>
        <w:pStyle w:val="ListNumber"/>
      </w:pPr>
      <w:r>
        <w:rPr>
          <w:b w:val="0"/>
        </w:rPr>
        <w:t>Return TRUE — Latest, TRUE — Old, or WRONG; otherwise return a processing error without a conclusive result.</w:t>
      </w:r>
    </w:p>
    <w:p>
      <w:pPr>
        <w:pStyle w:val="Heading2"/>
      </w:pPr>
      <w:r>
        <w:rPr>
          <w:b w:val="0"/>
        </w:rPr>
        <w:t>6.1 Matching requirements</w:t>
      </w:r>
    </w:p>
    <w:p>
      <w:r>
        <w:rPr>
          <w:b w:val="0"/>
        </w:rPr>
        <w:t>A successful match must establish:</w:t>
      </w:r>
    </w:p>
    <w:p>
      <w:pPr>
        <w:pStyle w:val="ListBullet"/>
      </w:pPr>
      <w:r>
        <w:rPr>
          <w:b w:val="0"/>
        </w:rPr>
        <w:t>The correct business associated with the NIB.</w:t>
      </w:r>
    </w:p>
    <w:p>
      <w:pPr>
        <w:pStyle w:val="ListBullet"/>
      </w:pPr>
      <w:r>
        <w:rPr>
          <w:b w:val="0"/>
        </w:rPr>
        <w:t>The appropriate official name and its role.</w:t>
      </w:r>
    </w:p>
    <w:p>
      <w:pPr>
        <w:pStyle w:val="ListBullet"/>
      </w:pPr>
      <w:r>
        <w:rPr>
          <w:b w:val="0"/>
        </w:rPr>
        <w:t>The identified person’s accepted relationship to that business.</w:t>
      </w:r>
    </w:p>
    <w:p>
      <w:pPr>
        <w:pStyle w:val="ListBullet"/>
      </w:pPr>
      <w:r>
        <w:rPr>
          <w:b w:val="0"/>
        </w:rPr>
        <w:t>The correct business/pelaku-usaha NPWP and its linkage to the assessed registrant.</w:t>
      </w:r>
    </w:p>
    <w:p>
      <w:pPr>
        <w:pStyle w:val="ListBullet"/>
      </w:pPr>
      <w:r>
        <w:rPr>
          <w:b w:val="0"/>
        </w:rPr>
        <w:t>The effective version/date of person and taxpayer relationships.</w:t>
      </w:r>
    </w:p>
    <w:p>
      <w:pPr>
        <w:pStyle w:val="ListBullet"/>
      </w:pPr>
      <w:r>
        <w:rPr>
          <w:b w:val="0"/>
        </w:rPr>
        <w:t>Evidence associated with the record/version being verified.</w:t>
      </w:r>
    </w:p>
    <w:p>
      <w:r>
        <w:rPr>
          <w:b w:val="0"/>
        </w:rPr>
        <w:t>Finding a person or NPWP somewhere in OSS is insufficient. Both must be correctly linked to the selected business and effective version. Do not combine a historical PJ with a current NPWP mapping to create a match.</w:t>
      </w:r>
    </w:p>
    <w:p>
      <w:pPr>
        <w:pStyle w:val="Heading2"/>
      </w:pPr>
      <w:r>
        <w:rPr>
          <w:b w:val="0"/>
        </w:rPr>
        <w:t>6.2 Version-selection rules</w:t>
      </w:r>
    </w:p>
    <w:p>
      <w:pPr>
        <w:pStyle w:val="ListBullet"/>
      </w:pPr>
      <w:r>
        <w:rPr>
          <w:b w:val="0"/>
        </w:rPr>
        <w:t>Evaluate the latest authoritative version first.</w:t>
      </w:r>
    </w:p>
    <w:p>
      <w:pPr>
        <w:pStyle w:val="ListBullet"/>
      </w:pPr>
      <w:r>
        <w:rPr>
          <w:b w:val="0"/>
        </w:rPr>
        <w:t>Evaluate history only within the approved scope.</w:t>
      </w:r>
    </w:p>
    <w:p>
      <w:pPr>
        <w:pStyle w:val="ListBullet"/>
      </w:pPr>
      <w:r>
        <w:rPr>
          <w:b w:val="0"/>
        </w:rPr>
        <w:t>Matched attributes must belong to the selected snapshot or have an explicitly verified version relationship.</w:t>
      </w:r>
    </w:p>
    <w:p>
      <w:pPr>
        <w:pStyle w:val="ListBullet"/>
      </w:pPr>
      <w:r>
        <w:rPr>
          <w:b w:val="0"/>
        </w:rPr>
        <w:t>Determine latest from authoritative source-version rules—not ledger transaction order.</w:t>
      </w:r>
    </w:p>
    <w:p>
      <w:pPr>
        <w:pStyle w:val="ListBullet"/>
      </w:pPr>
      <w:r>
        <w:rPr>
          <w:b w:val="0"/>
        </w:rPr>
        <w:t>Record the latest reference version observed during the check.</w:t>
      </w:r>
    </w:p>
    <w:p>
      <w:pPr>
        <w:pStyle w:val="ListBullet"/>
      </w:pPr>
      <w:r>
        <w:rPr>
          <w:b w:val="0"/>
        </w:rPr>
        <w:t>Handle concurrent source updates consistently.</w:t>
      </w:r>
    </w:p>
    <w:p>
      <w:r>
        <w:rPr>
          <w:b w:val="0"/>
        </w:rPr>
      </w:r>
      <w:r>
        <w:rPr>
          <w:b/>
        </w:rPr>
        <w:t>Version-identification boundary:</w:t>
      </w:r>
      <w:r>
        <w:rPr>
          <w:b w:val="0"/>
        </w:rPr>
        <w:t xml:space="preserve"> Four inputs do not identify the version of a document held by the user. If the same NIB, PJ identity, NPWP, and name occur in several versions, select the latest matching reference version. The result concerns the reference version verified by the service, not the age of an unsubmitted document.</w:t>
      </w:r>
    </w:p>
    <w:p>
      <w:r>
        <w:rPr>
          <w:b w:val="0"/>
        </w:rPr>
      </w:r>
      <w:r>
        <w:rPr>
          <w:b/>
        </w:rPr>
        <w:t>No silent downgrade:</w:t>
      </w:r>
      <w:r>
        <w:rPr>
          <w:b w:val="0"/>
        </w:rPr>
        <w:t xml:space="preserve"> If the latest record matches but its proof is unavailable, do not substitute an older proof and label the submission TRUE — Old.</w:t>
      </w:r>
    </w:p>
    <w:p>
      <w:pPr>
        <w:pStyle w:val="Heading1"/>
      </w:pPr>
      <w:r>
        <w:rPr>
          <w:b w:val="0"/>
        </w:rPr>
        <w:t>7. Blockchain evidence requirements</w:t>
      </w:r>
    </w:p>
    <w:p>
      <w:r>
        <w:rPr>
          <w:b w:val="0"/>
        </w:rPr>
        <w:t>Verification requires a verifiable association between:</w:t>
      </w:r>
    </w:p>
    <w:p>
      <w:r>
        <w:rPr>
          <w:b w:val="0"/>
        </w:rPr>
      </w:r>
      <w:r>
        <w:rPr>
          <w:b/>
        </w:rPr>
        <w:t>Business reference + verification object + record version + fingerprint/evidence + ledger proof reference.</w:t>
      </w:r>
      <w:r>
        <w:rPr>
          <w:b w:val="0"/>
        </w:rPr>
      </w:r>
    </w:p>
    <w:p>
      <w:r>
        <w:rPr>
          <w:b w:val="0"/>
        </w:rPr>
        <w:t>The service must:</w:t>
      </w:r>
    </w:p>
    <w:p>
      <w:pPr>
        <w:pStyle w:val="ListBullet"/>
      </w:pPr>
      <w:r>
        <w:rPr>
          <w:b w:val="0"/>
        </w:rPr>
        <w:t>Locate evidence for the selected record/version.</w:t>
      </w:r>
    </w:p>
    <w:p>
      <w:pPr>
        <w:pStyle w:val="ListBullet"/>
      </w:pPr>
      <w:r>
        <w:rPr>
          <w:b w:val="0"/>
        </w:rPr>
        <w:t>Confirm that the evidence concerns the correct object.</w:t>
      </w:r>
    </w:p>
    <w:p>
      <w:pPr>
        <w:pStyle w:val="ListBullet"/>
      </w:pPr>
      <w:r>
        <w:rPr>
          <w:b w:val="0"/>
        </w:rPr>
        <w:t>Retrieve or reconstruct the exact object covered by the proof.</w:t>
      </w:r>
    </w:p>
    <w:p>
      <w:pPr>
        <w:pStyle w:val="ListBullet"/>
      </w:pPr>
      <w:r>
        <w:rPr>
          <w:b w:val="0"/>
        </w:rPr>
        <w:t>Apply the approved integrity-verification mechanism.</w:t>
      </w:r>
    </w:p>
    <w:p>
      <w:pPr>
        <w:pStyle w:val="ListBullet"/>
      </w:pPr>
      <w:r>
        <w:rPr>
          <w:b w:val="0"/>
        </w:rPr>
        <w:t>Apply the ledger service’s agreed confirmation/finality rules.</w:t>
      </w:r>
    </w:p>
    <w:p>
      <w:pPr>
        <w:pStyle w:val="ListBullet"/>
      </w:pPr>
      <w:r>
        <w:rPr>
          <w:b w:val="0"/>
        </w:rPr>
        <w:t>Distinguish verified evidence from pending or unavailable evidence.</w:t>
      </w:r>
    </w:p>
    <w:p>
      <w:r>
        <w:rPr>
          <w:b w:val="0"/>
        </w:rPr>
        <w:t>A transaction’s existence alone is insufficient.</w:t>
      </w:r>
    </w:p>
    <w:p>
      <w:r>
        <w:rPr>
          <w:b w:val="0"/>
        </w:rPr>
        <w:t>Hashing the four form inputs cannot verify a ledger fingerprint of an entire document unless that relationship is explicitly designed and established. The SPI draft identifies data-to-proof linkage as a prerequisite requiring confirmation. [R4]</w:t>
      </w:r>
    </w:p>
    <w:p>
      <w:r>
        <w:rPr>
          <w:b w:val="0"/>
        </w:rPr>
        <w:t>Personal identity may be verified through a protected off-chain source. Do not assume raw NIK, passport, or NPWP data exists on the ledger. Keep sensitive personal and tax information in protected off-chain storage; hashing alone does not make sensitive identifiers safe to publish.</w:t>
      </w:r>
    </w:p>
    <w:p>
      <w:pPr>
        <w:pStyle w:val="Heading2"/>
      </w:pPr>
      <w:r>
        <w:rPr>
          <w:b w:val="0"/>
        </w:rPr>
        <w:t>Illustrative version binding</w:t>
      </w:r>
    </w:p>
    <w:tbl>
      <w:tblPr>
        <w:tblW w:type="auto" w:w="0"/>
        <w:jc w:val="center"/>
        <w:tblLayout w:type="fixed"/>
        <w:tblLook w:firstColumn="1" w:firstRow="1" w:lastColumn="0" w:lastRow="0" w:noHBand="0" w:noVBand="1" w:val="04A0"/>
      </w:tblPr>
      <w:tblGrid>
        <w:gridCol w:w="1682"/>
        <w:gridCol w:w="2671"/>
        <w:gridCol w:w="5540"/>
      </w:tblGrid>
      <w:tr>
        <w:trPr>
          <w:cantSplit/>
          <w:tblHeader/>
        </w:trPr>
        <w:tc>
          <w:tcPr>
            <w:tcW w:type="dxa" w:w="1682"/>
            <w:vAlign w:val="top"/>
            <w:tcMar>
              <w:top w:w="75" w:type="dxa"/>
              <w:left w:w="75" w:type="dxa"/>
              <w:bottom w:w="75" w:type="dxa"/>
              <w:right w:w="75" w:type="dxa"/>
            </w:tcMar>
            <w:shd w:fill="1B5580"/>
          </w:tcPr>
          <w:p>
            <w:pPr>
              <w:keepNext/>
              <w:spacing w:line="269" w:lineRule="auto" w:after="20"/>
            </w:pPr>
            <w:r>
              <w:rPr>
                <w:rFonts w:ascii="Arial" w:hAnsi="Arial"/>
                <w:b/>
                <w:color w:val="FFFFFF"/>
                <w:sz w:val="19"/>
              </w:rPr>
              <w:t>Authoritative record</w:t>
            </w:r>
          </w:p>
        </w:tc>
        <w:tc>
          <w:tcPr>
            <w:tcW w:type="dxa" w:w="2671"/>
            <w:vAlign w:val="top"/>
            <w:tcMar>
              <w:top w:w="75" w:type="dxa"/>
              <w:left w:w="75" w:type="dxa"/>
              <w:bottom w:w="75" w:type="dxa"/>
              <w:right w:w="75" w:type="dxa"/>
            </w:tcMar>
            <w:shd w:fill="1B5580"/>
          </w:tcPr>
          <w:p>
            <w:pPr>
              <w:keepNext/>
              <w:spacing w:line="269" w:lineRule="auto" w:after="20"/>
            </w:pPr>
            <w:r>
              <w:rPr>
                <w:rFonts w:ascii="Arial" w:hAnsi="Arial"/>
                <w:b/>
                <w:color w:val="FFFFFF"/>
                <w:sz w:val="19"/>
              </w:rPr>
              <w:t>Protected verification object</w:t>
            </w:r>
          </w:p>
        </w:tc>
        <w:tc>
          <w:tcPr>
            <w:tcW w:type="dxa" w:w="5540"/>
            <w:vAlign w:val="top"/>
            <w:tcMar>
              <w:top w:w="75" w:type="dxa"/>
              <w:left w:w="75" w:type="dxa"/>
              <w:bottom w:w="75" w:type="dxa"/>
              <w:right w:w="75" w:type="dxa"/>
            </w:tcMar>
            <w:shd w:fill="1B5580"/>
          </w:tcPr>
          <w:p>
            <w:pPr>
              <w:keepNext/>
              <w:spacing w:line="269" w:lineRule="auto" w:after="20"/>
            </w:pPr>
            <w:r>
              <w:rPr>
                <w:rFonts w:ascii="Arial" w:hAnsi="Arial"/>
                <w:b/>
                <w:color w:val="FFFFFF"/>
                <w:sz w:val="19"/>
              </w:rPr>
              <w:t>Associated evidence</w:t>
            </w:r>
          </w:p>
        </w:tc>
      </w:tr>
      <w:tr>
        <w:trPr>
          <w:cantSplit/>
        </w:trPr>
        <w:tc>
          <w:tcPr>
            <w:tcW w:type="dxa" w:w="1682"/>
            <w:vAlign w:val="top"/>
            <w:tcMar>
              <w:top w:w="75" w:type="dxa"/>
              <w:left w:w="75" w:type="dxa"/>
              <w:bottom w:w="75" w:type="dxa"/>
              <w:right w:w="75" w:type="dxa"/>
            </w:tcMar>
            <w:shd w:fill="F0F5F9"/>
          </w:tcPr>
          <w:p>
            <w:pPr>
              <w:keepNext/>
              <w:spacing w:line="269" w:lineRule="auto" w:after="20"/>
            </w:pPr>
            <w:r>
              <w:rPr>
                <w:rFonts w:ascii="Arial" w:hAnsi="Arial"/>
                <w:b w:val="0"/>
                <w:sz w:val="19"/>
              </w:rPr>
              <w:t>Business A, version V3</w:t>
            </w:r>
          </w:p>
        </w:tc>
        <w:tc>
          <w:tcPr>
            <w:tcW w:type="dxa" w:w="2671"/>
            <w:vAlign w:val="top"/>
            <w:tcMar>
              <w:top w:w="75" w:type="dxa"/>
              <w:left w:w="75" w:type="dxa"/>
              <w:bottom w:w="75" w:type="dxa"/>
              <w:right w:w="75" w:type="dxa"/>
            </w:tcMar>
            <w:shd w:fill="F0F5F9"/>
          </w:tcPr>
          <w:p>
            <w:pPr>
              <w:keepNext/>
              <w:spacing w:line="269" w:lineRule="auto" w:after="20"/>
            </w:pPr>
            <w:r>
              <w:rPr>
                <w:rFonts w:ascii="Arial" w:hAnsi="Arial"/>
                <w:b w:val="0"/>
                <w:sz w:val="19"/>
              </w:rPr>
              <w:t>Snapshot/document covered by fingerprint H3</w:t>
            </w:r>
          </w:p>
        </w:tc>
        <w:tc>
          <w:tcPr>
            <w:tcW w:type="dxa" w:w="5540"/>
            <w:vAlign w:val="top"/>
            <w:tcMar>
              <w:top w:w="75" w:type="dxa"/>
              <w:left w:w="75" w:type="dxa"/>
              <w:bottom w:w="75" w:type="dxa"/>
              <w:right w:w="75" w:type="dxa"/>
            </w:tcMar>
            <w:shd w:fill="F0F5F9"/>
          </w:tcPr>
          <w:p>
            <w:pPr>
              <w:keepNext/>
              <w:spacing w:line="269" w:lineRule="auto" w:after="20"/>
            </w:pPr>
            <w:r>
              <w:rPr>
                <w:rFonts w:ascii="Arial" w:hAnsi="Arial"/>
                <w:b w:val="0"/>
                <w:sz w:val="19"/>
              </w:rPr>
              <w:t>Ledger proof T3</w:t>
            </w:r>
          </w:p>
        </w:tc>
      </w:tr>
      <w:tr>
        <w:trPr>
          <w:cantSplit/>
        </w:trPr>
        <w:tc>
          <w:tcPr>
            <w:tcW w:type="dxa" w:w="1682"/>
            <w:vAlign w:val="top"/>
            <w:tcMar>
              <w:top w:w="75" w:type="dxa"/>
              <w:left w:w="75" w:type="dxa"/>
              <w:bottom w:w="75" w:type="dxa"/>
              <w:right w:w="75" w:type="dxa"/>
            </w:tcMar>
          </w:tcPr>
          <w:p>
            <w:pPr>
              <w:keepNext w:val="0"/>
              <w:spacing w:line="269" w:lineRule="auto" w:after="20"/>
            </w:pPr>
            <w:r>
              <w:rPr>
                <w:rFonts w:ascii="Arial" w:hAnsi="Arial"/>
                <w:b w:val="0"/>
                <w:sz w:val="19"/>
              </w:rPr>
              <w:t>Business A, version V5</w:t>
            </w:r>
          </w:p>
        </w:tc>
        <w:tc>
          <w:tcPr>
            <w:tcW w:type="dxa" w:w="2671"/>
            <w:vAlign w:val="top"/>
            <w:tcMar>
              <w:top w:w="75" w:type="dxa"/>
              <w:left w:w="75" w:type="dxa"/>
              <w:bottom w:w="75" w:type="dxa"/>
              <w:right w:w="75" w:type="dxa"/>
            </w:tcMar>
          </w:tcPr>
          <w:p>
            <w:pPr>
              <w:keepNext w:val="0"/>
              <w:spacing w:line="269" w:lineRule="auto" w:after="20"/>
            </w:pPr>
            <w:r>
              <w:rPr>
                <w:rFonts w:ascii="Arial" w:hAnsi="Arial"/>
                <w:b w:val="0"/>
                <w:sz w:val="19"/>
              </w:rPr>
              <w:t>Snapshot/document covered by fingerprint H5</w:t>
            </w:r>
          </w:p>
        </w:tc>
        <w:tc>
          <w:tcPr>
            <w:tcW w:type="dxa" w:w="5540"/>
            <w:vAlign w:val="top"/>
            <w:tcMar>
              <w:top w:w="75" w:type="dxa"/>
              <w:left w:w="75" w:type="dxa"/>
              <w:bottom w:w="75" w:type="dxa"/>
              <w:right w:w="75" w:type="dxa"/>
            </w:tcMar>
          </w:tcPr>
          <w:p>
            <w:pPr>
              <w:keepNext w:val="0"/>
              <w:spacing w:line="269" w:lineRule="auto" w:after="20"/>
            </w:pPr>
            <w:r>
              <w:rPr>
                <w:rFonts w:ascii="Arial" w:hAnsi="Arial"/>
                <w:b w:val="0"/>
                <w:sz w:val="19"/>
              </w:rPr>
              <w:t>Ledger proof T5</w:t>
            </w:r>
          </w:p>
        </w:tc>
      </w:tr>
    </w:tbl>
    <w:p>
      <w:pPr>
        <w:spacing w:after="0"/>
      </w:pPr>
    </w:p>
    <w:p>
      <w:r>
        <w:rPr>
          <w:b w:val="0"/>
        </w:rPr>
        <w:t>If V5 is the authoritative latest version:</w:t>
      </w:r>
    </w:p>
    <w:p>
      <w:pPr>
        <w:pStyle w:val="ListBullet"/>
      </w:pPr>
      <w:r>
        <w:rPr>
          <w:b w:val="0"/>
        </w:rPr>
        <w:t>A matching V5 record with verified H5/T5 produces TRUE — Latest.</w:t>
      </w:r>
    </w:p>
    <w:p>
      <w:pPr>
        <w:pStyle w:val="ListBullet"/>
      </w:pPr>
      <w:r>
        <w:rPr>
          <w:b w:val="0"/>
        </w:rPr>
        <w:t>A matching historical V3 record with verified H3/T3 produces TRUE — Old.</w:t>
      </w:r>
    </w:p>
    <w:p>
      <w:pPr>
        <w:pStyle w:val="ListBullet"/>
      </w:pPr>
      <w:r>
        <w:rPr>
          <w:b w:val="0"/>
        </w:rPr>
        <w:t>A completed comparison establishing mismatch produces WRONG.</w:t>
      </w:r>
    </w:p>
    <w:p>
      <w:pPr>
        <w:pStyle w:val="ListBullet"/>
      </w:pPr>
      <w:r>
        <w:rPr>
          <w:b w:val="0"/>
        </w:rPr>
        <w:t>Matching V5 inputs with only V3 evidence available does not verify V5 and must not silently produce TRUE — Old.</w:t>
      </w:r>
    </w:p>
    <w:p>
      <w:r>
        <w:rPr>
          <w:b w:val="0"/>
        </w:rPr>
        <w:t>The identifiers above illustrate the required relationship; they are not confirmed OSS API fields or an existing ledger schema.</w:t>
      </w:r>
    </w:p>
    <w:p>
      <w:pPr>
        <w:pStyle w:val="Heading1"/>
      </w:pPr>
      <w:r>
        <w:rPr>
          <w:b w:val="0"/>
        </w:rPr>
        <w:t>8. Output specification</w:t>
      </w:r>
    </w:p>
    <w:p>
      <w:pPr>
        <w:pStyle w:val="Heading2"/>
      </w:pPr>
      <w:r>
        <w:rPr>
          <w:b w:val="0"/>
        </w:rPr>
        <w:t>8.1 Conclusive results</w:t>
      </w:r>
    </w:p>
    <w:tbl>
      <w:tblPr>
        <w:tblW w:type="auto" w:w="0"/>
        <w:jc w:val="center"/>
        <w:tblLayout w:type="fixed"/>
        <w:tblLook w:firstColumn="1" w:firstRow="1" w:lastColumn="0" w:lastRow="0" w:noHBand="0" w:noVBand="1" w:val="04A0"/>
      </w:tblPr>
      <w:tblGrid>
        <w:gridCol w:w="1682"/>
        <w:gridCol w:w="2671"/>
        <w:gridCol w:w="5540"/>
      </w:tblGrid>
      <w:tr>
        <w:trPr>
          <w:cantSplit/>
          <w:tblHeader/>
        </w:trPr>
        <w:tc>
          <w:tcPr>
            <w:tcW w:type="dxa" w:w="1682"/>
            <w:vAlign w:val="top"/>
            <w:tcMar>
              <w:top w:w="75" w:type="dxa"/>
              <w:left w:w="75" w:type="dxa"/>
              <w:bottom w:w="75" w:type="dxa"/>
              <w:right w:w="75" w:type="dxa"/>
            </w:tcMar>
            <w:shd w:fill="1B5580"/>
          </w:tcPr>
          <w:p>
            <w:pPr>
              <w:keepNext/>
              <w:spacing w:line="269" w:lineRule="auto" w:after="20"/>
            </w:pPr>
            <w:r>
              <w:rPr>
                <w:rFonts w:ascii="Arial" w:hAnsi="Arial"/>
                <w:b/>
                <w:color w:val="FFFFFF"/>
                <w:sz w:val="19"/>
              </w:rPr>
              <w:t>Code</w:t>
            </w:r>
          </w:p>
        </w:tc>
        <w:tc>
          <w:tcPr>
            <w:tcW w:type="dxa" w:w="2671"/>
            <w:vAlign w:val="top"/>
            <w:tcMar>
              <w:top w:w="75" w:type="dxa"/>
              <w:left w:w="75" w:type="dxa"/>
              <w:bottom w:w="75" w:type="dxa"/>
              <w:right w:w="75" w:type="dxa"/>
            </w:tcMar>
            <w:shd w:fill="1B5580"/>
          </w:tcPr>
          <w:p>
            <w:pPr>
              <w:keepNext/>
              <w:spacing w:line="269" w:lineRule="auto" w:after="20"/>
            </w:pPr>
            <w:r>
              <w:rPr>
                <w:rFonts w:ascii="Arial" w:hAnsi="Arial"/>
                <w:b/>
                <w:color w:val="FFFFFF"/>
                <w:sz w:val="19"/>
              </w:rPr>
              <w:t>Display</w:t>
            </w:r>
          </w:p>
        </w:tc>
        <w:tc>
          <w:tcPr>
            <w:tcW w:type="dxa" w:w="5540"/>
            <w:vAlign w:val="top"/>
            <w:tcMar>
              <w:top w:w="75" w:type="dxa"/>
              <w:left w:w="75" w:type="dxa"/>
              <w:bottom w:w="75" w:type="dxa"/>
              <w:right w:w="75" w:type="dxa"/>
            </w:tcMar>
            <w:shd w:fill="1B5580"/>
          </w:tcPr>
          <w:p>
            <w:pPr>
              <w:keepNext/>
              <w:spacing w:line="269" w:lineRule="auto" w:after="20"/>
            </w:pPr>
            <w:r>
              <w:rPr>
                <w:rFonts w:ascii="Arial" w:hAnsi="Arial"/>
                <w:b/>
                <w:color w:val="FFFFFF"/>
                <w:sz w:val="19"/>
              </w:rPr>
              <w:t>Decision rule</w:t>
            </w:r>
          </w:p>
        </w:tc>
      </w:tr>
      <w:tr>
        <w:trPr>
          <w:cantSplit/>
        </w:trPr>
        <w:tc>
          <w:tcPr>
            <w:tcW w:type="dxa" w:w="1682"/>
            <w:vAlign w:val="top"/>
            <w:tcMar>
              <w:top w:w="75" w:type="dxa"/>
              <w:left w:w="75" w:type="dxa"/>
              <w:bottom w:w="75" w:type="dxa"/>
              <w:right w:w="75" w:type="dxa"/>
            </w:tcMar>
            <w:shd w:fill="F0F5F9"/>
          </w:tcPr>
          <w:p>
            <w:pPr>
              <w:keepNext/>
              <w:spacing w:line="269" w:lineRule="auto" w:after="20"/>
            </w:pPr>
            <w:r>
              <w:rPr>
                <w:rFonts w:ascii="Arial" w:hAnsi="Arial"/>
                <w:b w:val="0"/>
                <w:sz w:val="19"/>
              </w:rPr>
              <w:t>TRUE_LATEST</w:t>
            </w:r>
          </w:p>
        </w:tc>
        <w:tc>
          <w:tcPr>
            <w:tcW w:type="dxa" w:w="2671"/>
            <w:vAlign w:val="top"/>
            <w:tcMar>
              <w:top w:w="75" w:type="dxa"/>
              <w:left w:w="75" w:type="dxa"/>
              <w:bottom w:w="75" w:type="dxa"/>
              <w:right w:w="75" w:type="dxa"/>
            </w:tcMar>
            <w:shd w:fill="F0F5F9"/>
          </w:tcPr>
          <w:p>
            <w:pPr>
              <w:keepNext/>
              <w:spacing w:line="269" w:lineRule="auto" w:after="20"/>
            </w:pPr>
            <w:r>
              <w:rPr>
                <w:rFonts w:ascii="Arial" w:hAnsi="Arial"/>
                <w:b w:val="0"/>
                <w:sz w:val="19"/>
              </w:rPr>
              <w:t>TRUE — Latest Version</w:t>
            </w:r>
          </w:p>
        </w:tc>
        <w:tc>
          <w:tcPr>
            <w:tcW w:type="dxa" w:w="5540"/>
            <w:vAlign w:val="top"/>
            <w:tcMar>
              <w:top w:w="75" w:type="dxa"/>
              <w:left w:w="75" w:type="dxa"/>
              <w:bottom w:w="75" w:type="dxa"/>
              <w:right w:w="75" w:type="dxa"/>
            </w:tcMar>
            <w:shd w:fill="F0F5F9"/>
          </w:tcPr>
          <w:p>
            <w:pPr>
              <w:keepNext/>
              <w:spacing w:line="269" w:lineRule="auto" w:after="20"/>
            </w:pPr>
            <w:r>
              <w:rPr>
                <w:rFonts w:ascii="Arial" w:hAnsi="Arial"/>
                <w:b w:val="0"/>
                <w:sz w:val="19"/>
              </w:rPr>
              <w:t>All four inputs, PJ relationship, and taxpayer linkage match; evidence verifies; selected version equals latest authoritative OSS version.</w:t>
            </w:r>
          </w:p>
        </w:tc>
      </w:tr>
      <w:tr>
        <w:trPr>
          <w:cantSplit/>
        </w:trPr>
        <w:tc>
          <w:tcPr>
            <w:tcW w:type="dxa" w:w="1682"/>
            <w:vAlign w:val="top"/>
            <w:tcMar>
              <w:top w:w="75" w:type="dxa"/>
              <w:left w:w="75" w:type="dxa"/>
              <w:bottom w:w="75" w:type="dxa"/>
              <w:right w:w="75" w:type="dxa"/>
            </w:tcMar>
          </w:tcPr>
          <w:p>
            <w:pPr>
              <w:keepNext/>
              <w:spacing w:line="269" w:lineRule="auto" w:after="20"/>
            </w:pPr>
            <w:r>
              <w:rPr>
                <w:rFonts w:ascii="Arial" w:hAnsi="Arial"/>
                <w:b w:val="0"/>
                <w:sz w:val="19"/>
              </w:rPr>
              <w:t>TRUE_OLD</w:t>
            </w:r>
          </w:p>
        </w:tc>
        <w:tc>
          <w:tcPr>
            <w:tcW w:type="dxa" w:w="2671"/>
            <w:vAlign w:val="top"/>
            <w:tcMar>
              <w:top w:w="75" w:type="dxa"/>
              <w:left w:w="75" w:type="dxa"/>
              <w:bottom w:w="75" w:type="dxa"/>
              <w:right w:w="75" w:type="dxa"/>
            </w:tcMar>
          </w:tcPr>
          <w:p>
            <w:pPr>
              <w:keepNext/>
              <w:spacing w:line="269" w:lineRule="auto" w:after="20"/>
            </w:pPr>
            <w:r>
              <w:rPr>
                <w:rFonts w:ascii="Arial" w:hAnsi="Arial"/>
                <w:b w:val="0"/>
                <w:sz w:val="19"/>
              </w:rPr>
              <w:t>TRUE — Old Version</w:t>
            </w:r>
          </w:p>
        </w:tc>
        <w:tc>
          <w:tcPr>
            <w:tcW w:type="dxa" w:w="5540"/>
            <w:vAlign w:val="top"/>
            <w:tcMar>
              <w:top w:w="75" w:type="dxa"/>
              <w:left w:w="75" w:type="dxa"/>
              <w:bottom w:w="75" w:type="dxa"/>
              <w:right w:w="75" w:type="dxa"/>
            </w:tcMar>
          </w:tcPr>
          <w:p>
            <w:pPr>
              <w:keepNext/>
              <w:spacing w:line="269" w:lineRule="auto" w:after="20"/>
            </w:pPr>
            <w:r>
              <w:rPr>
                <w:rFonts w:ascii="Arial" w:hAnsi="Arial"/>
                <w:b w:val="0"/>
                <w:sz w:val="19"/>
              </w:rPr>
              <w:t>All four inputs and required relationships match one recognized historical version; evidence verifies; a newer authoritative OSS version exists.</w:t>
            </w:r>
          </w:p>
        </w:tc>
      </w:tr>
      <w:tr>
        <w:trPr>
          <w:cantSplit/>
        </w:trPr>
        <w:tc>
          <w:tcPr>
            <w:tcW w:type="dxa" w:w="1682"/>
            <w:vAlign w:val="top"/>
            <w:tcMar>
              <w:top w:w="75" w:type="dxa"/>
              <w:left w:w="75" w:type="dxa"/>
              <w:bottom w:w="75" w:type="dxa"/>
              <w:right w:w="75" w:type="dxa"/>
            </w:tcMar>
            <w:shd w:fill="F0F5F9"/>
          </w:tcPr>
          <w:p>
            <w:pPr>
              <w:keepNext w:val="0"/>
              <w:spacing w:line="269" w:lineRule="auto" w:after="20"/>
            </w:pPr>
            <w:r>
              <w:rPr>
                <w:rFonts w:ascii="Arial" w:hAnsi="Arial"/>
                <w:b w:val="0"/>
                <w:sz w:val="19"/>
              </w:rPr>
              <w:t>WRONG</w:t>
            </w:r>
          </w:p>
        </w:tc>
        <w:tc>
          <w:tcPr>
            <w:tcW w:type="dxa" w:w="2671"/>
            <w:vAlign w:val="top"/>
            <w:tcMar>
              <w:top w:w="75" w:type="dxa"/>
              <w:left w:w="75" w:type="dxa"/>
              <w:bottom w:w="75" w:type="dxa"/>
              <w:right w:w="75" w:type="dxa"/>
            </w:tcMar>
            <w:shd w:fill="F0F5F9"/>
          </w:tcPr>
          <w:p>
            <w:pPr>
              <w:keepNext w:val="0"/>
              <w:spacing w:line="269" w:lineRule="auto" w:after="20"/>
            </w:pPr>
            <w:r>
              <w:rPr>
                <w:rFonts w:ascii="Arial" w:hAnsi="Arial"/>
                <w:b w:val="0"/>
                <w:sz w:val="19"/>
              </w:rPr>
              <w:t>WRONG</w:t>
            </w:r>
          </w:p>
        </w:tc>
        <w:tc>
          <w:tcPr>
            <w:tcW w:type="dxa" w:w="5540"/>
            <w:vAlign w:val="top"/>
            <w:tcMar>
              <w:top w:w="75" w:type="dxa"/>
              <w:left w:w="75" w:type="dxa"/>
              <w:bottom w:w="75" w:type="dxa"/>
              <w:right w:w="75" w:type="dxa"/>
            </w:tcMar>
            <w:shd w:fill="F0F5F9"/>
          </w:tcPr>
          <w:p>
            <w:pPr>
              <w:keepNext w:val="0"/>
              <w:spacing w:line="269" w:lineRule="auto" w:after="20"/>
            </w:pPr>
            <w:r>
              <w:rPr>
                <w:rFonts w:ascii="Arial" w:hAnsi="Arial"/>
                <w:b w:val="0"/>
                <w:sz w:val="19"/>
              </w:rPr>
              <w:t>Completed checks establish an input-combination or evidence mismatch under approved rules.</w:t>
            </w:r>
          </w:p>
        </w:tc>
      </w:tr>
    </w:tbl>
    <w:p>
      <w:pPr>
        <w:spacing w:after="0"/>
      </w:pPr>
    </w:p>
    <w:p>
      <w:pPr>
        <w:pStyle w:val="Heading2"/>
      </w:pPr>
      <w:r>
        <w:rPr>
          <w:b w:val="0"/>
        </w:rPr>
        <w:t>8.2 Result content</w:t>
      </w:r>
    </w:p>
    <w:tbl>
      <w:tblPr>
        <w:tblW w:type="auto" w:w="0"/>
        <w:jc w:val="center"/>
        <w:tblLayout w:type="fixed"/>
        <w:tblLook w:firstColumn="1" w:firstRow="1" w:lastColumn="0" w:lastRow="0" w:noHBand="0" w:noVBand="1" w:val="04A0"/>
      </w:tblPr>
      <w:tblGrid>
        <w:gridCol w:w="3561"/>
        <w:gridCol w:w="6331"/>
      </w:tblGrid>
      <w:tr>
        <w:trPr>
          <w:cantSplit/>
          <w:tblHeader/>
        </w:trPr>
        <w:tc>
          <w:tcPr>
            <w:tcW w:type="dxa" w:w="356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Output</w:t>
            </w:r>
          </w:p>
        </w:tc>
        <w:tc>
          <w:tcPr>
            <w:tcW w:type="dxa" w:w="633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Requirement</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Result</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One of the three conclusive results</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Explanation</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Plain-language meaning within the checked scope</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Verified version</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Display for TRUE results</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Latest reference version</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Display where disclosure is permitted</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Checked at</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Time verification was performed</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Verification reference</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Safe identifier for support and traceability</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Scope notice</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Does not establish creditworthiness, current representation authority, or legal NIB validity</w:t>
            </w:r>
          </w:p>
        </w:tc>
      </w:tr>
    </w:tbl>
    <w:p>
      <w:pPr>
        <w:spacing w:after="0"/>
      </w:pPr>
    </w:p>
    <w:p>
      <w:r>
        <w:rPr>
          <w:b w:val="0"/>
        </w:rPr>
        <w:t>For WRONG, do not reveal the correct NIK, passport, NPWP, person name, or private comparison values. Version fields must not imply successful verification.</w:t>
      </w:r>
    </w:p>
    <w:p>
      <w:pPr>
        <w:pStyle w:val="Heading2"/>
      </w:pPr>
      <w:r>
        <w:rPr>
          <w:b w:val="0"/>
        </w:rPr>
        <w:t>8.3 Proposed messages</w:t>
      </w:r>
    </w:p>
    <w:p>
      <w:r>
        <w:rPr>
          <w:b w:val="0"/>
        </w:rPr>
      </w:r>
      <w:r>
        <w:rPr>
          <w:b/>
        </w:rPr>
        <w:t>TRUE — Latest Version:</w:t>
      </w:r>
      <w:r>
        <w:rPr>
          <w:b w:val="0"/>
        </w:rPr>
        <w:t xml:space="preserve"> “The submitted information matches the verified latest reference version.”</w:t>
      </w:r>
    </w:p>
    <w:p>
      <w:r>
        <w:rPr>
          <w:b w:val="0"/>
        </w:rPr>
      </w:r>
      <w:r>
        <w:rPr>
          <w:b/>
        </w:rPr>
        <w:t>TRUE — Old Version:</w:t>
      </w:r>
      <w:r>
        <w:rPr>
          <w:b w:val="0"/>
        </w:rPr>
        <w:t xml:space="preserve"> “The submitted information matches a verified previous reference version. A newer version is available.”</w:t>
      </w:r>
    </w:p>
    <w:p>
      <w:r>
        <w:rPr>
          <w:b w:val="0"/>
        </w:rPr>
      </w:r>
      <w:r>
        <w:rPr>
          <w:b/>
        </w:rPr>
        <w:t>WRONG:</w:t>
      </w:r>
      <w:r>
        <w:rPr>
          <w:b w:val="0"/>
        </w:rPr>
        <w:t xml:space="preserve"> “The submitted information or associated evidence does not match the reference checked.”</w:t>
      </w:r>
    </w:p>
    <w:p>
      <w:pPr>
        <w:pStyle w:val="Heading2"/>
      </w:pPr>
      <w:r>
        <w:rPr>
          <w:b w:val="0"/>
        </w:rPr>
        <w:t>8.4 Incomplete processing</w:t>
      </w:r>
    </w:p>
    <w:p>
      <w:r>
        <w:rPr>
          <w:b w:val="0"/>
        </w:rPr>
        <w:t>Source service failure, unavailable/pending evidence, unknown latest version, unavailable person-link or tax-link data, ambiguous lookup, or insufficient history produce no conclusive result. Display correction, retry, or review guidance. These are processing conditions, not additional business-result labels.</w:t>
      </w:r>
    </w:p>
    <w:p>
      <w:pPr>
        <w:pStyle w:val="Heading1"/>
      </w:pPr>
      <w:r>
        <w:rPr>
          <w:b w:val="0"/>
        </w:rPr>
        <w:t>9. Functional requirements</w:t>
      </w:r>
    </w:p>
    <w:tbl>
      <w:tblPr>
        <w:tblW w:type="auto" w:w="0"/>
        <w:jc w:val="center"/>
        <w:tblLayout w:type="fixed"/>
        <w:tblLook w:firstColumn="1" w:firstRow="1" w:lastColumn="0" w:lastRow="0" w:noHBand="0" w:noVBand="1" w:val="04A0"/>
      </w:tblPr>
      <w:tblGrid>
        <w:gridCol w:w="1286"/>
        <w:gridCol w:w="7222"/>
        <w:gridCol w:w="1385"/>
      </w:tblGrid>
      <w:tr>
        <w:trPr>
          <w:cantSplit/>
          <w:tblHeader/>
        </w:trPr>
        <w:tc>
          <w:tcPr>
            <w:tcW w:type="dxa" w:w="1286"/>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ID</w:t>
            </w:r>
          </w:p>
        </w:tc>
        <w:tc>
          <w:tcPr>
            <w:tcW w:type="dxa" w:w="7222"/>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Requirement</w:t>
            </w:r>
          </w:p>
        </w:tc>
        <w:tc>
          <w:tcPr>
            <w:tcW w:type="dxa" w:w="1385"/>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Priority</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FR-01</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Provide exactly four primary fields, with supporting identity context and business-type guidance.</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tcPr>
          <w:p>
            <w:pPr>
              <w:keepNext w:val="0"/>
              <w:spacing w:line="269" w:lineRule="auto" w:after="20"/>
            </w:pPr>
            <w:r>
              <w:rPr>
                <w:rFonts w:ascii="Arial" w:hAnsi="Arial"/>
                <w:b w:val="0"/>
                <w:sz w:val="19"/>
              </w:rPr>
              <w:t>FR-02</w:t>
            </w:r>
          </w:p>
        </w:tc>
        <w:tc>
          <w:tcPr>
            <w:tcW w:type="dxa" w:w="7222"/>
            <w:vAlign w:val="top"/>
            <w:tcMar>
              <w:top w:w="75" w:type="dxa"/>
              <w:left w:w="75" w:type="dxa"/>
              <w:bottom w:w="75" w:type="dxa"/>
              <w:right w:w="75" w:type="dxa"/>
            </w:tcMar>
          </w:tcPr>
          <w:p>
            <w:pPr>
              <w:keepNext w:val="0"/>
              <w:spacing w:line="269" w:lineRule="auto" w:after="20"/>
            </w:pPr>
            <w:r>
              <w:rPr>
                <w:rFonts w:ascii="Arial" w:hAnsi="Arial"/>
                <w:b w:val="0"/>
                <w:sz w:val="19"/>
              </w:rPr>
              <w:t>Validate and normalize inputs using approved rules.</w:t>
            </w:r>
          </w:p>
        </w:tc>
        <w:tc>
          <w:tcPr>
            <w:tcW w:type="dxa" w:w="1385"/>
            <w:vAlign w:val="top"/>
            <w:tcMar>
              <w:top w:w="75" w:type="dxa"/>
              <w:left w:w="75" w:type="dxa"/>
              <w:bottom w:w="75" w:type="dxa"/>
              <w:right w:w="75" w:type="dxa"/>
            </w:tcMar>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FR-03</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Resolve the correct business/type from the authorized OSS integration.</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tcPr>
          <w:p>
            <w:pPr>
              <w:keepNext w:val="0"/>
              <w:spacing w:line="269" w:lineRule="auto" w:after="20"/>
            </w:pPr>
            <w:r>
              <w:rPr>
                <w:rFonts w:ascii="Arial" w:hAnsi="Arial"/>
                <w:b w:val="0"/>
                <w:sz w:val="19"/>
              </w:rPr>
              <w:t>FR-04</w:t>
            </w:r>
          </w:p>
        </w:tc>
        <w:tc>
          <w:tcPr>
            <w:tcW w:type="dxa" w:w="7222"/>
            <w:vAlign w:val="top"/>
            <w:tcMar>
              <w:top w:w="75" w:type="dxa"/>
              <w:left w:w="75" w:type="dxa"/>
              <w:bottom w:w="75" w:type="dxa"/>
              <w:right w:w="75" w:type="dxa"/>
            </w:tcMar>
          </w:tcPr>
          <w:p>
            <w:pPr>
              <w:keepNext w:val="0"/>
              <w:spacing w:line="269" w:lineRule="auto" w:after="20"/>
            </w:pPr>
            <w:r>
              <w:rPr>
                <w:rFonts w:ascii="Arial" w:hAnsi="Arial"/>
                <w:b w:val="0"/>
                <w:sz w:val="19"/>
              </w:rPr>
              <w:t>Match the correct business/principal name role.</w:t>
            </w:r>
          </w:p>
        </w:tc>
        <w:tc>
          <w:tcPr>
            <w:tcW w:type="dxa" w:w="1385"/>
            <w:vAlign w:val="top"/>
            <w:tcMar>
              <w:top w:w="75" w:type="dxa"/>
              <w:left w:w="75" w:type="dxa"/>
              <w:bottom w:w="75" w:type="dxa"/>
              <w:right w:w="75" w:type="dxa"/>
            </w:tcMar>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FR-05</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Verify the person’s accepted business relationship.</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tcPr>
          <w:p>
            <w:pPr>
              <w:keepNext w:val="0"/>
              <w:spacing w:line="269" w:lineRule="auto" w:after="20"/>
            </w:pPr>
            <w:r>
              <w:rPr>
                <w:rFonts w:ascii="Arial" w:hAnsi="Arial"/>
                <w:b w:val="0"/>
                <w:sz w:val="19"/>
              </w:rPr>
              <w:t>FR-06</w:t>
            </w:r>
          </w:p>
        </w:tc>
        <w:tc>
          <w:tcPr>
            <w:tcW w:type="dxa" w:w="7222"/>
            <w:vAlign w:val="top"/>
            <w:tcMar>
              <w:top w:w="75" w:type="dxa"/>
              <w:left w:w="75" w:type="dxa"/>
              <w:bottom w:w="75" w:type="dxa"/>
              <w:right w:w="75" w:type="dxa"/>
            </w:tcMar>
          </w:tcPr>
          <w:p>
            <w:pPr>
              <w:keepNext w:val="0"/>
              <w:spacing w:line="269" w:lineRule="auto" w:after="20"/>
            </w:pPr>
            <w:r>
              <w:rPr>
                <w:rFonts w:ascii="Arial" w:hAnsi="Arial"/>
                <w:b w:val="0"/>
                <w:sz w:val="19"/>
              </w:rPr>
              <w:t>Resolve current and permitted historical reference versions.</w:t>
            </w:r>
          </w:p>
        </w:tc>
        <w:tc>
          <w:tcPr>
            <w:tcW w:type="dxa" w:w="1385"/>
            <w:vAlign w:val="top"/>
            <w:tcMar>
              <w:top w:w="75" w:type="dxa"/>
              <w:left w:w="75" w:type="dxa"/>
              <w:bottom w:w="75" w:type="dxa"/>
              <w:right w:w="75" w:type="dxa"/>
            </w:tcMar>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FR-07</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Prefer the latest matching reference version.</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tcPr>
          <w:p>
            <w:pPr>
              <w:keepNext w:val="0"/>
              <w:spacing w:line="269" w:lineRule="auto" w:after="20"/>
            </w:pPr>
            <w:r>
              <w:rPr>
                <w:rFonts w:ascii="Arial" w:hAnsi="Arial"/>
                <w:b w:val="0"/>
                <w:sz w:val="19"/>
              </w:rPr>
              <w:t>FR-08</w:t>
            </w:r>
          </w:p>
        </w:tc>
        <w:tc>
          <w:tcPr>
            <w:tcW w:type="dxa" w:w="7222"/>
            <w:vAlign w:val="top"/>
            <w:tcMar>
              <w:top w:w="75" w:type="dxa"/>
              <w:left w:w="75" w:type="dxa"/>
              <w:bottom w:w="75" w:type="dxa"/>
              <w:right w:w="75" w:type="dxa"/>
            </w:tcMar>
          </w:tcPr>
          <w:p>
            <w:pPr>
              <w:keepNext w:val="0"/>
              <w:spacing w:line="269" w:lineRule="auto" w:after="20"/>
            </w:pPr>
            <w:r>
              <w:rPr>
                <w:rFonts w:ascii="Arial" w:hAnsi="Arial"/>
                <w:b w:val="0"/>
                <w:sz w:val="19"/>
              </w:rPr>
              <w:t>Verify version-bound ledger evidence.</w:t>
            </w:r>
          </w:p>
        </w:tc>
        <w:tc>
          <w:tcPr>
            <w:tcW w:type="dxa" w:w="1385"/>
            <w:vAlign w:val="top"/>
            <w:tcMar>
              <w:top w:w="75" w:type="dxa"/>
              <w:left w:w="75" w:type="dxa"/>
              <w:bottom w:w="75" w:type="dxa"/>
              <w:right w:w="75" w:type="dxa"/>
            </w:tcMar>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FR-09</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Return conclusive results only after required checks complete.</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tcPr>
          <w:p>
            <w:pPr>
              <w:keepNext w:val="0"/>
              <w:spacing w:line="269" w:lineRule="auto" w:after="20"/>
            </w:pPr>
            <w:r>
              <w:rPr>
                <w:rFonts w:ascii="Arial" w:hAnsi="Arial"/>
                <w:b w:val="0"/>
                <w:sz w:val="19"/>
              </w:rPr>
              <w:t>FR-10</w:t>
            </w:r>
          </w:p>
        </w:tc>
        <w:tc>
          <w:tcPr>
            <w:tcW w:type="dxa" w:w="7222"/>
            <w:vAlign w:val="top"/>
            <w:tcMar>
              <w:top w:w="75" w:type="dxa"/>
              <w:left w:w="75" w:type="dxa"/>
              <w:bottom w:w="75" w:type="dxa"/>
              <w:right w:w="75" w:type="dxa"/>
            </w:tcMar>
          </w:tcPr>
          <w:p>
            <w:pPr>
              <w:keepNext w:val="0"/>
              <w:spacing w:line="269" w:lineRule="auto" w:after="20"/>
            </w:pPr>
            <w:r>
              <w:rPr>
                <w:rFonts w:ascii="Arial" w:hAnsi="Arial"/>
                <w:b w:val="0"/>
                <w:sz w:val="19"/>
              </w:rPr>
              <w:t>Keep unavailable/incomplete processing separate from WRONG.</w:t>
            </w:r>
          </w:p>
        </w:tc>
        <w:tc>
          <w:tcPr>
            <w:tcW w:type="dxa" w:w="1385"/>
            <w:vAlign w:val="top"/>
            <w:tcMar>
              <w:top w:w="75" w:type="dxa"/>
              <w:left w:w="75" w:type="dxa"/>
              <w:bottom w:w="75" w:type="dxa"/>
              <w:right w:w="75" w:type="dxa"/>
            </w:tcMar>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FR-11</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Show progress reflecting actual completed stages.</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tcPr>
          <w:p>
            <w:pPr>
              <w:keepNext w:val="0"/>
              <w:spacing w:line="269" w:lineRule="auto" w:after="20"/>
            </w:pPr>
            <w:r>
              <w:rPr>
                <w:rFonts w:ascii="Arial" w:hAnsi="Arial"/>
                <w:b w:val="0"/>
                <w:sz w:val="19"/>
              </w:rPr>
              <w:t>FR-12</w:t>
            </w:r>
          </w:p>
        </w:tc>
        <w:tc>
          <w:tcPr>
            <w:tcW w:type="dxa" w:w="7222"/>
            <w:vAlign w:val="top"/>
            <w:tcMar>
              <w:top w:w="75" w:type="dxa"/>
              <w:left w:w="75" w:type="dxa"/>
              <w:bottom w:w="75" w:type="dxa"/>
              <w:right w:w="75" w:type="dxa"/>
            </w:tcMar>
          </w:tcPr>
          <w:p>
            <w:pPr>
              <w:keepNext w:val="0"/>
              <w:spacing w:line="269" w:lineRule="auto" w:after="20"/>
            </w:pPr>
            <w:r>
              <w:rPr>
                <w:rFonts w:ascii="Arial" w:hAnsi="Arial"/>
                <w:b w:val="0"/>
                <w:sz w:val="19"/>
              </w:rPr>
              <w:t>Provide safe references and restricted operational traceability.</w:t>
            </w:r>
          </w:p>
        </w:tc>
        <w:tc>
          <w:tcPr>
            <w:tcW w:type="dxa" w:w="1385"/>
            <w:vAlign w:val="top"/>
            <w:tcMar>
              <w:top w:w="75" w:type="dxa"/>
              <w:left w:w="75" w:type="dxa"/>
              <w:bottom w:w="75" w:type="dxa"/>
              <w:right w:w="75" w:type="dxa"/>
            </w:tcMar>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FR-13</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Verify the assessed taxpayer NPWP and NIB linkage at the selected effective version.</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tcPr>
          <w:p>
            <w:pPr>
              <w:keepNext w:val="0"/>
              <w:spacing w:line="269" w:lineRule="auto" w:after="20"/>
            </w:pPr>
            <w:r>
              <w:rPr>
                <w:rFonts w:ascii="Arial" w:hAnsi="Arial"/>
                <w:b w:val="0"/>
                <w:sz w:val="19"/>
              </w:rPr>
              <w:t>FR-14</w:t>
            </w:r>
          </w:p>
        </w:tc>
        <w:tc>
          <w:tcPr>
            <w:tcW w:type="dxa" w:w="7222"/>
            <w:vAlign w:val="top"/>
            <w:tcMar>
              <w:top w:w="75" w:type="dxa"/>
              <w:left w:w="75" w:type="dxa"/>
              <w:bottom w:w="75" w:type="dxa"/>
              <w:right w:w="75" w:type="dxa"/>
            </w:tcMar>
          </w:tcPr>
          <w:p>
            <w:pPr>
              <w:keepNext w:val="0"/>
              <w:spacing w:line="269" w:lineRule="auto" w:after="20"/>
            </w:pPr>
            <w:r>
              <w:rPr>
                <w:rFonts w:ascii="Arial" w:hAnsi="Arial"/>
                <w:b w:val="0"/>
                <w:sz w:val="19"/>
              </w:rPr>
              <w:t>Keep PJ identity separate from NPWP; never infer equality or conversion.</w:t>
            </w:r>
          </w:p>
        </w:tc>
        <w:tc>
          <w:tcPr>
            <w:tcW w:type="dxa" w:w="1385"/>
            <w:vAlign w:val="top"/>
            <w:tcMar>
              <w:top w:w="75" w:type="dxa"/>
              <w:left w:w="75" w:type="dxa"/>
              <w:bottom w:w="75" w:type="dxa"/>
              <w:right w:w="75" w:type="dxa"/>
            </w:tcMar>
          </w:tcPr>
          <w:p>
            <w:pPr>
              <w:keepNext w:val="0"/>
              <w:spacing w:line="269" w:lineRule="auto" w:after="20"/>
            </w:pPr>
            <w:r>
              <w:rPr>
                <w:rFonts w:ascii="Arial" w:hAnsi="Arial"/>
                <w:b w:val="0"/>
                <w:sz w:val="19"/>
              </w:rPr>
              <w:t>Must</w:t>
            </w:r>
          </w:p>
        </w:tc>
      </w:tr>
      <w:tr>
        <w:trPr>
          <w:cantSplit/>
        </w:trPr>
        <w:tc>
          <w:tcPr>
            <w:tcW w:type="dxa" w:w="1286"/>
            <w:vAlign w:val="top"/>
            <w:tcMar>
              <w:top w:w="75" w:type="dxa"/>
              <w:left w:w="75" w:type="dxa"/>
              <w:bottom w:w="75" w:type="dxa"/>
              <w:right w:w="75" w:type="dxa"/>
            </w:tcMar>
            <w:shd w:fill="F0F5F9"/>
          </w:tcPr>
          <w:p>
            <w:pPr>
              <w:keepNext w:val="0"/>
              <w:spacing w:line="269" w:lineRule="auto" w:after="20"/>
            </w:pPr>
            <w:r>
              <w:rPr>
                <w:rFonts w:ascii="Arial" w:hAnsi="Arial"/>
                <w:b w:val="0"/>
                <w:sz w:val="19"/>
              </w:rPr>
              <w:t>FR-15</w:t>
            </w:r>
          </w:p>
        </w:tc>
        <w:tc>
          <w:tcPr>
            <w:tcW w:type="dxa" w:w="7222"/>
            <w:vAlign w:val="top"/>
            <w:tcMar>
              <w:top w:w="75" w:type="dxa"/>
              <w:left w:w="75" w:type="dxa"/>
              <w:bottom w:w="75" w:type="dxa"/>
              <w:right w:w="75" w:type="dxa"/>
            </w:tcMar>
            <w:shd w:fill="F0F5F9"/>
          </w:tcPr>
          <w:p>
            <w:pPr>
              <w:keepNext w:val="0"/>
              <w:spacing w:line="269" w:lineRule="auto" w:after="20"/>
            </w:pPr>
            <w:r>
              <w:rPr>
                <w:rFonts w:ascii="Arial" w:hAnsi="Arial"/>
                <w:b w:val="0"/>
                <w:sz w:val="19"/>
              </w:rPr>
              <w:t>Isolate demo fixtures from production; display demo mode and never claim a live source or ledger check.</w:t>
            </w:r>
          </w:p>
        </w:tc>
        <w:tc>
          <w:tcPr>
            <w:tcW w:type="dxa" w:w="1385"/>
            <w:vAlign w:val="top"/>
            <w:tcMar>
              <w:top w:w="75" w:type="dxa"/>
              <w:left w:w="75" w:type="dxa"/>
              <w:bottom w:w="75" w:type="dxa"/>
              <w:right w:w="75" w:type="dxa"/>
            </w:tcMar>
            <w:shd w:fill="F0F5F9"/>
          </w:tcPr>
          <w:p>
            <w:pPr>
              <w:keepNext w:val="0"/>
              <w:spacing w:line="269" w:lineRule="auto" w:after="20"/>
            </w:pPr>
            <w:r>
              <w:rPr>
                <w:rFonts w:ascii="Arial" w:hAnsi="Arial"/>
                <w:b w:val="0"/>
                <w:sz w:val="19"/>
              </w:rPr>
              <w:t>Must</w:t>
            </w:r>
          </w:p>
        </w:tc>
      </w:tr>
    </w:tbl>
    <w:p>
      <w:pPr>
        <w:spacing w:after="0"/>
      </w:pPr>
    </w:p>
    <w:p>
      <w:pPr>
        <w:pStyle w:val="Heading1"/>
      </w:pPr>
      <w:r>
        <w:rPr>
          <w:b w:val="0"/>
        </w:rPr>
        <w:t>10. High-level architecture</w:t>
      </w:r>
    </w:p>
    <w:p>
      <w:r>
        <w:drawing>
          <wp:inline xmlns:a="http://schemas.openxmlformats.org/drawingml/2006/main" xmlns:pic="http://schemas.openxmlformats.org/drawingml/2006/picture">
            <wp:extent cx="6281928" cy="332572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81928" cy="3325727"/>
                    </a:xfrm>
                    <a:prstGeom prst="rect"/>
                  </pic:spPr>
                </pic:pic>
              </a:graphicData>
            </a:graphic>
          </wp:inline>
        </w:drawing>
      </w:r>
    </w:p>
    <w:p>
      <w:r>
        <w:rPr>
          <w:b w:val="0"/>
        </w:rPr>
      </w:r>
      <w:r>
        <w:rPr>
          <w:b/>
        </w:rPr>
        <w:t>Figure 1.</w:t>
      </w:r>
      <w:r>
        <w:rPr>
          <w:b w:val="0"/>
        </w:rPr>
        <w:t xml:space="preserve"> OSS supplies the authoritative reference; blockchain supplies evidence for the selected version. Sensitive reference objects remain protected off-chain. This is the agreed target architecture, not a certification of live integration.</w:t>
      </w:r>
    </w:p>
    <w:p>
      <w:r>
        <w:rPr>
          <w:b w:val="0"/>
        </w:rPr>
        <w:t>Four-field form → API/security controls → verification orchestrator → decision engine → result screen.</w:t>
      </w:r>
    </w:p>
    <w:tbl>
      <w:tblPr>
        <w:tblW w:type="auto" w:w="0"/>
        <w:jc w:val="center"/>
        <w:tblLayout w:type="fixed"/>
        <w:tblLook w:firstColumn="1" w:firstRow="1" w:lastColumn="0" w:lastRow="0" w:noHBand="0" w:noVBand="1" w:val="04A0"/>
      </w:tblPr>
      <w:tblGrid>
        <w:gridCol w:w="3561"/>
        <w:gridCol w:w="6331"/>
      </w:tblGrid>
      <w:tr>
        <w:trPr>
          <w:cantSplit/>
          <w:tblHeader/>
        </w:trPr>
        <w:tc>
          <w:tcPr>
            <w:tcW w:type="dxa" w:w="356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Component</w:t>
            </w:r>
          </w:p>
        </w:tc>
        <w:tc>
          <w:tcPr>
            <w:tcW w:type="dxa" w:w="633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Responsibility</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Authorized OSS integration</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Authoritative business reference, accepted PJ linkage, taxpayer linkage, and version data required by this design. Actual field/API coverage must be proven. OSS may depend on authorized upstream sources; no unrestricted tax/person access is assumed.</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Matcher and version resolver</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Match NIB, official name, PJ relationship, and NPWP subject; evaluate latest first, then approved history.</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Protected evidence store</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Retain exact versioned snapshots/documents and object-to-proof references off-chain.</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Blockchain read adapter and verifier</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Verify selected object/version binding, fingerprint/commitment, and confirmation/finality.</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Decision engine and restricted audit</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Separate conclusive results from incomplete processing; record safe request, version, time, and decision references.</w:t>
            </w:r>
          </w:p>
        </w:tc>
      </w:tr>
    </w:tbl>
    <w:p>
      <w:pPr>
        <w:spacing w:after="0"/>
      </w:pPr>
    </w:p>
    <w:p>
      <w:r>
        <w:rPr>
          <w:b w:val="0"/>
        </w:rPr>
      </w:r>
      <w:r>
        <w:rPr>
          <w:b/>
        </w:rPr>
        <w:t>Separate publication flow:</w:t>
      </w:r>
      <w:r>
        <w:rPr>
          <w:b w:val="0"/>
        </w:rPr>
        <w:t xml:space="preserve"> Approved OSS issuance/update → prepare exact versioned evidence → protected off-chain storage → authorized ledger publisher → blockchain commitment → confirmed proof reference. A user verification normally reads existing evidence; it does not automatically create a ledger transaction. [R5]</w:t>
      </w:r>
    </w:p>
    <w:p>
      <w:r>
        <w:rPr>
          <w:b w:val="0"/>
        </w:rPr>
        <w:t>These are logical responsibilities; separate microservices are not mandatory. Architecture agreement is not proof that OSS historical tax/person links or publication contracts are implemented.</w:t>
      </w:r>
    </w:p>
    <w:p>
      <w:pPr>
        <w:pStyle w:val="Heading1"/>
      </w:pPr>
      <w:r>
        <w:rPr>
          <w:b w:val="0"/>
        </w:rPr>
        <w:t>11. Security and privacy requirements</w:t>
      </w:r>
    </w:p>
    <w:p>
      <w:pPr>
        <w:pStyle w:val="ListBullet"/>
      </w:pPr>
      <w:r>
        <w:rPr>
          <w:b w:val="0"/>
        </w:rPr>
        <w:t>Inputs are not authentication and must not automatically unlock private records.</w:t>
      </w:r>
    </w:p>
    <w:p>
      <w:pPr>
        <w:pStyle w:val="ListBullet"/>
      </w:pPr>
      <w:r>
        <w:rPr>
          <w:b w:val="0"/>
        </w:rPr>
        <w:t>Restrict access to identity and relationship services; protect data in transit and storage.</w:t>
      </w:r>
    </w:p>
    <w:p>
      <w:pPr>
        <w:pStyle w:val="ListBullet"/>
      </w:pPr>
      <w:r>
        <w:rPr>
          <w:b w:val="0"/>
        </w:rPr>
        <w:t>Exclude raw personal/tax identities and sensitive payloads from public responses; minimize/mask logs.</w:t>
      </w:r>
    </w:p>
    <w:p>
      <w:pPr>
        <w:pStyle w:val="ListBullet"/>
      </w:pPr>
      <w:r>
        <w:rPr>
          <w:b w:val="0"/>
        </w:rPr>
        <w:t>Control enumeration and repeated attempts.</w:t>
      </w:r>
    </w:p>
    <w:p>
      <w:pPr>
        <w:pStyle w:val="ListBullet"/>
      </w:pPr>
      <w:r>
        <w:rPr>
          <w:b w:val="0"/>
        </w:rPr>
        <w:t>Restrict detailed mismatch reasons where disclosure could reveal personal data.</w:t>
      </w:r>
    </w:p>
    <w:p>
      <w:pPr>
        <w:pStyle w:val="ListBullet"/>
      </w:pPr>
      <w:r>
        <w:rPr>
          <w:b w:val="0"/>
        </w:rPr>
        <w:t>Define access, retention, and deletion policies before release.</w:t>
      </w:r>
    </w:p>
    <w:p>
      <w:pPr>
        <w:pStyle w:val="Heading1"/>
      </w:pPr>
      <w:r>
        <w:rPr>
          <w:b w:val="0"/>
        </w:rPr>
        <w:t>12. Acceptance criteria</w:t>
      </w:r>
    </w:p>
    <w:tbl>
      <w:tblPr>
        <w:tblW w:type="auto" w:w="0"/>
        <w:jc w:val="center"/>
        <w:tblLayout w:type="fixed"/>
        <w:tblLook w:firstColumn="1" w:firstRow="1" w:lastColumn="0" w:lastRow="0" w:noHBand="0" w:noVBand="1" w:val="04A0"/>
      </w:tblPr>
      <w:tblGrid>
        <w:gridCol w:w="3561"/>
        <w:gridCol w:w="6331"/>
      </w:tblGrid>
      <w:tr>
        <w:trPr>
          <w:cantSplit/>
          <w:tblHeader/>
        </w:trPr>
        <w:tc>
          <w:tcPr>
            <w:tcW w:type="dxa" w:w="356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Scenario</w:t>
            </w:r>
          </w:p>
        </w:tc>
        <w:tc>
          <w:tcPr>
            <w:tcW w:type="dxa" w:w="633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Expected outcome</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Latest record matches; its evidence verifies</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TRUE_LATEST</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Recognized historical record matches; its evidence verifies</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TRUE_OLD</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Same inputs match several versions, including latest</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Evaluate the latest matching version first</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Latest matches; only older evidence is available</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No conclusive result; no silent downgrade</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Completed comparison establishes name, PJ-relationship, or NPWP-subject mismatch</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WRONG, without private comparison values</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Evidence integrity check establishes mismatch</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WRONG, with scope-limited wording</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Identity exists but is linked only to another business</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No successful person–business match</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Former PJ matches historical data/evidence</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TRUE_OLD; no current-representation claim</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Required input or identity context is missing</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Input error</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NIB lookup is ambiguous</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No conclusive result until resolved</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Reference/ledger service fails</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Retry/review message, not WRONG</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Public responses and logs are inspected</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No unauthorized raw identity/comparison payload</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Reference changes during processing</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Result remains tied to a defined version/time</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Old document’s unchanged four values are submitted</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Result concerns the selected reference version, not the unsubmitted document</w:t>
            </w:r>
          </w:p>
        </w:tc>
      </w:tr>
    </w:tbl>
    <w:p>
      <w:pPr>
        <w:spacing w:after="0"/>
      </w:pPr>
    </w:p>
    <w:p>
      <w:pPr>
        <w:pStyle w:val="Heading2"/>
      </w:pPr>
      <w:r>
        <w:rPr>
          <w:b w:val="0"/>
        </w:rPr>
        <w:t>Decision-safety conditions</w:t>
      </w:r>
    </w:p>
    <w:p>
      <w:r>
        <w:rPr>
          <w:b w:val="0"/>
        </w:rPr>
        <w:t>A “not found” response may support WRONG only if coverage completeness and the meaning of “not found” are established for that source and scope. Otherwise, return an incomplete-processing response.</w:t>
      </w:r>
    </w:p>
    <w:p>
      <w:r>
        <w:rPr>
          <w:b w:val="0"/>
        </w:rPr>
        <w:t>A TRUE result must always refer to the scope and effective version checked. It must not imply that an historical responsible person retains current authority or that financing should be approved.</w:t>
      </w:r>
    </w:p>
    <w:p>
      <w:pPr>
        <w:pStyle w:val="Heading1"/>
      </w:pPr>
      <w:r>
        <w:rPr>
          <w:b w:val="0"/>
        </w:rPr>
        <w:t>13. Dependencies and release gates</w:t>
      </w:r>
    </w:p>
    <w:tbl>
      <w:tblPr>
        <w:tblW w:type="auto" w:w="0"/>
        <w:jc w:val="center"/>
        <w:tblLayout w:type="fixed"/>
        <w:tblLook w:firstColumn="1" w:firstRow="1" w:lastColumn="0" w:lastRow="0" w:noHBand="0" w:noVBand="1" w:val="04A0"/>
      </w:tblPr>
      <w:tblGrid>
        <w:gridCol w:w="3561"/>
        <w:gridCol w:w="6331"/>
      </w:tblGrid>
      <w:tr>
        <w:trPr>
          <w:cantSplit/>
          <w:tblHeader/>
        </w:trPr>
        <w:tc>
          <w:tcPr>
            <w:tcW w:type="dxa" w:w="356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Dependency</w:t>
            </w:r>
          </w:p>
        </w:tc>
        <w:tc>
          <w:tcPr>
            <w:tcW w:type="dxa" w:w="633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Evidence required before release</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Business-reference access</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Approved source, lookup rules, ambiguity handling, and coverage</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Person–business verification</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Authorized relationship source and accepted-role mapping</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NPWP–business verification</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Correct taxpayer subject, approved format rules, authorized linkage, and historical coverage for each enabled route</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Business-type support</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Successful tests for each enabled type and identity route</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Historical support</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Retrievable snapshots and effective relationship history</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Version authority</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Approved version identity, ordering, and currentness rules</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Blockchain linkage</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Demonstrated association between snapshot and proof</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Privacy/security</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Approved access, responses, logging, and retention controls</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Product governance</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Approval of meanings and expanded personal/tax verification scope</w:t>
            </w:r>
          </w:p>
        </w:tc>
      </w:tr>
    </w:tbl>
    <w:p>
      <w:pPr>
        <w:spacing w:after="0"/>
      </w:pPr>
    </w:p>
    <w:p>
      <w:r>
        <w:rPr>
          <w:b w:val="0"/>
        </w:rPr>
        <w:t>Release support by proven coverage. Do not present unsupported business types or unavailable relationships as verified.</w:t>
      </w:r>
    </w:p>
    <w:p>
      <w:r>
        <w:rPr>
          <w:b w:val="0"/>
        </w:rPr>
        <w:t>The existing SPI NIB form-validation overview proposes NIB plus official name without NIK and leaves integration/evidence questions open. This PRD expands that proposed scope with PJ identity, NPWP, and version-specific outcomes; it does not claim institutional approval or override an approved baseline. [R4]</w:t>
      </w:r>
    </w:p>
    <w:p>
      <w:pPr>
        <w:pStyle w:val="Heading1"/>
      </w:pPr>
      <w:r>
        <w:rPr>
          <w:b w:val="0"/>
        </w:rPr>
        <w:t>14. Feasibility assessment</w:t>
      </w:r>
    </w:p>
    <w:p>
      <w:r>
        <w:rPr>
          <w:b w:val="0"/>
        </w:rPr>
      </w:r>
      <w:r>
        <w:rPr>
          <w:b/>
        </w:rPr>
        <w:t>Feasible as a target product, conditional on data and evidence readiness.</w:t>
      </w:r>
      <w:r>
        <w:rPr>
          <w:b w:val="0"/>
        </w:rPr>
      </w:r>
    </w:p>
    <w:p>
      <w:r>
        <w:rPr>
          <w:b w:val="0"/>
        </w:rPr>
        <w:t>The form and three-result UX are straightforward. Principal risks are person-to-business and taxpayer linkage coverage, availability of all four inputs, consistent historical versions, binding the selected version to ledger evidence, and safe handling of incomplete data. More fields increase specificity but also friction and privacy obligations. Actual adoption, time savings, and ROI remain unmeasured. [R5]</w:t>
      </w:r>
    </w:p>
    <w:p>
      <w:r>
        <w:rPr>
          <w:b w:val="0"/>
        </w:rPr>
      </w:r>
      <w:r>
        <w:rPr>
          <w:b/>
        </w:rPr>
        <w:t>Product decision:</w:t>
      </w:r>
      <w:r>
        <w:rPr>
          <w:b w:val="0"/>
        </w:rPr>
        <w:t xml:space="preserve"> Retain the simple four-input, three-result experience.</w:t>
      </w:r>
    </w:p>
    <w:p>
      <w:r>
        <w:rPr>
          <w:b w:val="0"/>
        </w:rPr>
      </w:r>
      <w:r>
        <w:rPr>
          <w:b/>
        </w:rPr>
        <w:t>Implementation decision:</w:t>
      </w:r>
      <w:r>
        <w:rPr>
          <w:b w:val="0"/>
        </w:rPr>
        <w:t xml:space="preserve"> Enable conclusive verification only where the complete matching and evidence chain has been demonstrated.</w:t>
      </w:r>
    </w:p>
    <w:p>
      <w:pPr>
        <w:pStyle w:val="Heading2"/>
      </w:pPr>
      <w:r>
        <w:rPr>
          <w:b w:val="0"/>
        </w:rPr>
        <w:t>Business-value validation</w:t>
      </w:r>
    </w:p>
    <w:p>
      <w:r>
        <w:rPr>
          <w:b w:val="0"/>
        </w:rPr>
        <w:t>Pilot with authorized assessors and BKPM support/review users. Measure input availability, completed checks, manual follow-up, time per verification, and repeat usage. Assess the incremental integrity/audit benefit of blockchain separately from basic OSS lookup and signed/audited-record alternatives. Set pilot targets with business owners; do not invent user counts or ROI.</w:t>
      </w:r>
    </w:p>
    <w:p>
      <w:pPr>
        <w:pStyle w:val="Heading2"/>
      </w:pPr>
      <w:r>
        <w:rPr>
          <w:b w:val="0"/>
        </w:rPr>
        <w:t>Reference register</w:t>
      </w:r>
    </w:p>
    <w:tbl>
      <w:tblPr>
        <w:tblW w:type="auto" w:w="0"/>
        <w:jc w:val="center"/>
        <w:tblLayout w:type="fixed"/>
        <w:tblLook w:firstColumn="1" w:firstRow="1" w:lastColumn="0" w:lastRow="0" w:noHBand="0" w:noVBand="1" w:val="04A0"/>
      </w:tblPr>
      <w:tblGrid>
        <w:gridCol w:w="791"/>
        <w:gridCol w:w="9101"/>
      </w:tblGrid>
      <w:tr>
        <w:trPr>
          <w:cantSplit/>
          <w:tblHeader/>
        </w:trPr>
        <w:tc>
          <w:tcPr>
            <w:tcW w:type="dxa" w:w="79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Ref.</w:t>
            </w:r>
          </w:p>
        </w:tc>
        <w:tc>
          <w:tcPr>
            <w:tcW w:type="dxa" w:w="910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Source</w:t>
            </w:r>
          </w:p>
        </w:tc>
      </w:tr>
      <w:tr>
        <w:trPr>
          <w:cantSplit/>
        </w:trPr>
        <w:tc>
          <w:tcPr>
            <w:tcW w:type="dxa" w:w="791"/>
            <w:vAlign w:val="top"/>
            <w:tcMar>
              <w:top w:w="75" w:type="dxa"/>
              <w:left w:w="75" w:type="dxa"/>
              <w:bottom w:w="75" w:type="dxa"/>
              <w:right w:w="75" w:type="dxa"/>
            </w:tcMar>
            <w:shd w:fill="F0F5F9"/>
          </w:tcPr>
          <w:p>
            <w:pPr>
              <w:keepNext w:val="0"/>
              <w:spacing w:line="269" w:lineRule="auto" w:after="20"/>
            </w:pPr>
            <w:r>
              <w:rPr>
                <w:rFonts w:ascii="Arial" w:hAnsi="Arial"/>
                <w:b w:val="0"/>
                <w:sz w:val="19"/>
              </w:rPr>
              <w:t>R1</w:t>
            </w:r>
          </w:p>
        </w:tc>
        <w:tc>
          <w:tcPr>
            <w:tcW w:type="dxa" w:w="9101"/>
            <w:vAlign w:val="top"/>
            <w:tcMar>
              <w:top w:w="75" w:type="dxa"/>
              <w:left w:w="75" w:type="dxa"/>
              <w:bottom w:w="75" w:type="dxa"/>
              <w:right w:w="75" w:type="dxa"/>
            </w:tcMar>
            <w:shd w:fill="F0F5F9"/>
          </w:tcPr>
          <w:p>
            <w:pPr>
              <w:keepNext w:val="0"/>
              <w:spacing w:line="269" w:lineRule="auto" w:after="20"/>
            </w:pPr>
            <w:r>
              <w:rPr>
                <w:rFonts w:ascii="Arial" w:hAnsi="Arial"/>
                <w:b w:val="0"/>
                <w:sz w:val="19"/>
              </w:rPr>
              <w:t>Pelaku Usaha (PU) — draft data model: https://app.notion.com/p/ad9d1900bb5f4008892c389aa4b2f542</w:t>
            </w:r>
          </w:p>
        </w:tc>
      </w:tr>
      <w:tr>
        <w:trPr>
          <w:cantSplit/>
        </w:trPr>
        <w:tc>
          <w:tcPr>
            <w:tcW w:type="dxa" w:w="791"/>
            <w:vAlign w:val="top"/>
            <w:tcMar>
              <w:top w:w="75" w:type="dxa"/>
              <w:left w:w="75" w:type="dxa"/>
              <w:bottom w:w="75" w:type="dxa"/>
              <w:right w:w="75" w:type="dxa"/>
            </w:tcMar>
          </w:tcPr>
          <w:p>
            <w:pPr>
              <w:keepNext w:val="0"/>
              <w:spacing w:line="269" w:lineRule="auto" w:after="20"/>
            </w:pPr>
            <w:r>
              <w:rPr>
                <w:rFonts w:ascii="Arial" w:hAnsi="Arial"/>
                <w:b w:val="0"/>
                <w:sz w:val="19"/>
              </w:rPr>
              <w:t>R2</w:t>
            </w:r>
          </w:p>
        </w:tc>
        <w:tc>
          <w:tcPr>
            <w:tcW w:type="dxa" w:w="9101"/>
            <w:vAlign w:val="top"/>
            <w:tcMar>
              <w:top w:w="75" w:type="dxa"/>
              <w:left w:w="75" w:type="dxa"/>
              <w:bottom w:w="75" w:type="dxa"/>
              <w:right w:w="75" w:type="dxa"/>
            </w:tcMar>
          </w:tcPr>
          <w:p>
            <w:pPr>
              <w:keepNext w:val="0"/>
              <w:spacing w:line="269" w:lineRule="auto" w:after="20"/>
            </w:pPr>
            <w:r>
              <w:rPr>
                <w:rFonts w:ascii="Arial" w:hAnsi="Arial"/>
                <w:b w:val="0"/>
                <w:sz w:val="19"/>
              </w:rPr>
              <w:t>Registrasi Badan Usaha &amp; Legalitas: https://app.notion.com/p/879d490362e24fb981637373dc68def9</w:t>
            </w:r>
          </w:p>
        </w:tc>
      </w:tr>
      <w:tr>
        <w:trPr>
          <w:cantSplit/>
        </w:trPr>
        <w:tc>
          <w:tcPr>
            <w:tcW w:type="dxa" w:w="791"/>
            <w:vAlign w:val="top"/>
            <w:tcMar>
              <w:top w:w="75" w:type="dxa"/>
              <w:left w:w="75" w:type="dxa"/>
              <w:bottom w:w="75" w:type="dxa"/>
              <w:right w:w="75" w:type="dxa"/>
            </w:tcMar>
            <w:shd w:fill="F0F5F9"/>
          </w:tcPr>
          <w:p>
            <w:pPr>
              <w:keepNext w:val="0"/>
              <w:spacing w:line="269" w:lineRule="auto" w:after="20"/>
            </w:pPr>
            <w:r>
              <w:rPr>
                <w:rFonts w:ascii="Arial" w:hAnsi="Arial"/>
                <w:b w:val="0"/>
                <w:sz w:val="19"/>
              </w:rPr>
              <w:t>R3</w:t>
            </w:r>
          </w:p>
        </w:tc>
        <w:tc>
          <w:tcPr>
            <w:tcW w:type="dxa" w:w="9101"/>
            <w:vAlign w:val="top"/>
            <w:tcMar>
              <w:top w:w="75" w:type="dxa"/>
              <w:left w:w="75" w:type="dxa"/>
              <w:bottom w:w="75" w:type="dxa"/>
              <w:right w:w="75" w:type="dxa"/>
            </w:tcMar>
            <w:shd w:fill="F0F5F9"/>
          </w:tcPr>
          <w:p>
            <w:pPr>
              <w:keepNext w:val="0"/>
              <w:spacing w:line="269" w:lineRule="auto" w:after="20"/>
            </w:pPr>
            <w:r>
              <w:rPr>
                <w:rFonts w:ascii="Arial" w:hAnsi="Arial"/>
                <w:b w:val="0"/>
                <w:sz w:val="19"/>
              </w:rPr>
              <w:t>Spesifikasi Teknis Registrasi: https://app.notion.com/p/a97cee10928946529065e59986e779a1</w:t>
            </w:r>
          </w:p>
        </w:tc>
      </w:tr>
      <w:tr>
        <w:trPr>
          <w:cantSplit/>
        </w:trPr>
        <w:tc>
          <w:tcPr>
            <w:tcW w:type="dxa" w:w="791"/>
            <w:vAlign w:val="top"/>
            <w:tcMar>
              <w:top w:w="75" w:type="dxa"/>
              <w:left w:w="75" w:type="dxa"/>
              <w:bottom w:w="75" w:type="dxa"/>
              <w:right w:w="75" w:type="dxa"/>
            </w:tcMar>
          </w:tcPr>
          <w:p>
            <w:pPr>
              <w:keepNext w:val="0"/>
              <w:spacing w:line="269" w:lineRule="auto" w:after="20"/>
            </w:pPr>
            <w:r>
              <w:rPr>
                <w:rFonts w:ascii="Arial" w:hAnsi="Arial"/>
                <w:b w:val="0"/>
                <w:sz w:val="19"/>
              </w:rPr>
              <w:t>R4</w:t>
            </w:r>
          </w:p>
        </w:tc>
        <w:tc>
          <w:tcPr>
            <w:tcW w:type="dxa" w:w="9101"/>
            <w:vAlign w:val="top"/>
            <w:tcMar>
              <w:top w:w="75" w:type="dxa"/>
              <w:left w:w="75" w:type="dxa"/>
              <w:bottom w:w="75" w:type="dxa"/>
              <w:right w:w="75" w:type="dxa"/>
            </w:tcMar>
          </w:tcPr>
          <w:p>
            <w:pPr>
              <w:keepNext w:val="0"/>
              <w:spacing w:line="269" w:lineRule="auto" w:after="20"/>
            </w:pPr>
            <w:r>
              <w:rPr>
                <w:rFonts w:ascii="Arial" w:hAnsi="Arial"/>
                <w:b w:val="0"/>
                <w:sz w:val="19"/>
              </w:rPr>
              <w:t>Draft Word BRD: Overview Validasi NIB melalui Formulir SPI OSS versi 2 — proposal, not approved implementation baseline: https://app.notion.com/p/0688e3a389de4dc886cd59b099a80f1f</w:t>
            </w:r>
          </w:p>
        </w:tc>
      </w:tr>
      <w:tr>
        <w:trPr>
          <w:cantSplit/>
        </w:trPr>
        <w:tc>
          <w:tcPr>
            <w:tcW w:type="dxa" w:w="791"/>
            <w:vAlign w:val="top"/>
            <w:tcMar>
              <w:top w:w="75" w:type="dxa"/>
              <w:left w:w="75" w:type="dxa"/>
              <w:bottom w:w="75" w:type="dxa"/>
              <w:right w:w="75" w:type="dxa"/>
            </w:tcMar>
            <w:shd w:fill="F0F5F9"/>
          </w:tcPr>
          <w:p>
            <w:pPr>
              <w:keepNext w:val="0"/>
              <w:spacing w:line="269" w:lineRule="auto" w:after="20"/>
            </w:pPr>
            <w:r>
              <w:rPr>
                <w:rFonts w:ascii="Arial" w:hAnsi="Arial"/>
                <w:b w:val="0"/>
                <w:sz w:val="19"/>
              </w:rPr>
              <w:t>R5</w:t>
            </w:r>
          </w:p>
        </w:tc>
        <w:tc>
          <w:tcPr>
            <w:tcW w:type="dxa" w:w="9101"/>
            <w:vAlign w:val="top"/>
            <w:tcMar>
              <w:top w:w="75" w:type="dxa"/>
              <w:left w:w="75" w:type="dxa"/>
              <w:bottom w:w="75" w:type="dxa"/>
              <w:right w:w="75" w:type="dxa"/>
            </w:tcMar>
            <w:shd w:fill="F0F5F9"/>
          </w:tcPr>
          <w:p>
            <w:pPr>
              <w:keepNext w:val="0"/>
              <w:spacing w:line="269" w:lineRule="auto" w:after="20"/>
            </w:pPr>
            <w:r>
              <w:rPr>
                <w:rFonts w:ascii="Arial" w:hAnsi="Arial"/>
                <w:b w:val="0"/>
                <w:sz w:val="19"/>
              </w:rPr>
              <w:t>Draft Word BRD: Blockchain — Verifikasi NIB dan Audit Internal melalui SPI: https://app.notion.com/p/08020622d0e6481e8c2b35b1685768ea</w:t>
            </w:r>
          </w:p>
        </w:tc>
      </w:tr>
    </w:tbl>
    <w:p>
      <w:pPr>
        <w:spacing w:after="0"/>
      </w:pPr>
    </w:p>
    <w:p>
      <w:pPr>
        <w:pStyle w:val="Heading1"/>
      </w:pPr>
      <w:r>
        <w:rPr>
          <w:b w:val="0"/>
        </w:rPr>
        <w:t>15. Simplified four-entry UI test pack</w:t>
      </w:r>
    </w:p>
    <w:p>
      <w:r>
        <w:rPr>
          <w:b w:val="0"/>
        </w:rPr>
      </w:r>
      <w:r>
        <w:rPr>
          <w:b/>
        </w:rPr>
        <w:t>Companion file:</w:t>
      </w:r>
      <w:r>
        <w:rPr>
          <w:b w:val="0"/>
        </w:rPr>
        <w:t xml:space="preserve"> Simple_Four_Field_Test_Cases.xlsx. This is the superseding simple UI dataset; the earlier 279-case pack retains backend/integration scenarios, but its ambiguous secondary-ID assumption must not be used unchanged for the new NPWP UI.</w:t>
      </w:r>
    </w:p>
    <w:p>
      <w:pPr>
        <w:pStyle w:val="Heading2"/>
      </w:pPr>
      <w:r>
        <w:rPr>
          <w:b w:val="0"/>
        </w:rPr>
        <w:t>15.1 Test surface and expected outcomes</w:t>
      </w:r>
    </w:p>
    <w:p>
      <w:r>
        <w:rPr>
          <w:b w:val="0"/>
        </w:rPr>
        <w:t>The Test Cases sheet contains Case ID, four input columns, and expected output. Copy only columns B:E into the form. Case ID and expected output must not influence verification logic.</w:t>
      </w:r>
    </w:p>
    <w:tbl>
      <w:tblPr>
        <w:tblW w:type="auto" w:w="0"/>
        <w:jc w:val="center"/>
        <w:tblLayout w:type="fixed"/>
        <w:tblLook w:firstColumn="1" w:firstRow="1" w:lastColumn="0" w:lastRow="0" w:noHBand="0" w:noVBand="1" w:val="04A0"/>
      </w:tblPr>
      <w:tblGrid>
        <w:gridCol w:w="3561"/>
        <w:gridCol w:w="6331"/>
      </w:tblGrid>
      <w:tr>
        <w:trPr>
          <w:cantSplit/>
          <w:tblHeader/>
        </w:trPr>
        <w:tc>
          <w:tcPr>
            <w:tcW w:type="dxa" w:w="356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Scenario per mock route</w:t>
            </w:r>
          </w:p>
        </w:tc>
        <w:tc>
          <w:tcPr>
            <w:tcW w:type="dxa" w:w="633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Expected output</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LATEST: all four values match V3</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TRUE_LATEST</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OLD: all four values match only V1</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TRUE_OLD</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WRONG-PJ: unrelated PJ identity</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WRONG</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WRONG-SECONDARY: wrong NPWP</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WRONG</w:t>
            </w:r>
          </w:p>
        </w:tc>
      </w:tr>
      <w:tr>
        <w:trPr>
          <w:cantSplit/>
        </w:trPr>
        <w:tc>
          <w:tcPr>
            <w:tcW w:type="dxa" w:w="3561"/>
            <w:vAlign w:val="top"/>
            <w:tcMar>
              <w:top w:w="75" w:type="dxa"/>
              <w:left w:w="75" w:type="dxa"/>
              <w:bottom w:w="75" w:type="dxa"/>
              <w:right w:w="75" w:type="dxa"/>
            </w:tcMar>
            <w:shd w:fill="F0F5F9"/>
          </w:tcPr>
          <w:p>
            <w:pPr>
              <w:keepNext w:val="0"/>
              <w:spacing w:line="269" w:lineRule="auto" w:after="20"/>
            </w:pPr>
            <w:r>
              <w:rPr>
                <w:rFonts w:ascii="Arial" w:hAnsi="Arial"/>
                <w:b w:val="0"/>
                <w:sz w:val="19"/>
              </w:rPr>
              <w:t>WRONG-NAME: name matches no permitted version</w:t>
            </w:r>
          </w:p>
        </w:tc>
        <w:tc>
          <w:tcPr>
            <w:tcW w:type="dxa" w:w="6331"/>
            <w:vAlign w:val="top"/>
            <w:tcMar>
              <w:top w:w="75" w:type="dxa"/>
              <w:left w:w="75" w:type="dxa"/>
              <w:bottom w:w="75" w:type="dxa"/>
              <w:right w:w="75" w:type="dxa"/>
            </w:tcMar>
            <w:shd w:fill="F0F5F9"/>
          </w:tcPr>
          <w:p>
            <w:pPr>
              <w:keepNext w:val="0"/>
              <w:spacing w:line="269" w:lineRule="auto" w:after="20"/>
            </w:pPr>
            <w:r>
              <w:rPr>
                <w:rFonts w:ascii="Arial" w:hAnsi="Arial"/>
                <w:b w:val="0"/>
                <w:sz w:val="19"/>
              </w:rPr>
              <w:t>WRONG</w:t>
            </w:r>
          </w:p>
        </w:tc>
      </w:tr>
      <w:tr>
        <w:trPr>
          <w:cantSplit/>
        </w:trPr>
        <w:tc>
          <w:tcPr>
            <w:tcW w:type="dxa" w:w="3561"/>
            <w:vAlign w:val="top"/>
            <w:tcMar>
              <w:top w:w="75" w:type="dxa"/>
              <w:left w:w="75" w:type="dxa"/>
              <w:bottom w:w="75" w:type="dxa"/>
              <w:right w:w="75" w:type="dxa"/>
            </w:tcMar>
          </w:tcPr>
          <w:p>
            <w:pPr>
              <w:keepNext w:val="0"/>
              <w:spacing w:line="269" w:lineRule="auto" w:after="20"/>
            </w:pPr>
            <w:r>
              <w:rPr>
                <w:rFonts w:ascii="Arial" w:hAnsi="Arial"/>
                <w:b w:val="0"/>
                <w:sz w:val="19"/>
              </w:rPr>
              <w:t>WRONG-NIB: absent in complete mock namespace</w:t>
            </w:r>
          </w:p>
        </w:tc>
        <w:tc>
          <w:tcPr>
            <w:tcW w:type="dxa" w:w="6331"/>
            <w:vAlign w:val="top"/>
            <w:tcMar>
              <w:top w:w="75" w:type="dxa"/>
              <w:left w:w="75" w:type="dxa"/>
              <w:bottom w:w="75" w:type="dxa"/>
              <w:right w:w="75" w:type="dxa"/>
            </w:tcMar>
          </w:tcPr>
          <w:p>
            <w:pPr>
              <w:keepNext w:val="0"/>
              <w:spacing w:line="269" w:lineRule="auto" w:after="20"/>
            </w:pPr>
            <w:r>
              <w:rPr>
                <w:rFonts w:ascii="Arial" w:hAnsi="Arial"/>
                <w:b w:val="0"/>
                <w:sz w:val="19"/>
              </w:rPr>
              <w:t>WRONG</w:t>
            </w:r>
          </w:p>
        </w:tc>
      </w:tr>
    </w:tbl>
    <w:p>
      <w:pPr>
        <w:spacing w:after="0"/>
      </w:pPr>
    </w:p>
    <w:p>
      <w:r>
        <w:rPr>
          <w:b w:val="0"/>
        </w:rPr>
        <w:t xml:space="preserve">There are 36 proposed business/nationality routes, six core tests each (216), plus four missing-field tests: </w:t>
      </w:r>
      <w:r>
        <w:rPr>
          <w:b/>
        </w:rPr>
        <w:t>220 cases</w:t>
      </w:r>
      <w:r>
        <w:rPr>
          <w:b w:val="0"/>
        </w:rPr>
        <w:t>. The Mock Reference sheet contains 72 snapshots: V1 and V3 for each route. V3 is latest. Missing values produce INPUT_ERROR with no conclusive business result; this is not a fourth result status.</w:t>
      </w:r>
    </w:p>
    <w:p>
      <w:pPr>
        <w:pStyle w:val="Heading2"/>
      </w:pPr>
      <w:r>
        <w:rPr>
          <w:b w:val="0"/>
        </w:rPr>
        <w:t>15.2 Fixture corrections and limits</w:t>
      </w:r>
    </w:p>
    <w:p>
      <w:pPr>
        <w:pStyle w:val="ListBullet"/>
      </w:pPr>
      <w:r>
        <w:rPr>
          <w:b w:val="0"/>
        </w:rPr>
        <w:t xml:space="preserve">R01 now uses dummy NPWP </w:t>
      </w:r>
      <w:r>
        <w:rPr>
          <w:b/>
        </w:rPr>
        <w:t>0000000000008101</w:t>
      </w:r>
      <w:r>
        <w:rPr>
          <w:b w:val="0"/>
        </w:rPr>
        <w:t xml:space="preserve"> instead of repeating the owner NIK. Seed this corrected value in the mock adapter. This is not a real NIK-to-NPWP conversion.</w:t>
      </w:r>
    </w:p>
    <w:p>
      <w:pPr>
        <w:pStyle w:val="ListBullet"/>
      </w:pPr>
      <w:r>
        <w:rPr>
          <w:b w:val="0"/>
        </w:rPr>
        <w:t>All values are fictional strings. Zero prefixes, fixture NIB/NPWP lengths, and TESTP passports are demo conventions, not production validation contracts.</w:t>
      </w:r>
    </w:p>
    <w:p>
      <w:pPr>
        <w:pStyle w:val="ListBullet"/>
      </w:pPr>
      <w:r>
        <w:rPr>
          <w:b w:val="0"/>
        </w:rPr>
        <w:t>WNI/WNA document type and country are preconfigured in the reference for the four-entry demo. Do not infer production identity context from number syntax.</w:t>
      </w:r>
    </w:p>
    <w:p>
      <w:pPr>
        <w:pStyle w:val="ListBullet"/>
      </w:pPr>
      <w:r>
        <w:rPr>
          <w:b w:val="0"/>
        </w:rPr>
        <w:t>Baru/Lama are literal reference names. Match exact records; do not derive results from name suffixes or Case ID.</w:t>
      </w:r>
    </w:p>
    <w:p>
      <w:pPr>
        <w:pStyle w:val="ListBullet"/>
      </w:pPr>
      <w:r>
        <w:rPr>
          <w:b w:val="0"/>
        </w:rPr>
        <w:t>VERIFIED_MOCK assumes successful, correctly bound evidence in the mock adapter. It is not a real ledger proof or verified tax/person record.</w:t>
      </w:r>
    </w:p>
    <w:p>
      <w:pPr>
        <w:pStyle w:val="ListBullet"/>
      </w:pPr>
      <w:r>
        <w:rPr>
          <w:b w:val="0"/>
        </w:rPr>
        <w:t>Missing proof, outages, changed roles, and concurrent updates are integration tests, not input-only scenarios. They remain mandatory for production acceptance even though omitted from the simple UI sheet.</w:t>
      </w:r>
    </w:p>
    <w:p>
      <w:r>
        <w:rPr>
          <w:b w:val="0"/>
        </w:rPr>
      </w:r>
      <w:r>
        <w:rPr>
          <w:b/>
        </w:rPr>
        <w:t>Verification status:</w:t>
      </w:r>
      <w:r>
        <w:rPr>
          <w:b w:val="0"/>
        </w:rPr>
        <w:t xml:space="preserve"> All 220 expected outputs were recomputed by exact four-value matching against the companion mock reference, latest first, with no duplicate input tuples. This is dataset validation only. Application, authorized OSS integration, real tax/person linkage, and blockchain verification have not been demonstrated by these fixtures.</w:t>
      </w:r>
    </w:p>
    <w:p>
      <w:r>
        <w:br w:type="page"/>
      </w:r>
    </w:p>
    <w:p>
      <w:pPr>
        <w:pStyle w:val="Heading1"/>
      </w:pPr>
      <w:r>
        <w:rPr>
          <w:b w:val="0"/>
        </w:rPr>
        <w:t>16. Staging users: exact input-to-output behavior</w:t>
      </w:r>
    </w:p>
    <w:p>
      <w:r>
        <w:rPr>
          <w:b w:val="0"/>
        </w:rPr>
        <w:t>Staging users are synthetic verification records, not login accounts. Caller roles do not change the expected match result.</w:t>
      </w:r>
    </w:p>
    <w:p>
      <w:pPr>
        <w:pStyle w:val="Heading2"/>
      </w:pPr>
      <w:r>
        <w:rPr>
          <w:b w:val="0"/>
        </w:rPr>
        <w:t>16.1 Four values the tester enters</w:t>
      </w:r>
    </w:p>
    <w:p>
      <w:pPr>
        <w:pStyle w:val="ListBullet"/>
      </w:pPr>
      <w:r>
        <w:rPr>
          <w:b w:val="0"/>
        </w:rPr>
      </w:r>
      <w:r>
        <w:rPr>
          <w:b/>
        </w:rPr>
        <w:t>Field 1:</w:t>
      </w:r>
      <w:r>
        <w:rPr>
          <w:b w:val="0"/>
        </w:rPr>
        <w:t xml:space="preserve"> NIB</w:t>
      </w:r>
    </w:p>
    <w:p>
      <w:pPr>
        <w:pStyle w:val="ListBullet"/>
      </w:pPr>
      <w:r>
        <w:rPr>
          <w:b w:val="0"/>
        </w:rPr>
      </w:r>
      <w:r>
        <w:rPr>
          <w:b/>
        </w:rPr>
        <w:t>Field 2:</w:t>
      </w:r>
      <w:r>
        <w:rPr>
          <w:b w:val="0"/>
        </w:rPr>
        <w:t xml:space="preserve"> NIK Direktur / Penanggung Jawab, or passport for a WNA route</w:t>
      </w:r>
    </w:p>
    <w:p>
      <w:pPr>
        <w:pStyle w:val="ListBullet"/>
      </w:pPr>
      <w:r>
        <w:rPr>
          <w:b w:val="0"/>
        </w:rPr>
      </w:r>
      <w:r>
        <w:rPr>
          <w:b/>
        </w:rPr>
        <w:t>Field 3:</w:t>
      </w:r>
      <w:r>
        <w:rPr>
          <w:b w:val="0"/>
        </w:rPr>
        <w:t xml:space="preserve"> NPWP Perusahaan / Pelaku Usaha</w:t>
      </w:r>
    </w:p>
    <w:p>
      <w:pPr>
        <w:pStyle w:val="ListBullet"/>
      </w:pPr>
      <w:r>
        <w:rPr>
          <w:b w:val="0"/>
        </w:rPr>
      </w:r>
      <w:r>
        <w:rPr>
          <w:b/>
        </w:rPr>
        <w:t>Field 4:</w:t>
      </w:r>
      <w:r>
        <w:rPr>
          <w:b w:val="0"/>
        </w:rPr>
        <w:t xml:space="preserve"> Nama Perusahaan / Pelaku Usaha</w:t>
      </w:r>
    </w:p>
    <w:p>
      <w:r>
        <w:rPr>
          <w:b w:val="0"/>
        </w:rPr>
        <w:t>Only four values are entered. Case ID and outputs are metadata. Demo document type and country are preconfigured.</w:t>
      </w:r>
    </w:p>
    <w:p>
      <w:pPr>
        <w:pStyle w:val="Heading2"/>
      </w:pPr>
      <w:r>
        <w:rPr>
          <w:b w:val="0"/>
        </w:rPr>
        <w:t>16.2 Staging result expectations</w:t>
      </w:r>
    </w:p>
    <w:tbl>
      <w:tblPr>
        <w:tblW w:type="auto" w:w="0"/>
        <w:jc w:val="center"/>
        <w:tblLayout w:type="fixed"/>
        <w:tblLook w:firstColumn="1" w:firstRow="1" w:lastColumn="0" w:lastRow="0" w:noHBand="0" w:noVBand="1" w:val="04A0"/>
      </w:tblPr>
      <w:tblGrid>
        <w:gridCol w:w="1682"/>
        <w:gridCol w:w="2671"/>
        <w:gridCol w:w="5540"/>
      </w:tblGrid>
      <w:tr>
        <w:trPr>
          <w:cantSplit/>
          <w:tblHeader/>
        </w:trPr>
        <w:tc>
          <w:tcPr>
            <w:tcW w:type="dxa" w:w="1682"/>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User action / reference condition</w:t>
            </w:r>
          </w:p>
        </w:tc>
        <w:tc>
          <w:tcPr>
            <w:tcW w:type="dxa" w:w="2671"/>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Expected code</w:t>
            </w:r>
          </w:p>
        </w:tc>
        <w:tc>
          <w:tcPr>
            <w:tcW w:type="dxa" w:w="5540"/>
            <w:vAlign w:val="top"/>
            <w:tcMar>
              <w:top w:w="75" w:type="dxa"/>
              <w:left w:w="75" w:type="dxa"/>
              <w:bottom w:w="75" w:type="dxa"/>
              <w:right w:w="75" w:type="dxa"/>
            </w:tcMar>
            <w:shd w:fill="1B5580"/>
          </w:tcPr>
          <w:p>
            <w:pPr>
              <w:keepNext w:val="0"/>
              <w:spacing w:line="269" w:lineRule="auto" w:after="20"/>
            </w:pPr>
            <w:r>
              <w:rPr>
                <w:rFonts w:ascii="Arial" w:hAnsi="Arial"/>
                <w:b/>
                <w:color w:val="FFFFFF"/>
                <w:sz w:val="19"/>
              </w:rPr>
              <w:t>Screen behavior</w:t>
            </w:r>
          </w:p>
        </w:tc>
      </w:tr>
      <w:tr>
        <w:trPr>
          <w:cantSplit/>
        </w:trPr>
        <w:tc>
          <w:tcPr>
            <w:tcW w:type="dxa" w:w="1682"/>
            <w:vAlign w:val="top"/>
            <w:tcMar>
              <w:top w:w="75" w:type="dxa"/>
              <w:left w:w="75" w:type="dxa"/>
              <w:bottom w:w="75" w:type="dxa"/>
              <w:right w:w="75" w:type="dxa"/>
            </w:tcMar>
            <w:shd w:fill="F0F5F9"/>
          </w:tcPr>
          <w:p>
            <w:pPr>
              <w:keepNext w:val="0"/>
              <w:spacing w:line="269" w:lineRule="auto" w:after="20"/>
            </w:pPr>
            <w:r>
              <w:rPr>
                <w:rFonts w:ascii="Arial" w:hAnsi="Arial"/>
                <w:b w:val="0"/>
                <w:sz w:val="19"/>
              </w:rPr>
              <w:t>All four values match the latest seeded snapshot and evidence</w:t>
            </w:r>
          </w:p>
        </w:tc>
        <w:tc>
          <w:tcPr>
            <w:tcW w:type="dxa" w:w="2671"/>
            <w:vAlign w:val="top"/>
            <w:tcMar>
              <w:top w:w="75" w:type="dxa"/>
              <w:left w:w="75" w:type="dxa"/>
              <w:bottom w:w="75" w:type="dxa"/>
              <w:right w:w="75" w:type="dxa"/>
            </w:tcMar>
            <w:shd w:fill="F0F5F9"/>
          </w:tcPr>
          <w:p>
            <w:pPr>
              <w:keepNext w:val="0"/>
              <w:spacing w:line="269" w:lineRule="auto" w:after="20"/>
            </w:pPr>
            <w:r>
              <w:rPr>
                <w:rFonts w:ascii="Arial" w:hAnsi="Arial"/>
                <w:b w:val="0"/>
                <w:sz w:val="19"/>
              </w:rPr>
              <w:t>TRUE_LATEST</w:t>
            </w:r>
          </w:p>
        </w:tc>
        <w:tc>
          <w:tcPr>
            <w:tcW w:type="dxa" w:w="5540"/>
            <w:vAlign w:val="top"/>
            <w:tcMar>
              <w:top w:w="75" w:type="dxa"/>
              <w:left w:w="75" w:type="dxa"/>
              <w:bottom w:w="75" w:type="dxa"/>
              <w:right w:w="75" w:type="dxa"/>
            </w:tcMar>
            <w:shd w:fill="F0F5F9"/>
          </w:tcPr>
          <w:p>
            <w:pPr>
              <w:keepNext w:val="0"/>
              <w:spacing w:line="269" w:lineRule="auto" w:after="20"/>
            </w:pPr>
            <w:r>
              <w:rPr>
                <w:rFonts w:ascii="Arial" w:hAnsi="Arial"/>
                <w:b w:val="0"/>
                <w:sz w:val="19"/>
              </w:rPr>
              <w:t>Show TRUE — Latest Version, verified version V3, checked time and safe verification reference.</w:t>
            </w:r>
          </w:p>
        </w:tc>
      </w:tr>
      <w:tr>
        <w:trPr>
          <w:cantSplit/>
        </w:trPr>
        <w:tc>
          <w:tcPr>
            <w:tcW w:type="dxa" w:w="1682"/>
            <w:vAlign w:val="top"/>
            <w:tcMar>
              <w:top w:w="75" w:type="dxa"/>
              <w:left w:w="75" w:type="dxa"/>
              <w:bottom w:w="75" w:type="dxa"/>
              <w:right w:w="75" w:type="dxa"/>
            </w:tcMar>
          </w:tcPr>
          <w:p>
            <w:pPr>
              <w:keepNext w:val="0"/>
              <w:spacing w:line="269" w:lineRule="auto" w:after="20"/>
            </w:pPr>
            <w:r>
              <w:rPr>
                <w:rFonts w:ascii="Arial" w:hAnsi="Arial"/>
                <w:b w:val="0"/>
                <w:sz w:val="19"/>
              </w:rPr>
              <w:t>All four values match only the historical seeded snapshot and evidence</w:t>
            </w:r>
          </w:p>
        </w:tc>
        <w:tc>
          <w:tcPr>
            <w:tcW w:type="dxa" w:w="2671"/>
            <w:vAlign w:val="top"/>
            <w:tcMar>
              <w:top w:w="75" w:type="dxa"/>
              <w:left w:w="75" w:type="dxa"/>
              <w:bottom w:w="75" w:type="dxa"/>
              <w:right w:w="75" w:type="dxa"/>
            </w:tcMar>
          </w:tcPr>
          <w:p>
            <w:pPr>
              <w:keepNext w:val="0"/>
              <w:spacing w:line="269" w:lineRule="auto" w:after="20"/>
            </w:pPr>
            <w:r>
              <w:rPr>
                <w:rFonts w:ascii="Arial" w:hAnsi="Arial"/>
                <w:b w:val="0"/>
                <w:sz w:val="19"/>
              </w:rPr>
              <w:t>TRUE_OLD</w:t>
            </w:r>
          </w:p>
        </w:tc>
        <w:tc>
          <w:tcPr>
            <w:tcW w:type="dxa" w:w="5540"/>
            <w:vAlign w:val="top"/>
            <w:tcMar>
              <w:top w:w="75" w:type="dxa"/>
              <w:left w:w="75" w:type="dxa"/>
              <w:bottom w:w="75" w:type="dxa"/>
              <w:right w:w="75" w:type="dxa"/>
            </w:tcMar>
          </w:tcPr>
          <w:p>
            <w:pPr>
              <w:keepNext w:val="0"/>
              <w:spacing w:line="269" w:lineRule="auto" w:after="20"/>
            </w:pPr>
            <w:r>
              <w:rPr>
                <w:rFonts w:ascii="Arial" w:hAnsi="Arial"/>
                <w:b w:val="0"/>
                <w:sz w:val="19"/>
              </w:rPr>
              <w:t>Show TRUE — Old Version, verified V1 and latest V3; explain that a newer reference exists.</w:t>
            </w:r>
          </w:p>
        </w:tc>
      </w:tr>
      <w:tr>
        <w:trPr>
          <w:cantSplit/>
        </w:trPr>
        <w:tc>
          <w:tcPr>
            <w:tcW w:type="dxa" w:w="1682"/>
            <w:vAlign w:val="top"/>
            <w:tcMar>
              <w:top w:w="75" w:type="dxa"/>
              <w:left w:w="75" w:type="dxa"/>
              <w:bottom w:w="75" w:type="dxa"/>
              <w:right w:w="75" w:type="dxa"/>
            </w:tcMar>
            <w:shd w:fill="F0F5F9"/>
          </w:tcPr>
          <w:p>
            <w:pPr>
              <w:keepNext w:val="0"/>
              <w:spacing w:line="269" w:lineRule="auto" w:after="20"/>
            </w:pPr>
            <w:r>
              <w:rPr>
                <w:rFonts w:ascii="Arial" w:hAnsi="Arial"/>
                <w:b w:val="0"/>
                <w:sz w:val="19"/>
              </w:rPr>
              <w:t>Any one value establishes a mismatch against complete seeded history</w:t>
            </w:r>
          </w:p>
        </w:tc>
        <w:tc>
          <w:tcPr>
            <w:tcW w:type="dxa" w:w="2671"/>
            <w:vAlign w:val="top"/>
            <w:tcMar>
              <w:top w:w="75" w:type="dxa"/>
              <w:left w:w="75" w:type="dxa"/>
              <w:bottom w:w="75" w:type="dxa"/>
              <w:right w:w="75" w:type="dxa"/>
            </w:tcMar>
            <w:shd w:fill="F0F5F9"/>
          </w:tcPr>
          <w:p>
            <w:pPr>
              <w:keepNext w:val="0"/>
              <w:spacing w:line="269" w:lineRule="auto" w:after="20"/>
            </w:pPr>
            <w:r>
              <w:rPr>
                <w:rFonts w:ascii="Arial" w:hAnsi="Arial"/>
                <w:b w:val="0"/>
                <w:sz w:val="19"/>
              </w:rPr>
              <w:t>WRONG</w:t>
            </w:r>
          </w:p>
        </w:tc>
        <w:tc>
          <w:tcPr>
            <w:tcW w:type="dxa" w:w="5540"/>
            <w:vAlign w:val="top"/>
            <w:tcMar>
              <w:top w:w="75" w:type="dxa"/>
              <w:left w:w="75" w:type="dxa"/>
              <w:bottom w:w="75" w:type="dxa"/>
              <w:right w:w="75" w:type="dxa"/>
            </w:tcMar>
            <w:shd w:fill="F0F5F9"/>
          </w:tcPr>
          <w:p>
            <w:pPr>
              <w:keepNext w:val="0"/>
              <w:spacing w:line="269" w:lineRule="auto" w:after="20"/>
            </w:pPr>
            <w:r>
              <w:rPr>
                <w:rFonts w:ascii="Arial" w:hAnsi="Arial"/>
                <w:b w:val="0"/>
                <w:sz w:val="19"/>
              </w:rPr>
              <w:t>Show a generic mismatch message. Do not reveal the correct private comparison values.</w:t>
            </w:r>
          </w:p>
        </w:tc>
      </w:tr>
      <w:tr>
        <w:trPr>
          <w:cantSplit/>
        </w:trPr>
        <w:tc>
          <w:tcPr>
            <w:tcW w:type="dxa" w:w="1682"/>
            <w:vAlign w:val="top"/>
            <w:tcMar>
              <w:top w:w="75" w:type="dxa"/>
              <w:left w:w="75" w:type="dxa"/>
              <w:bottom w:w="75" w:type="dxa"/>
              <w:right w:w="75" w:type="dxa"/>
            </w:tcMar>
          </w:tcPr>
          <w:p>
            <w:pPr>
              <w:keepNext w:val="0"/>
              <w:spacing w:line="269" w:lineRule="auto" w:after="20"/>
            </w:pPr>
            <w:r>
              <w:rPr>
                <w:rFonts w:ascii="Arial" w:hAnsi="Arial"/>
                <w:b w:val="0"/>
                <w:sz w:val="19"/>
              </w:rPr>
              <w:t>Any one of the four values is missing</w:t>
            </w:r>
          </w:p>
        </w:tc>
        <w:tc>
          <w:tcPr>
            <w:tcW w:type="dxa" w:w="2671"/>
            <w:vAlign w:val="top"/>
            <w:tcMar>
              <w:top w:w="75" w:type="dxa"/>
              <w:left w:w="75" w:type="dxa"/>
              <w:bottom w:w="75" w:type="dxa"/>
              <w:right w:w="75" w:type="dxa"/>
            </w:tcMar>
          </w:tcPr>
          <w:p>
            <w:pPr>
              <w:keepNext w:val="0"/>
              <w:spacing w:line="269" w:lineRule="auto" w:after="20"/>
            </w:pPr>
            <w:r>
              <w:rPr>
                <w:rFonts w:ascii="Arial" w:hAnsi="Arial"/>
                <w:b w:val="0"/>
                <w:sz w:val="19"/>
              </w:rPr>
              <w:t>No business result; INPUT_ERROR</w:t>
            </w:r>
          </w:p>
        </w:tc>
        <w:tc>
          <w:tcPr>
            <w:tcW w:type="dxa" w:w="5540"/>
            <w:vAlign w:val="top"/>
            <w:tcMar>
              <w:top w:w="75" w:type="dxa"/>
              <w:left w:w="75" w:type="dxa"/>
              <w:bottom w:w="75" w:type="dxa"/>
              <w:right w:w="75" w:type="dxa"/>
            </w:tcMar>
          </w:tcPr>
          <w:p>
            <w:pPr>
              <w:keepNext w:val="0"/>
              <w:spacing w:line="269" w:lineRule="auto" w:after="20"/>
            </w:pPr>
            <w:r>
              <w:rPr>
                <w:rFonts w:ascii="Arial" w:hAnsi="Arial"/>
                <w:b w:val="0"/>
                <w:sz w:val="19"/>
              </w:rPr>
              <w:t>Show an inline field error. Do not display WRONG or a success result.</w:t>
            </w:r>
          </w:p>
        </w:tc>
      </w:tr>
      <w:tr>
        <w:trPr>
          <w:cantSplit/>
        </w:trPr>
        <w:tc>
          <w:tcPr>
            <w:tcW w:type="dxa" w:w="1682"/>
            <w:vAlign w:val="top"/>
            <w:tcMar>
              <w:top w:w="75" w:type="dxa"/>
              <w:left w:w="75" w:type="dxa"/>
              <w:bottom w:w="75" w:type="dxa"/>
              <w:right w:w="75" w:type="dxa"/>
            </w:tcMar>
            <w:shd w:fill="F0F5F9"/>
          </w:tcPr>
          <w:p>
            <w:pPr>
              <w:keepNext w:val="0"/>
              <w:spacing w:line="269" w:lineRule="auto" w:after="20"/>
            </w:pPr>
            <w:r>
              <w:rPr>
                <w:rFonts w:ascii="Arial" w:hAnsi="Arial"/>
                <w:b w:val="0"/>
                <w:sz w:val="19"/>
              </w:rPr>
              <w:t>A required source or proof cannot be checked</w:t>
            </w:r>
          </w:p>
        </w:tc>
        <w:tc>
          <w:tcPr>
            <w:tcW w:type="dxa" w:w="2671"/>
            <w:vAlign w:val="top"/>
            <w:tcMar>
              <w:top w:w="75" w:type="dxa"/>
              <w:left w:w="75" w:type="dxa"/>
              <w:bottom w:w="75" w:type="dxa"/>
              <w:right w:w="75" w:type="dxa"/>
            </w:tcMar>
            <w:shd w:fill="F0F5F9"/>
          </w:tcPr>
          <w:p>
            <w:pPr>
              <w:keepNext w:val="0"/>
              <w:spacing w:line="269" w:lineRule="auto" w:after="20"/>
            </w:pPr>
            <w:r>
              <w:rPr>
                <w:rFonts w:ascii="Arial" w:hAnsi="Arial"/>
                <w:b w:val="0"/>
                <w:sz w:val="19"/>
              </w:rPr>
              <w:t>No business result</w:t>
            </w:r>
          </w:p>
        </w:tc>
        <w:tc>
          <w:tcPr>
            <w:tcW w:type="dxa" w:w="5540"/>
            <w:vAlign w:val="top"/>
            <w:tcMar>
              <w:top w:w="75" w:type="dxa"/>
              <w:left w:w="75" w:type="dxa"/>
              <w:bottom w:w="75" w:type="dxa"/>
              <w:right w:w="75" w:type="dxa"/>
            </w:tcMar>
            <w:shd w:fill="F0F5F9"/>
          </w:tcPr>
          <w:p>
            <w:pPr>
              <w:keepNext w:val="0"/>
              <w:spacing w:line="269" w:lineRule="auto" w:after="20"/>
            </w:pPr>
            <w:r>
              <w:rPr>
                <w:rFonts w:ascii="Arial" w:hAnsi="Arial"/>
                <w:b w:val="0"/>
                <w:sz w:val="19"/>
              </w:rPr>
              <w:t>Show retry/review guidance. This needs integration fault setup and is not encoded by four input values alone.</w:t>
            </w:r>
          </w:p>
        </w:tc>
      </w:tr>
    </w:tbl>
    <w:p>
      <w:pPr>
        <w:spacing w:after="0"/>
      </w:pPr>
    </w:p>
    <w:p>
      <w:r>
        <w:rPr>
          <w:b w:val="0"/>
        </w:rPr>
      </w:r>
      <w:r>
        <w:rPr>
          <w:b/>
        </w:rPr>
        <w:t>Example — PT WNI staging record:</w:t>
      </w:r>
      <w:r>
        <w:rPr>
          <w:b w:val="0"/>
        </w:rPr>
        <w:t xml:space="preserve"> NIB 0000000000102; PJ NIK 0000000000000102; NPWP 0000000000008102; name “PT Demo R02 Baru” → TRUE_LATEST. Change only the name to “PT Demo R02 Lama” → TRUE_OLD. Change only NPWP to 0000000000888888 → WRONG within the complete mock namespace.</w:t>
      </w:r>
    </w:p>
    <w:p>
      <w:r>
        <w:rPr>
          <w:b w:val="0"/>
        </w:rPr>
      </w:r>
      <w:r>
        <w:rPr>
          <w:b/>
        </w:rPr>
        <w:t>Example — PT WNA staging record:</w:t>
      </w:r>
      <w:r>
        <w:rPr>
          <w:b w:val="0"/>
        </w:rPr>
        <w:t xml:space="preserve"> NIB 0000000000103; passport TESTP103; NPWP 0000000000008103; name “PT Demo R03 Baru” → TRUE_LATEST. Passport type and issuing country SG are preconfigured in this demo reference.</w:t>
      </w:r>
    </w:p>
    <w:p>
      <w:pPr>
        <w:sectPr>
          <w:headerReference w:type="default" r:id="rId9"/>
          <w:footerReference w:type="default" r:id="rId10"/>
          <w:pgSz w:w="11909" w:h="16834"/>
          <w:pgMar w:top="936" w:right="1008" w:bottom="936" w:left="1008" w:header="360" w:footer="403" w:gutter="0"/>
          <w:cols w:space="720"/>
          <w:docGrid w:linePitch="360"/>
        </w:sectPr>
      </w:pPr>
    </w:p>
    <w:p>
      <w:pPr>
        <w:pStyle w:val="Heading1"/>
      </w:pPr>
      <w:r>
        <w:rPr>
          <w:b w:val="0"/>
        </w:rPr>
        <w:t>Appendix A. Complete staging input-to-output list</w:t>
      </w:r>
    </w:p>
    <w:p>
      <w:r>
        <w:rPr>
          <w:b w:val="0"/>
        </w:rPr>
        <w:t>Only the four middle columns are form inputs. Expected Output is the expected response, not an input. INPUT_ERROR is a processing response with no conclusive business result. All records are synthetic and only meaningful against the companion seeded mock reference.</w:t>
      </w:r>
    </w:p>
    <w:tbl>
      <w:tblPr>
        <w:tblW w:type="auto" w:w="0"/>
        <w:jc w:val="center"/>
        <w:tblLayout w:type="fixed"/>
        <w:tblLook w:firstColumn="1" w:firstRow="1" w:lastColumn="0" w:lastRow="0" w:noHBand="0" w:noVBand="1" w:val="04A0"/>
      </w:tblPr>
      <w:tblGrid>
        <w:gridCol w:w="2519"/>
        <w:gridCol w:w="1778"/>
        <w:gridCol w:w="2223"/>
        <w:gridCol w:w="2223"/>
        <w:gridCol w:w="4297"/>
        <w:gridCol w:w="1778"/>
      </w:tblGrid>
      <w:tr>
        <w:trPr>
          <w:cantSplit/>
          <w:tblHeader/>
        </w:trPr>
        <w:tc>
          <w:tcPr>
            <w:tcW w:type="dxa" w:w="2519"/>
            <w:vAlign w:val="top"/>
            <w:tcMar>
              <w:top w:w="50" w:type="dxa"/>
              <w:left w:w="75" w:type="dxa"/>
              <w:bottom w:w="50" w:type="dxa"/>
              <w:right w:w="75" w:type="dxa"/>
            </w:tcMar>
            <w:shd w:fill="1B5580"/>
          </w:tcPr>
          <w:p>
            <w:pPr>
              <w:keepNext w:val="0"/>
              <w:spacing w:line="269" w:lineRule="auto" w:after="20"/>
            </w:pPr>
            <w:r>
              <w:rPr>
                <w:rFonts w:ascii="Arial" w:hAnsi="Arial"/>
                <w:b/>
                <w:color w:val="FFFFFF"/>
                <w:sz w:val="19"/>
              </w:rPr>
              <w:t>Case ID</w:t>
            </w:r>
          </w:p>
        </w:tc>
        <w:tc>
          <w:tcPr>
            <w:tcW w:type="dxa" w:w="1778"/>
            <w:vAlign w:val="top"/>
            <w:tcMar>
              <w:top w:w="50" w:type="dxa"/>
              <w:left w:w="75" w:type="dxa"/>
              <w:bottom w:w="50" w:type="dxa"/>
              <w:right w:w="75" w:type="dxa"/>
            </w:tcMar>
            <w:shd w:fill="1B5580"/>
          </w:tcPr>
          <w:p>
            <w:pPr>
              <w:keepNext w:val="0"/>
              <w:spacing w:line="269" w:lineRule="auto" w:after="20"/>
            </w:pPr>
            <w:r>
              <w:rPr>
                <w:rFonts w:ascii="Arial" w:hAnsi="Arial"/>
                <w:b/>
                <w:color w:val="FFFFFF"/>
                <w:sz w:val="19"/>
              </w:rPr>
              <w:t>NIB</w:t>
            </w:r>
          </w:p>
        </w:tc>
        <w:tc>
          <w:tcPr>
            <w:tcW w:type="dxa" w:w="2223"/>
            <w:vAlign w:val="top"/>
            <w:tcMar>
              <w:top w:w="50" w:type="dxa"/>
              <w:left w:w="75" w:type="dxa"/>
              <w:bottom w:w="50" w:type="dxa"/>
              <w:right w:w="75" w:type="dxa"/>
            </w:tcMar>
            <w:shd w:fill="1B5580"/>
          </w:tcPr>
          <w:p>
            <w:pPr>
              <w:keepNext w:val="0"/>
              <w:spacing w:line="269" w:lineRule="auto" w:after="20"/>
            </w:pPr>
            <w:r>
              <w:rPr>
                <w:rFonts w:ascii="Arial" w:hAnsi="Arial"/>
                <w:b/>
                <w:color w:val="FFFFFF"/>
                <w:sz w:val="19"/>
              </w:rPr>
              <w:t>NIK PJ / Passport</w:t>
            </w:r>
          </w:p>
        </w:tc>
        <w:tc>
          <w:tcPr>
            <w:tcW w:type="dxa" w:w="2223"/>
            <w:vAlign w:val="top"/>
            <w:tcMar>
              <w:top w:w="50" w:type="dxa"/>
              <w:left w:w="75" w:type="dxa"/>
              <w:bottom w:w="50" w:type="dxa"/>
              <w:right w:w="75" w:type="dxa"/>
            </w:tcMar>
            <w:shd w:fill="1B5580"/>
          </w:tcPr>
          <w:p>
            <w:pPr>
              <w:keepNext w:val="0"/>
              <w:spacing w:line="269" w:lineRule="auto" w:after="20"/>
            </w:pPr>
            <w:r>
              <w:rPr>
                <w:rFonts w:ascii="Arial" w:hAnsi="Arial"/>
                <w:b/>
                <w:color w:val="FFFFFF"/>
                <w:sz w:val="19"/>
              </w:rPr>
              <w:t>NPWP</w:t>
            </w:r>
          </w:p>
        </w:tc>
        <w:tc>
          <w:tcPr>
            <w:tcW w:type="dxa" w:w="4297"/>
            <w:vAlign w:val="top"/>
            <w:tcMar>
              <w:top w:w="50" w:type="dxa"/>
              <w:left w:w="75" w:type="dxa"/>
              <w:bottom w:w="50" w:type="dxa"/>
              <w:right w:w="75" w:type="dxa"/>
            </w:tcMar>
            <w:shd w:fill="1B5580"/>
          </w:tcPr>
          <w:p>
            <w:pPr>
              <w:keepNext w:val="0"/>
              <w:spacing w:line="269" w:lineRule="auto" w:after="20"/>
            </w:pPr>
            <w:r>
              <w:rPr>
                <w:rFonts w:ascii="Arial" w:hAnsi="Arial"/>
                <w:b/>
                <w:color w:val="FFFFFF"/>
                <w:sz w:val="19"/>
              </w:rPr>
              <w:t>Official Business Name</w:t>
            </w:r>
          </w:p>
        </w:tc>
        <w:tc>
          <w:tcPr>
            <w:tcW w:type="dxa" w:w="1778"/>
            <w:vAlign w:val="top"/>
            <w:tcMar>
              <w:top w:w="50" w:type="dxa"/>
              <w:left w:w="75" w:type="dxa"/>
              <w:bottom w:w="50" w:type="dxa"/>
              <w:right w:w="75" w:type="dxa"/>
            </w:tcMar>
            <w:shd w:fill="1B5580"/>
          </w:tcPr>
          <w:p>
            <w:pPr>
              <w:keepNext w:val="0"/>
              <w:spacing w:line="269" w:lineRule="auto" w:after="20"/>
            </w:pPr>
            <w:r>
              <w:rPr>
                <w:rFonts w:ascii="Arial" w:hAnsi="Arial"/>
                <w:b/>
                <w:color w:val="FFFFFF"/>
                <w:sz w:val="19"/>
              </w:rPr>
              <w:t>Expected Output</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R01-LATEST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Pengguna Uji R01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R01-OLD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Pengguna Uji R01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R01-WRONG-PJ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Pengguna Uji R01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R01-WRONG-SECONDARY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Pengguna Uji R01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R01-WRONG-NAME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R01</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R01-WRONG-NIB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Pengguna Uji R01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R02-LATEST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Demo R02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R02-OLD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Demo R02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R02-WRONG-PJ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Demo R02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R02-WRONG-SECONDARY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Demo R02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R02-WRONG-NAME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R02</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R02-WRONG-NIB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Demo R02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R03-LATEST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TESTP103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Demo R03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R03-OLD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TESTP103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Demo R03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R03-WRONG-PJ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Demo R03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R03-WRONG-SECONDARY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TESTP103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Demo R03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R03-WRONG-NAME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TESTP103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R03</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R03-WRONG-NIB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TESTP103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Demo R03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R04-LATEST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Perseorangan Demo R04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R04-OLD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Perseorangan Demo R04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R04-WRONG-PJ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Perseorangan Demo R04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R04-WRONG-SECONDARY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Perseorangan Demo R04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R04-WRONG-NAME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R04</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R04-WRONG-NIB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Perseorangan Demo R04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R05-LATEST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CV Demo R05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R05-OLD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CV Demo R05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R05-WRONG-PJ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CV Demo R05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R05-WRONG-SECONDARY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CV Demo R05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R05-WRONG-NAME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R05</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R05-WRONG-NIB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CV Demo R05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R06-LATEST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Firma Demo R06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R06-OLD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Firma Demo R06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R06-WRONG-PJ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Firma Demo R06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R06-WRONG-SECONDARY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Firma Demo R06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R06-WRONG-NAME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R06</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R06-WRONG-NIB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Firma Demo R06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R07-LATEST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Persekutuan Perdata Demo R07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R07-OLD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0000000000008107</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Persekutuan Perdata Demo R07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R07-WRONG-PJ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Persekutuan Perdata Demo R07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R07-WRONG-SECONDARY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Persekutuan Perdata Demo R07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R07-WRONG-NAME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R07</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R07-WRONG-NIB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0000000000008107</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Persekutuan Perdata Demo R07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R08-LATEST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Perum Demo R08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R08-OLD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Perum Demo R08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R08-WRONG-PJ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Perum Demo R08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R08-WRONG-SECONDARY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Perum Demo R08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R08-WRONG-NAME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R08</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R08-WRONG-NIB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Perum Demo R08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R09-LATEST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Perumda Demo R09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R09-OLD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0000000000008109</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Perumda Demo R09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R09-WRONG-PJ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Perumda Demo R09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R09-WRONG-SECONDARY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Perumda Demo R09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R09-WRONG-NAME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R09</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R09-WRONG-NIB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0000000090009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0000000000008109</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Perumda Demo R09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R10-LATEST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Badan Hukum Lainnya Demo R10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R10-OLD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0000000000008110</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Badan Hukum Lainnya Demo R10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R10-WRONG-PJ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Badan Hukum Lainnya Demo R10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R10-WRONG-SECONDARY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Badan Hukum Lainnya Demo R10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R10-WRONG-NAME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R10</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R10-WRONG-NIB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0000000000008110</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Badan Hukum Lainnya Demo R10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R11-LATEST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Koperasi Demo R11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R11-OLD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Koperasi Demo R11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R11-WRONG-PJ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Koperasi Demo R11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R11-WRONG-SECONDARY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Koperasi Demo R11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R11-WRONG-NAME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R11</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R11-WRONG-NIB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Koperasi Demo R11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R12-LATEST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Persekutuan dan Perkumpulan Demo R12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R12-OLD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Persekutuan dan Perkumpulan Demo R12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R12-WRONG-PJ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Persekutuan dan Perkumpulan Demo R12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R12-WRONG-SECONDARY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Persekutuan dan Perkumpulan Demo R12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R12-WRONG-NAME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R12</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R12-WRONG-NIB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Persekutuan dan Perkumpulan Demo R12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R13-LATEST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Yayasan Demo R13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R13-OLD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Yayasan Demo R13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R13-WRONG-PJ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Yayasan Demo R13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R13-WRONG-SECONDARY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Yayasan Demo R13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R13-WRONG-NAME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R13</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R13-WRONG-NIB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Yayasan Demo R13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R14-LATEST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BLU Demo R14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R14-OLD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BLU Demo R14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R14-WRONG-PJ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BLU Demo R14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R14-WRONG-SECONDARY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BLU Demo R14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R14-WRONG-NAME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R14</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R14-WRONG-NIB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BLU Demo R14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R15-LATEST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BUM Desa Demo R15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R15-OLD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BUM Desa Demo R15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R15-WRONG-PJ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BUM Desa Demo R15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R15-WRONG-SECONDARY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BUM Desa Demo R15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R15-WRONG-NAME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R15</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R15-WRONG-NIB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BUM Desa Demo R15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R16-LATEST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BUM Desa Bersama Demo R16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R16-OLD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BUM Desa Bersama Demo R16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R16-WRONG-PJ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BUM Desa Bersama Demo R16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R16-WRONG-SECONDARY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BUM Desa Bersama Demo R16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R16-WRONG-NAME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R16</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R16-WRONG-NIB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BUM Desa Bersama Demo R16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R17-LATEST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BUT Demo R17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R17-OLD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0000000000008117</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BUT Demo R17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R17-WRONG-PJ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BUT Demo R17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R17-WRONG-SECONDARY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BUT Demo R17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R17-WRONG-NAME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R17</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R17-WRONG-NIB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0000000000008117</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BUT Demo R17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R18-LATEST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TESTP118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BUT Demo R18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R18-OLD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TESTP118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BUT Demo R18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R18-WRONG-PJ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BUT Demo R18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R18-WRONG-SECONDARY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TESTP118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BUT Demo R18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R18-WRONG-NAME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TESTP118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R18</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R18-WRONG-NIB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TESTP118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BUT Demo R18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R19-LATEST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R19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R19-OLD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0000000000008119</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R19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R19-WRONG-PJ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R19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R19-WRONG-SECONDARY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0000000000119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R19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R19-WRONG-NAME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0000000000119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0000000000000119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0000000000008119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R19</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R19-WRONG-NIB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0000000090019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0000000000000119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0000000000008119</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R19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R20-LATEST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R20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R20-OLD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0000000000008120</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R20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R20-WRONG-PJ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R20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R20-WRONG-SECONDARY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R20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R20-WRONG-NAME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R20</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R20-WRONG-NIB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0000000000008120</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R20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R21-LATEST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R21-OLD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R21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R21-WRONG-PJ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R21-WRONG-SECONDARY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R21-WRONG-NAME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R21</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R21-WRONG-NIB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R22-LATEST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R22-OLD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R22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R22-WRONG-PJ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R22-WRONG-SECONDARY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R22-WRONG-NAME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R22</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R22-WRONG-NIB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R23-LATEST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R23-OLD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R23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R23-WRONG-PJ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R23-WRONG-SECONDARY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R23-WRONG-NAME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R23</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R23-WRONG-NIB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R24-LATEST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R24-OLD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R24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R24-WRONG-PJ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R24-WRONG-SECONDARY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R24-WRONG-NAME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R24</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R24-WRONG-NIB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R25-LATEST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R25-OLD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R25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R25-WRONG-PJ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R25-WRONG-SECONDARY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R25-WRONG-NAME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R25</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R25-WRONG-NIB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R26-LATEST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R26-OLD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R26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R26-WRONG-PJ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R26-WRONG-SECONDARY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R26-WRONG-NAME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R26</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R26-WRONG-NIB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R27-LATEST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R27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R27-OLD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0000000000008127</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R27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R27-WRONG-PJ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R27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R27-WRONG-SECONDARY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R27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R27-WRONG-NAME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0000000000000127</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0000000000008127</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R27</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R27-WRONG-NIB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0000000000000127</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0000000000008127</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R27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R28-LATEST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R28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R28-OLD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R28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R28-WRONG-PJ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R28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R28-WRONG-SECONDARY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R28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R28-WRONG-NAME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TESTP128</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0000000000008128</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R28</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R28-WRONG-NIB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TESTP128</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R28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R29-LATEST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R29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R29-OLD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0000000000008129</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R29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R29-WRONG-PJ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R29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R29-WRONG-SECONDARY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0000000000129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R29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R29-WRONG-NAME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0000000000129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0000000000000129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0000000000008129</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R29</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R29-WRONG-NIB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0000000090029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0000000000000129</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0000000000008129</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R29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R30-LATEST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R30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R30-OLD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0000000000008130</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R30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R30-WRONG-PJ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R30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R30-WRONG-SECONDARY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R30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R30-WRONG-NAME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TESTP130</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0000000000008130</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R30</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R30-WRONG-NIB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0000000090030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TESTP130</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0000000000008130</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R30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R31-LATEST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0000000000000131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R31-OLD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R31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R31-WRONG-PJ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R31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R31-WRONG-SECONDARY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R31-WRONG-NAME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0000000000000131</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0000000000008131</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R31</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R31-WRONG-NIB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0000000090031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0000000000000131</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0000000000008131</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R31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R32-LATEST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R32-OLD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R32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R32-WRONG-PJ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R32-WRONG-SECONDARY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R32-WRONG-NAME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R32</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R32-WRONG-NIB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0000000090032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R33-LATEST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0000000000000133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R33-OLD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R33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R33-WRONG-PJ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R33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R33-WRONG-SECONDARY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R33-WRONG-NAME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0000000000000133</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0000000000008133</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R33</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R33-WRONG-NIB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0000000090033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0000000000000133</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0000000000008133</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R33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R34-LATEST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R34-OLD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R34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R34-WRONG-PJ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R34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R34-WRONG-SECONDARY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R34-WRONG-NAME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TESTP134</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0000000000008134</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R34</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R34-WRONG-NIB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0000000090034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TESTP134</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0000000000008134</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R34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R35-LATEST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0000000000000135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R35-OLD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R35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R35-WRONG-PJ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0000000000999999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R35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R35-WRONG-SECONDARY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R35-WRONG-NAME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0000000000000135</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0000000000008135</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R35</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R35-WRONG-NIB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0000000090035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0000000000000135</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0000000000008135</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R35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R36-LATEST</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TRUE_LATEST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R36-OLD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R36 Lama</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TRUE_OLD</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R36-WRONG-PJ</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TESTPX999</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Principal R36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R36-WRONG-SECONDARY</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0000000000136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0000000000888888</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R36-WRONG-NAME</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0000000000136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TESTP136</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0000000000008136</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Demo Nama Salah R36</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R36-WRONG-NIB</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0000000090036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TESTP136</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0000000000008136</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Demo Principal R36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WRONG</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MISSING-NIB</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Demo R02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INPUT_ERROR — no result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MISSING-PJ-ID</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t>PT Demo R02 Baru</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INPUT_ERROR — no result</w:t>
            </w:r>
          </w:p>
        </w:tc>
      </w:tr>
      <w:tr>
        <w:trPr>
          <w:cantSplit/>
        </w:trPr>
        <w:tc>
          <w:tcPr>
            <w:tcW w:type="dxa" w:w="2519"/>
            <w:vAlign w:val="top"/>
            <w:tcMar>
              <w:top w:w="50" w:type="dxa"/>
              <w:left w:w="75" w:type="dxa"/>
              <w:bottom w:w="50" w:type="dxa"/>
              <w:right w:w="75" w:type="dxa"/>
            </w:tcMar>
            <w:shd w:fill="F0F5F9"/>
          </w:tcPr>
          <w:p>
            <w:pPr>
              <w:keepNext w:val="0"/>
              <w:spacing w:line="269" w:lineRule="auto" w:after="20"/>
            </w:pPr>
            <w:r>
              <w:rPr>
                <w:rFonts w:ascii="Arial" w:hAnsi="Arial"/>
                <w:b w:val="0"/>
                <w:sz w:val="19"/>
              </w:rPr>
              <w:t>MISSING-NPWP</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shd w:fill="F0F5F9"/>
          </w:tcPr>
          <w:p>
            <w:pPr>
              <w:keepNext w:val="0"/>
              <w:spacing w:line="269" w:lineRule="auto" w:after="20"/>
            </w:pPr>
            <w:r>
              <w:rPr>
                <w:rFonts w:ascii="Arial" w:hAnsi="Arial"/>
                <w:b w:val="0"/>
                <w:sz w:val="19"/>
              </w:rPr>
            </w:r>
          </w:p>
        </w:tc>
        <w:tc>
          <w:tcPr>
            <w:tcW w:type="dxa" w:w="4297"/>
            <w:vAlign w:val="top"/>
            <w:tcMar>
              <w:top w:w="50" w:type="dxa"/>
              <w:left w:w="75" w:type="dxa"/>
              <w:bottom w:w="50" w:type="dxa"/>
              <w:right w:w="75" w:type="dxa"/>
            </w:tcMar>
            <w:shd w:fill="F0F5F9"/>
          </w:tcPr>
          <w:p>
            <w:pPr>
              <w:keepNext w:val="0"/>
              <w:spacing w:line="269" w:lineRule="auto" w:after="20"/>
            </w:pPr>
            <w:r>
              <w:rPr>
                <w:rFonts w:ascii="Arial" w:hAnsi="Arial"/>
                <w:b w:val="0"/>
                <w:sz w:val="19"/>
              </w:rPr>
              <w:t>PT Demo R02 Baru</w:t>
            </w:r>
          </w:p>
        </w:tc>
        <w:tc>
          <w:tcPr>
            <w:tcW w:type="dxa" w:w="1778"/>
            <w:vAlign w:val="top"/>
            <w:tcMar>
              <w:top w:w="50" w:type="dxa"/>
              <w:left w:w="75" w:type="dxa"/>
              <w:bottom w:w="50" w:type="dxa"/>
              <w:right w:w="75" w:type="dxa"/>
            </w:tcMar>
            <w:shd w:fill="F0F5F9"/>
          </w:tcPr>
          <w:p>
            <w:pPr>
              <w:keepNext w:val="0"/>
              <w:spacing w:line="269" w:lineRule="auto" w:after="20"/>
            </w:pPr>
            <w:r>
              <w:rPr>
                <w:rFonts w:ascii="Arial" w:hAnsi="Arial"/>
                <w:b w:val="0"/>
                <w:sz w:val="19"/>
              </w:rPr>
              <w:t>INPUT_ERROR — no result</w:t>
            </w:r>
          </w:p>
        </w:tc>
      </w:tr>
      <w:tr>
        <w:trPr>
          <w:cantSplit/>
        </w:trPr>
        <w:tc>
          <w:tcPr>
            <w:tcW w:type="dxa" w:w="2519"/>
            <w:vAlign w:val="top"/>
            <w:tcMar>
              <w:top w:w="50" w:type="dxa"/>
              <w:left w:w="75" w:type="dxa"/>
              <w:bottom w:w="50" w:type="dxa"/>
              <w:right w:w="75" w:type="dxa"/>
            </w:tcMar>
          </w:tcPr>
          <w:p>
            <w:pPr>
              <w:keepNext w:val="0"/>
              <w:spacing w:line="269" w:lineRule="auto" w:after="20"/>
            </w:pPr>
            <w:r>
              <w:rPr>
                <w:rFonts w:ascii="Arial" w:hAnsi="Arial"/>
                <w:b w:val="0"/>
                <w:sz w:val="19"/>
              </w:rPr>
              <w:t>MISSING-NAME</w:t>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0000000000000102</w:t>
            </w:r>
          </w:p>
        </w:tc>
        <w:tc>
          <w:tcPr>
            <w:tcW w:type="dxa" w:w="2223"/>
            <w:vAlign w:val="top"/>
            <w:tcMar>
              <w:top w:w="50" w:type="dxa"/>
              <w:left w:w="75" w:type="dxa"/>
              <w:bottom w:w="50" w:type="dxa"/>
              <w:right w:w="75" w:type="dxa"/>
            </w:tcMar>
          </w:tcPr>
          <w:p>
            <w:pPr>
              <w:keepNext w:val="0"/>
              <w:spacing w:line="269" w:lineRule="auto" w:after="20"/>
            </w:pPr>
            <w:r>
              <w:rPr>
                <w:rFonts w:ascii="Arial" w:hAnsi="Arial"/>
                <w:b w:val="0"/>
                <w:sz w:val="19"/>
              </w:rPr>
              <w:t>0000000000008102</w:t>
            </w:r>
          </w:p>
        </w:tc>
        <w:tc>
          <w:tcPr>
            <w:tcW w:type="dxa" w:w="4297"/>
            <w:vAlign w:val="top"/>
            <w:tcMar>
              <w:top w:w="50" w:type="dxa"/>
              <w:left w:w="75" w:type="dxa"/>
              <w:bottom w:w="50" w:type="dxa"/>
              <w:right w:w="75" w:type="dxa"/>
            </w:tcMar>
          </w:tcPr>
          <w:p>
            <w:pPr>
              <w:keepNext w:val="0"/>
              <w:spacing w:line="269" w:lineRule="auto" w:after="20"/>
            </w:pPr>
            <w:r>
              <w:rPr>
                <w:rFonts w:ascii="Arial" w:hAnsi="Arial"/>
                <w:b w:val="0"/>
                <w:sz w:val="19"/>
              </w:rPr>
            </w:r>
          </w:p>
        </w:tc>
        <w:tc>
          <w:tcPr>
            <w:tcW w:type="dxa" w:w="1778"/>
            <w:vAlign w:val="top"/>
            <w:tcMar>
              <w:top w:w="50" w:type="dxa"/>
              <w:left w:w="75" w:type="dxa"/>
              <w:bottom w:w="50" w:type="dxa"/>
              <w:right w:w="75" w:type="dxa"/>
            </w:tcMar>
          </w:tcPr>
          <w:p>
            <w:pPr>
              <w:keepNext w:val="0"/>
              <w:spacing w:line="269" w:lineRule="auto" w:after="20"/>
            </w:pPr>
            <w:r>
              <w:rPr>
                <w:rFonts w:ascii="Arial" w:hAnsi="Arial"/>
                <w:b w:val="0"/>
                <w:sz w:val="19"/>
              </w:rPr>
              <w:t>INPUT_ERROR — no result</w:t>
            </w:r>
          </w:p>
        </w:tc>
      </w:tr>
    </w:tbl>
    <w:p>
      <w:pPr>
        <w:spacing w:after="0"/>
      </w:pPr>
    </w:p>
    <w:sectPr w:rsidR="00FC693F" w:rsidRPr="0006063C" w:rsidSect="00034616">
      <w:pgSz w:w="16834" w:h="11909"/>
      <w:pgMar w:top="936"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D7A75"/>
        <w:sz w:val="16"/>
      </w:rPr>
      <w:t xml:space="preserve">DRAFT v0.3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7D7A75"/>
        <w:sz w:val="16"/>
      </w:rPr>
      <w:t>PRODUCT REQUIREMENTS  /  NIB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color w:val="2C2C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B558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1B55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B558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Arial" w:hAnsi="Arial"/>
      <w:color w:val="2C2C2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120"/>
      <w:contextualSpacing/>
    </w:pPr>
    <w:rPr>
      <w:rFonts w:ascii="Arial" w:hAnsi="Arial"/>
      <w:color w:val="2C2C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120"/>
      <w:contextualSpacing/>
    </w:pPr>
    <w:rPr>
      <w:rFonts w:ascii="Arial" w:hAnsi="Arial"/>
      <w:color w:val="2C2C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NIB, Representative Identity, NPWP, and Business-Name Verification</dc:title>
  <dc:subject>Four-input, OSS-backed, version-aware verification</dc:subject>
  <dc:creator/>
  <cp:keywords/>
  <dc:description>generated by python-docx</dc:description>
  <cp:lastModifiedBy/>
  <cp:revision>1</cp:revision>
  <dcterms:created xsi:type="dcterms:W3CDTF">2013-12-23T23:15:00Z</dcterms:created>
  <dcterms:modified xsi:type="dcterms:W3CDTF">2013-12-23T23:15:00Z</dcterms:modified>
  <cp:category/>
  <cp:version>0.3</cp:version>
</cp:coreProperties>
</file>