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5.1 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Текстовый файл расписания поездов task_5.1_7.txt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Станция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создание текстового файла (если его нет)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taskTxt = open('task_5.1_7.txt', 'w')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taskTxt.close()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ввод и редактирование текста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txt_write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station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'Название пункта назначения: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trainNum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'Номер поезда: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sendTime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'Время отправления (в 24-часовом формате):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 'a'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taskTxt.write(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sendTime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вывод текстового файла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txt_show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удаление данных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txt_del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taskTxt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taskTxt.close()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поиска пункта назначения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txt_train_schedule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'task_5.1_7.txt'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'Введите номер поезда: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line = taskTxt.readline()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(num)+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(line)-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key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'Поездов с таким номером нет'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пользовательский интерфейс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Выберите что вы хотите сделать: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'1: Ввод записи или дозаписи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'2: Вывод данных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'3: Очистка данных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'4: Поиск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'0: Закрыть программу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txt_write()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txt_show()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txt_del()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txt_train_schedule()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menu()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Результат тестирования: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2000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86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5.3 task 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Дано: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Входные параметры: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Текстовый файл task_5.3_7.txt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06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Количество слов sum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Текст программы: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sum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'task_5.3_7.txt'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taskTxt: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words = taskTxt.read().split()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(word)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word.isalpha: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sum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слов состоящих из не более чем 4 букв:'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'Таких слов нет'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2925" cy="857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