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294" w:tblpY="-119"/>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2"/>
      </w:tblGrid>
      <w:tr w:rsidR="00EC4B42" w14:paraId="7A068153" w14:textId="77777777" w:rsidTr="00EC4B42">
        <w:tc>
          <w:tcPr>
            <w:tcW w:w="9782" w:type="dxa"/>
            <w:shd w:val="clear" w:color="auto" w:fill="auto"/>
            <w:tcMar>
              <w:top w:w="100" w:type="dxa"/>
              <w:left w:w="100" w:type="dxa"/>
              <w:bottom w:w="100" w:type="dxa"/>
              <w:right w:w="100" w:type="dxa"/>
            </w:tcMar>
          </w:tcPr>
          <w:p w14:paraId="48E6DABF" w14:textId="77777777" w:rsidR="00EC4B42" w:rsidRDefault="00EC4B42" w:rsidP="00EC4B42">
            <w:pPr>
              <w:rPr>
                <w:b/>
              </w:rPr>
            </w:pPr>
            <w:r>
              <w:rPr>
                <w:rFonts w:ascii="Verdana" w:eastAsia="Verdana" w:hAnsi="Verdana" w:cs="Verdana"/>
                <w:b/>
                <w:noProof/>
              </w:rPr>
              <w:drawing>
                <wp:inline distT="19050" distB="19050" distL="19050" distR="19050" wp14:anchorId="669C487B" wp14:editId="1495964A">
                  <wp:extent cx="1219200" cy="1219200"/>
                  <wp:effectExtent l="0" t="0" r="0" b="0"/>
                  <wp:docPr id="1" name="image1.png" descr="A picture containing black, darkn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black, darkness&#10;&#10;Description automatically generated"/>
                          <pic:cNvPicPr preferRelativeResize="0"/>
                        </pic:nvPicPr>
                        <pic:blipFill>
                          <a:blip r:embed="rId5"/>
                          <a:srcRect/>
                          <a:stretch>
                            <a:fillRect/>
                          </a:stretch>
                        </pic:blipFill>
                        <pic:spPr>
                          <a:xfrm>
                            <a:off x="0" y="0"/>
                            <a:ext cx="1219200" cy="1219200"/>
                          </a:xfrm>
                          <a:prstGeom prst="rect">
                            <a:avLst/>
                          </a:prstGeom>
                          <a:ln/>
                        </pic:spPr>
                      </pic:pic>
                    </a:graphicData>
                  </a:graphic>
                </wp:inline>
              </w:drawing>
            </w:r>
          </w:p>
          <w:p w14:paraId="5B629E30" w14:textId="29FF43DE" w:rsidR="00EC4B42" w:rsidRPr="00EC4B42" w:rsidRDefault="00EC4B42" w:rsidP="00EC4B42">
            <w:pPr>
              <w:widowControl w:val="0"/>
              <w:spacing w:after="240" w:line="240" w:lineRule="auto"/>
              <w:rPr>
                <w:b/>
                <w:u w:val="single"/>
              </w:rPr>
            </w:pPr>
            <w:r w:rsidRPr="00EC4B42">
              <w:rPr>
                <w:b/>
                <w:u w:val="single"/>
              </w:rPr>
              <w:t>Based on the information you have, what are the key resources that are needed to complete both projects to time and to quality?</w:t>
            </w:r>
          </w:p>
          <w:p w14:paraId="715B783E" w14:textId="77777777" w:rsidR="00EC4B42" w:rsidRDefault="00EC4B42" w:rsidP="00EC4B42">
            <w:pPr>
              <w:widowControl w:val="0"/>
              <w:spacing w:after="240" w:line="240" w:lineRule="auto"/>
              <w:rPr>
                <w:b/>
              </w:rPr>
            </w:pPr>
          </w:p>
          <w:p w14:paraId="5D20D670" w14:textId="77777777" w:rsidR="00EC4B42" w:rsidRPr="00EC4B42" w:rsidRDefault="00EC4B42" w:rsidP="00EC4B42">
            <w:pPr>
              <w:widowControl w:val="0"/>
              <w:numPr>
                <w:ilvl w:val="0"/>
                <w:numId w:val="2"/>
              </w:numPr>
              <w:spacing w:after="240" w:line="240" w:lineRule="auto"/>
              <w:rPr>
                <w:lang w:val="en-GB"/>
              </w:rPr>
            </w:pPr>
            <w:r w:rsidRPr="00EC4B42">
              <w:rPr>
                <w:lang w:val="en-GB"/>
              </w:rPr>
              <w:t>Building Surveyors: The team is currently low on Building Surveyors, which could impact the progress of inspections, certifications, and addressing any safety concerns. Additional building surveyors or external consultants may be required to ensure compliance with regulations and quality standards.</w:t>
            </w:r>
          </w:p>
          <w:p w14:paraId="4FCF6087" w14:textId="77777777" w:rsidR="00EC4B42" w:rsidRPr="00EC4B42" w:rsidRDefault="00EC4B42" w:rsidP="00EC4B42">
            <w:pPr>
              <w:widowControl w:val="0"/>
              <w:numPr>
                <w:ilvl w:val="0"/>
                <w:numId w:val="2"/>
              </w:numPr>
              <w:spacing w:after="240" w:line="240" w:lineRule="auto"/>
              <w:rPr>
                <w:lang w:val="en-GB"/>
              </w:rPr>
            </w:pPr>
            <w:r w:rsidRPr="00EC4B42">
              <w:rPr>
                <w:lang w:val="en-GB"/>
              </w:rPr>
              <w:t>Site Manager: With the current Site Manager resigning, it is crucial to fill this position promptly with a qualified and experienced individual who has knowledge of the location and site management expertise. The Site Manager plays a vital role in coordinating construction activities, managing subcontractors, and ensuring smooth operations on-site.</w:t>
            </w:r>
          </w:p>
          <w:p w14:paraId="61B6ECB7" w14:textId="77777777" w:rsidR="00EC4B42" w:rsidRPr="00EC4B42" w:rsidRDefault="00EC4B42" w:rsidP="00EC4B42">
            <w:pPr>
              <w:widowControl w:val="0"/>
              <w:numPr>
                <w:ilvl w:val="0"/>
                <w:numId w:val="2"/>
              </w:numPr>
              <w:spacing w:after="240" w:line="240" w:lineRule="auto"/>
              <w:rPr>
                <w:lang w:val="en-GB"/>
              </w:rPr>
            </w:pPr>
            <w:r w:rsidRPr="00EC4B42">
              <w:rPr>
                <w:lang w:val="en-GB"/>
              </w:rPr>
              <w:t>Construction Contractors: The availability and cooperation of reliable and skilled construction contractors are essential to complete the construction of both the gymnasium and the hotel. Addressing the potential strike threat and maintaining good working relationships with the contractors is crucial for on-time project delivery.</w:t>
            </w:r>
          </w:p>
          <w:p w14:paraId="41A401DF" w14:textId="77777777" w:rsidR="00EC4B42" w:rsidRPr="00EC4B42" w:rsidRDefault="00EC4B42" w:rsidP="00EC4B42">
            <w:pPr>
              <w:widowControl w:val="0"/>
              <w:numPr>
                <w:ilvl w:val="0"/>
                <w:numId w:val="2"/>
              </w:numPr>
              <w:spacing w:after="240" w:line="240" w:lineRule="auto"/>
              <w:rPr>
                <w:lang w:val="en-GB"/>
              </w:rPr>
            </w:pPr>
            <w:r w:rsidRPr="00EC4B42">
              <w:rPr>
                <w:lang w:val="en-GB"/>
              </w:rPr>
              <w:t>Logistics and Procurement: Given the challenges related to importing trees for the gymnasium and gym equipment from various countries, efficient logistics planning and coordination are necessary. The logistics team should ensure timely delivery of materials, manage any customs or import/export requirements, and explore alternative suppliers or sources if needed.</w:t>
            </w:r>
          </w:p>
          <w:p w14:paraId="4BE8963D" w14:textId="77777777" w:rsidR="00EC4B42" w:rsidRPr="00EC4B42" w:rsidRDefault="00EC4B42" w:rsidP="00EC4B42">
            <w:pPr>
              <w:widowControl w:val="0"/>
              <w:numPr>
                <w:ilvl w:val="0"/>
                <w:numId w:val="2"/>
              </w:numPr>
              <w:spacing w:after="240" w:line="240" w:lineRule="auto"/>
              <w:rPr>
                <w:lang w:val="en-GB"/>
              </w:rPr>
            </w:pPr>
            <w:r w:rsidRPr="00EC4B42">
              <w:rPr>
                <w:lang w:val="en-GB"/>
              </w:rPr>
              <w:t>Funding: Sufficient financial resources are required to address additional costs and changes that arise during the projects. This includes the estimated €1,500,000 for the necessary changes in the hotel's post-games residential conversion, as identified by the Building Surveyors.</w:t>
            </w:r>
          </w:p>
          <w:p w14:paraId="34D86DEA" w14:textId="77777777" w:rsidR="00EC4B42" w:rsidRPr="00EC4B42" w:rsidRDefault="00EC4B42" w:rsidP="00EC4B42">
            <w:pPr>
              <w:widowControl w:val="0"/>
              <w:numPr>
                <w:ilvl w:val="0"/>
                <w:numId w:val="2"/>
              </w:numPr>
              <w:spacing w:after="240" w:line="240" w:lineRule="auto"/>
              <w:rPr>
                <w:lang w:val="en-GB"/>
              </w:rPr>
            </w:pPr>
            <w:r w:rsidRPr="00EC4B42">
              <w:rPr>
                <w:lang w:val="en-GB"/>
              </w:rPr>
              <w:t>Design and Architectural Expertise: Collaboration with architects, designers, and engineers is vital to ensure that the agreed-upon plans and drawings for both the gymnasium and the hotel are translated into high-quality construction. Their expertise is needed to address issues such as the safety certification of the hotel terrace and the changes required for team areas and changing rooms in the gymnasium.</w:t>
            </w:r>
          </w:p>
          <w:p w14:paraId="6DFD75FC" w14:textId="77777777" w:rsidR="00EC4B42" w:rsidRPr="00EC4B42" w:rsidRDefault="00EC4B42" w:rsidP="00EC4B42">
            <w:pPr>
              <w:widowControl w:val="0"/>
              <w:numPr>
                <w:ilvl w:val="0"/>
                <w:numId w:val="2"/>
              </w:numPr>
              <w:spacing w:after="240" w:line="240" w:lineRule="auto"/>
              <w:rPr>
                <w:lang w:val="en-GB"/>
              </w:rPr>
            </w:pPr>
            <w:r w:rsidRPr="00EC4B42">
              <w:rPr>
                <w:lang w:val="en-GB"/>
              </w:rPr>
              <w:t>Marketing and Promotional Support: As the hotel's launch and promotion are important aspects, resources for marketing materials, translation services, social media coverage, and coordination with the Olympic Committee's marketing requirements are necessary. This may involve collaboration with marketing professionals, content writers, graphic designers, and translation services.</w:t>
            </w:r>
          </w:p>
          <w:p w14:paraId="2FA4256E" w14:textId="2ECE29CE" w:rsidR="00EC4B42" w:rsidRPr="00197BA5" w:rsidRDefault="00197BA5" w:rsidP="00197BA5">
            <w:pPr>
              <w:widowControl w:val="0"/>
              <w:spacing w:after="240" w:line="240" w:lineRule="auto"/>
              <w:rPr>
                <w:b/>
                <w:u w:val="single"/>
              </w:rPr>
            </w:pPr>
            <w:r w:rsidRPr="00197BA5">
              <w:rPr>
                <w:b/>
                <w:u w:val="single"/>
              </w:rPr>
              <w:lastRenderedPageBreak/>
              <w:t xml:space="preserve">What resource moves/changes/new hires need to be made?  </w:t>
            </w:r>
          </w:p>
          <w:p w14:paraId="473CC18E" w14:textId="77777777" w:rsidR="00EC4B42" w:rsidRDefault="00EC4B42" w:rsidP="00EC4B42">
            <w:pPr>
              <w:ind w:left="720"/>
              <w:rPr>
                <w:rFonts w:ascii="Verdana" w:eastAsia="Verdana" w:hAnsi="Verdana" w:cs="Verdana"/>
                <w:b/>
              </w:rPr>
            </w:pPr>
          </w:p>
          <w:p w14:paraId="1FC53215" w14:textId="77777777" w:rsidR="00197BA5" w:rsidRPr="00197BA5" w:rsidRDefault="00197BA5" w:rsidP="00197BA5">
            <w:pPr>
              <w:widowControl w:val="0"/>
              <w:numPr>
                <w:ilvl w:val="0"/>
                <w:numId w:val="4"/>
              </w:numPr>
              <w:spacing w:after="240" w:line="240" w:lineRule="auto"/>
              <w:rPr>
                <w:lang w:val="en-GB"/>
              </w:rPr>
            </w:pPr>
            <w:r w:rsidRPr="00197BA5">
              <w:rPr>
                <w:lang w:val="en-GB"/>
              </w:rPr>
              <w:t>Building Surveyors: The low number of Building Surveyors in the team suggests the need for additional hires in this role. The consultancy should consider recruiting experienced building surveyors to ensure proper inspections, certifications, and compliance with safety regulations. Alternatively, external consultants specializing in building surveying can be brought in to supplement the team's expertise.</w:t>
            </w:r>
          </w:p>
          <w:p w14:paraId="6B1F1203" w14:textId="77777777" w:rsidR="00197BA5" w:rsidRPr="00197BA5" w:rsidRDefault="00197BA5" w:rsidP="00197BA5">
            <w:pPr>
              <w:widowControl w:val="0"/>
              <w:numPr>
                <w:ilvl w:val="0"/>
                <w:numId w:val="4"/>
              </w:numPr>
              <w:spacing w:after="240" w:line="240" w:lineRule="auto"/>
              <w:rPr>
                <w:lang w:val="en-GB"/>
              </w:rPr>
            </w:pPr>
            <w:r w:rsidRPr="00197BA5">
              <w:rPr>
                <w:lang w:val="en-GB"/>
              </w:rPr>
              <w:t>Site Manager: With the current Site Manager resigning, it is crucial to quickly find a suitable replacement. The consultancy should allocate resources and budget to recruit a new Site Manager who has extensive site management experience in Paris and possesses the necessary skills to oversee the construction projects effectively.</w:t>
            </w:r>
          </w:p>
          <w:p w14:paraId="2202FABF" w14:textId="77777777" w:rsidR="00197BA5" w:rsidRPr="00197BA5" w:rsidRDefault="00197BA5" w:rsidP="00197BA5">
            <w:pPr>
              <w:widowControl w:val="0"/>
              <w:numPr>
                <w:ilvl w:val="0"/>
                <w:numId w:val="4"/>
              </w:numPr>
              <w:spacing w:after="240" w:line="240" w:lineRule="auto"/>
              <w:rPr>
                <w:lang w:val="en-GB"/>
              </w:rPr>
            </w:pPr>
            <w:r w:rsidRPr="00197BA5">
              <w:rPr>
                <w:lang w:val="en-GB"/>
              </w:rPr>
              <w:t>Construction Contractors: To address the potential strike threat and ensure smooth construction progress, it may be beneficial to engage in negotiations with the local construction contractors. This can involve assessing their concerns and finding mutually agreeable solutions regarding pay and conditions. If necessary, budget allocation for potential wage adjustments may be required to mitigate the strike risk.</w:t>
            </w:r>
          </w:p>
          <w:p w14:paraId="675A3C63" w14:textId="1CD53310" w:rsidR="00197BA5" w:rsidRPr="00197BA5" w:rsidRDefault="00197BA5" w:rsidP="00197BA5">
            <w:pPr>
              <w:widowControl w:val="0"/>
              <w:numPr>
                <w:ilvl w:val="0"/>
                <w:numId w:val="4"/>
              </w:numPr>
              <w:spacing w:after="240" w:line="240" w:lineRule="auto"/>
              <w:rPr>
                <w:lang w:val="en-GB"/>
              </w:rPr>
            </w:pPr>
            <w:r w:rsidRPr="00197BA5">
              <w:rPr>
                <w:lang w:val="en-GB"/>
              </w:rPr>
              <w:t xml:space="preserve">Logistics and Procurement: Given the challenges with importing trees and gym equipment, the logistics team should promptly explore alternative suppliers and sources. This may involve engaging with local suppliers for trees and considering the equipment available from the Australian supplier. </w:t>
            </w:r>
            <w:r>
              <w:rPr>
                <w:lang w:val="en-GB"/>
              </w:rPr>
              <w:t>An adequate</w:t>
            </w:r>
            <w:r w:rsidRPr="00197BA5">
              <w:rPr>
                <w:lang w:val="en-GB"/>
              </w:rPr>
              <w:t xml:space="preserve"> budget should be allocated to cover any additional costs associated with alternative procurement options.</w:t>
            </w:r>
          </w:p>
          <w:p w14:paraId="0BCB9B5A" w14:textId="77777777" w:rsidR="00197BA5" w:rsidRPr="00197BA5" w:rsidRDefault="00197BA5" w:rsidP="00197BA5">
            <w:pPr>
              <w:widowControl w:val="0"/>
              <w:numPr>
                <w:ilvl w:val="0"/>
                <w:numId w:val="4"/>
              </w:numPr>
              <w:spacing w:after="240" w:line="240" w:lineRule="auto"/>
              <w:rPr>
                <w:lang w:val="en-GB"/>
              </w:rPr>
            </w:pPr>
            <w:r w:rsidRPr="00197BA5">
              <w:rPr>
                <w:lang w:val="en-GB"/>
              </w:rPr>
              <w:t>Funding: The estimated €1,500,000 required for the changes in the hotel's post-games residential conversion should be addressed. The consultancy needs to assess the financial feasibility of the changes and seek necessary funding either from the client, additional investors, or reallocating funds from other areas of the project budget.</w:t>
            </w:r>
          </w:p>
          <w:p w14:paraId="1D138910" w14:textId="77777777" w:rsidR="00197BA5" w:rsidRPr="00197BA5" w:rsidRDefault="00197BA5" w:rsidP="00197BA5">
            <w:pPr>
              <w:widowControl w:val="0"/>
              <w:numPr>
                <w:ilvl w:val="0"/>
                <w:numId w:val="4"/>
              </w:numPr>
              <w:spacing w:after="240" w:line="240" w:lineRule="auto"/>
              <w:rPr>
                <w:lang w:val="en-GB"/>
              </w:rPr>
            </w:pPr>
            <w:r w:rsidRPr="00197BA5">
              <w:rPr>
                <w:lang w:val="en-GB"/>
              </w:rPr>
              <w:t>Design and Architectural Expertise: Collaboration with architects, designers, and engineers should continue to ensure the projects' quality. The consultancy should ensure that the necessary expertise is available to address the safety certification concerns for the hotel terrace and to accommodate the specific requirements of team areas and changing rooms in the gymnasium.</w:t>
            </w:r>
          </w:p>
          <w:p w14:paraId="117DFB97" w14:textId="77777777" w:rsidR="00197BA5" w:rsidRPr="00197BA5" w:rsidRDefault="00197BA5" w:rsidP="00197BA5">
            <w:pPr>
              <w:widowControl w:val="0"/>
              <w:numPr>
                <w:ilvl w:val="0"/>
                <w:numId w:val="4"/>
              </w:numPr>
              <w:spacing w:after="240" w:line="240" w:lineRule="auto"/>
              <w:rPr>
                <w:lang w:val="en-GB"/>
              </w:rPr>
            </w:pPr>
            <w:r w:rsidRPr="00197BA5">
              <w:rPr>
                <w:lang w:val="en-GB"/>
              </w:rPr>
              <w:t>Marketing and Promotional Support: The consultancy should allocate resources within the team or consider hiring marketing professionals, content writers, graphic designers, and translation services to support</w:t>
            </w:r>
            <w:r w:rsidRPr="00197BA5">
              <w:rPr>
                <w:rFonts w:ascii="Verdana" w:eastAsia="Verdana" w:hAnsi="Verdana" w:cs="Verdana"/>
                <w:b/>
                <w:lang w:val="en-GB"/>
              </w:rPr>
              <w:t xml:space="preserve"> </w:t>
            </w:r>
            <w:r w:rsidRPr="00197BA5">
              <w:rPr>
                <w:lang w:val="en-GB"/>
              </w:rPr>
              <w:t>the hotel's marketing and promotion efforts. These resources will help create marketing materials, coordinate press releases, provide language translations, and manage social media coverage.</w:t>
            </w:r>
          </w:p>
          <w:p w14:paraId="1C759858" w14:textId="77777777" w:rsidR="00197BA5" w:rsidRDefault="00197BA5" w:rsidP="00EC4B42">
            <w:pPr>
              <w:ind w:left="720"/>
              <w:rPr>
                <w:rFonts w:ascii="Verdana" w:eastAsia="Verdana" w:hAnsi="Verdana" w:cs="Verdana"/>
                <w:b/>
              </w:rPr>
            </w:pPr>
          </w:p>
          <w:p w14:paraId="00DA4134" w14:textId="77777777" w:rsidR="00EC4B42" w:rsidRDefault="00EC4B42" w:rsidP="00EC4B42">
            <w:pPr>
              <w:ind w:left="720"/>
              <w:rPr>
                <w:rFonts w:ascii="Verdana" w:eastAsia="Verdana" w:hAnsi="Verdana" w:cs="Verdana"/>
                <w:b/>
              </w:rPr>
            </w:pPr>
          </w:p>
          <w:p w14:paraId="5004087C" w14:textId="77777777" w:rsidR="00EC4B42" w:rsidRDefault="00EC4B42" w:rsidP="00EC4B42">
            <w:pPr>
              <w:ind w:left="720"/>
              <w:rPr>
                <w:rFonts w:ascii="Verdana" w:eastAsia="Verdana" w:hAnsi="Verdana" w:cs="Verdana"/>
                <w:b/>
              </w:rPr>
            </w:pPr>
          </w:p>
          <w:p w14:paraId="45C65769" w14:textId="77777777" w:rsidR="00EC4B42" w:rsidRDefault="00EC4B42" w:rsidP="00EC4B42">
            <w:pPr>
              <w:ind w:left="720"/>
              <w:rPr>
                <w:rFonts w:ascii="Verdana" w:eastAsia="Verdana" w:hAnsi="Verdana" w:cs="Verdana"/>
                <w:b/>
              </w:rPr>
            </w:pPr>
          </w:p>
          <w:p w14:paraId="65143EB2" w14:textId="77777777" w:rsidR="00EC4B42" w:rsidRDefault="00EC4B42" w:rsidP="00EC4B42">
            <w:pPr>
              <w:ind w:left="720"/>
              <w:rPr>
                <w:rFonts w:ascii="Verdana" w:eastAsia="Verdana" w:hAnsi="Verdana" w:cs="Verdana"/>
                <w:b/>
              </w:rPr>
            </w:pPr>
          </w:p>
          <w:p w14:paraId="54B60D8D" w14:textId="77777777" w:rsidR="00EC4B42" w:rsidRDefault="00EC4B42" w:rsidP="00EC4B42">
            <w:pPr>
              <w:ind w:left="720"/>
              <w:rPr>
                <w:rFonts w:ascii="Verdana" w:eastAsia="Verdana" w:hAnsi="Verdana" w:cs="Verdana"/>
                <w:b/>
              </w:rPr>
            </w:pPr>
          </w:p>
          <w:p w14:paraId="6732C0B9" w14:textId="77777777" w:rsidR="00EC4B42" w:rsidRDefault="00EC4B42" w:rsidP="00EC4B42">
            <w:pPr>
              <w:ind w:left="720"/>
              <w:rPr>
                <w:rFonts w:ascii="Verdana" w:eastAsia="Verdana" w:hAnsi="Verdana" w:cs="Verdana"/>
                <w:b/>
              </w:rPr>
            </w:pPr>
          </w:p>
          <w:p w14:paraId="211865A1" w14:textId="77777777" w:rsidR="00EC4B42" w:rsidRDefault="00EC4B42" w:rsidP="00EC4B42">
            <w:pPr>
              <w:ind w:left="720"/>
              <w:rPr>
                <w:rFonts w:ascii="Verdana" w:eastAsia="Verdana" w:hAnsi="Verdana" w:cs="Verdana"/>
                <w:b/>
              </w:rPr>
            </w:pPr>
          </w:p>
          <w:p w14:paraId="3FFFA4F5" w14:textId="77777777" w:rsidR="00EC4B42" w:rsidRDefault="00EC4B42" w:rsidP="00EC4B42">
            <w:pPr>
              <w:ind w:left="720"/>
              <w:rPr>
                <w:rFonts w:ascii="Verdana" w:eastAsia="Verdana" w:hAnsi="Verdana" w:cs="Verdana"/>
                <w:b/>
              </w:rPr>
            </w:pPr>
          </w:p>
          <w:p w14:paraId="4D68322E" w14:textId="77777777" w:rsidR="00EC4B42" w:rsidRDefault="00EC4B42" w:rsidP="00EC4B42">
            <w:pPr>
              <w:ind w:left="720"/>
              <w:rPr>
                <w:rFonts w:ascii="Verdana" w:eastAsia="Verdana" w:hAnsi="Verdana" w:cs="Verdana"/>
                <w:b/>
              </w:rPr>
            </w:pPr>
          </w:p>
          <w:p w14:paraId="3159ED1F" w14:textId="77777777" w:rsidR="00EC4B42" w:rsidRDefault="00EC4B42" w:rsidP="00EC4B42">
            <w:pPr>
              <w:ind w:left="720"/>
              <w:rPr>
                <w:rFonts w:ascii="Verdana" w:eastAsia="Verdana" w:hAnsi="Verdana" w:cs="Verdana"/>
                <w:b/>
              </w:rPr>
            </w:pPr>
          </w:p>
          <w:p w14:paraId="61EA9301" w14:textId="77777777" w:rsidR="00EC4B42" w:rsidRDefault="00EC4B42" w:rsidP="00EC4B42">
            <w:pPr>
              <w:ind w:left="720"/>
              <w:rPr>
                <w:rFonts w:ascii="Verdana" w:eastAsia="Verdana" w:hAnsi="Verdana" w:cs="Verdana"/>
                <w:b/>
              </w:rPr>
            </w:pPr>
          </w:p>
          <w:p w14:paraId="7F1677E8" w14:textId="77777777" w:rsidR="00EC4B42" w:rsidRDefault="00EC4B42" w:rsidP="00EC4B42">
            <w:pPr>
              <w:ind w:left="720"/>
              <w:rPr>
                <w:rFonts w:ascii="Verdana" w:eastAsia="Verdana" w:hAnsi="Verdana" w:cs="Verdana"/>
                <w:b/>
              </w:rPr>
            </w:pPr>
          </w:p>
          <w:p w14:paraId="1C030ABA" w14:textId="77777777" w:rsidR="00EC4B42" w:rsidRDefault="00EC4B42" w:rsidP="00EC4B42">
            <w:pPr>
              <w:ind w:left="720"/>
              <w:rPr>
                <w:rFonts w:ascii="Verdana" w:eastAsia="Verdana" w:hAnsi="Verdana" w:cs="Verdana"/>
                <w:b/>
              </w:rPr>
            </w:pPr>
          </w:p>
          <w:p w14:paraId="3BBF3665" w14:textId="77777777" w:rsidR="00EC4B42" w:rsidRDefault="00EC4B42" w:rsidP="00EC4B42">
            <w:pPr>
              <w:ind w:left="720"/>
              <w:rPr>
                <w:rFonts w:ascii="Verdana" w:eastAsia="Verdana" w:hAnsi="Verdana" w:cs="Verdana"/>
                <w:b/>
              </w:rPr>
            </w:pPr>
          </w:p>
          <w:p w14:paraId="31969CB4" w14:textId="77777777" w:rsidR="00EC4B42" w:rsidRDefault="00EC4B42" w:rsidP="00EC4B42">
            <w:pPr>
              <w:ind w:left="720"/>
              <w:rPr>
                <w:rFonts w:ascii="Verdana" w:eastAsia="Verdana" w:hAnsi="Verdana" w:cs="Verdana"/>
                <w:b/>
              </w:rPr>
            </w:pPr>
          </w:p>
        </w:tc>
      </w:tr>
    </w:tbl>
    <w:p w14:paraId="5711E738" w14:textId="77777777" w:rsidR="00675DB6" w:rsidRDefault="00675DB6">
      <w:pPr>
        <w:rPr>
          <w:b/>
        </w:rPr>
      </w:pPr>
    </w:p>
    <w:p w14:paraId="5E89BF44" w14:textId="77777777" w:rsidR="00675DB6" w:rsidRDefault="00675DB6">
      <w:pPr>
        <w:rPr>
          <w:b/>
        </w:rPr>
      </w:pPr>
    </w:p>
    <w:p w14:paraId="657B7EB3" w14:textId="77777777" w:rsidR="00675DB6" w:rsidRDefault="00675DB6"/>
    <w:sectPr w:rsidR="00675D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385"/>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33A5F"/>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ABC"/>
    <w:multiLevelType w:val="multilevel"/>
    <w:tmpl w:val="9A345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106778"/>
    <w:multiLevelType w:val="multilevel"/>
    <w:tmpl w:val="86B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5750">
    <w:abstractNumId w:val="2"/>
  </w:num>
  <w:num w:numId="2" w16cid:durableId="1693994573">
    <w:abstractNumId w:val="0"/>
  </w:num>
  <w:num w:numId="3" w16cid:durableId="1559706077">
    <w:abstractNumId w:val="3"/>
  </w:num>
  <w:num w:numId="4" w16cid:durableId="118842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DB6"/>
    <w:rsid w:val="00136EF2"/>
    <w:rsid w:val="00197BA5"/>
    <w:rsid w:val="00675DB6"/>
    <w:rsid w:val="00EC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51AE"/>
  <w15:docId w15:val="{64327867-77EA-43CB-92DC-D48292C0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0421">
      <w:bodyDiv w:val="1"/>
      <w:marLeft w:val="0"/>
      <w:marRight w:val="0"/>
      <w:marTop w:val="0"/>
      <w:marBottom w:val="0"/>
      <w:divBdr>
        <w:top w:val="none" w:sz="0" w:space="0" w:color="auto"/>
        <w:left w:val="none" w:sz="0" w:space="0" w:color="auto"/>
        <w:bottom w:val="none" w:sz="0" w:space="0" w:color="auto"/>
        <w:right w:val="none" w:sz="0" w:space="0" w:color="auto"/>
      </w:divBdr>
    </w:div>
    <w:div w:id="306204909">
      <w:bodyDiv w:val="1"/>
      <w:marLeft w:val="0"/>
      <w:marRight w:val="0"/>
      <w:marTop w:val="0"/>
      <w:marBottom w:val="0"/>
      <w:divBdr>
        <w:top w:val="none" w:sz="0" w:space="0" w:color="auto"/>
        <w:left w:val="none" w:sz="0" w:space="0" w:color="auto"/>
        <w:bottom w:val="none" w:sz="0" w:space="0" w:color="auto"/>
        <w:right w:val="none" w:sz="0" w:space="0" w:color="auto"/>
      </w:divBdr>
    </w:div>
    <w:div w:id="1543008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2023-05-27T15:31:00Z</dcterms:created>
  <dcterms:modified xsi:type="dcterms:W3CDTF">2023-05-27T15:58:00Z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163e3e86a54e0fcac8d5cb9fda91a4fba7a4239f7c2983602401037afbfa2b1b</vt:lpwstr>
  </property>
</Properties>
</file>