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topFromText="180" w:bottomFromText="180" w:vertAnchor="text" w:tblpX="-1185"/>
        <w:tblW w:w="16350" w:type="dxa"/>
        <w:tblLayout w:type="fixed"/>
        <w:tblLook w:val="0620" w:firstRow="1" w:lastRow="0" w:firstColumn="0" w:lastColumn="0" w:noHBand="1" w:noVBand="1"/>
      </w:tblPr>
      <w:tblGrid>
        <w:gridCol w:w="1500"/>
        <w:gridCol w:w="1485"/>
        <w:gridCol w:w="4800"/>
        <w:gridCol w:w="2085"/>
        <w:gridCol w:w="3990"/>
        <w:gridCol w:w="2490"/>
      </w:tblGrid>
      <w:tr w:rsidR="00EF6B3C" w14:paraId="4D6D0D3E" w14:textId="77777777" w:rsidTr="00C75D86">
        <w:tc>
          <w:tcPr>
            <w:tcW w:w="1500" w:type="dxa"/>
            <w:tcBorders>
              <w:top w:val="single" w:sz="8" w:space="0" w:color="000000"/>
              <w:bottom w:val="single" w:sz="4" w:space="0" w:color="auto"/>
            </w:tcBorders>
          </w:tcPr>
          <w:p w14:paraId="62E14FEE" w14:textId="77777777" w:rsidR="00EF6B3C" w:rsidRDefault="00EF6B3C" w:rsidP="00C75D86">
            <w:pPr>
              <w:widowControl w:val="0"/>
              <w:spacing w:line="240" w:lineRule="auto"/>
              <w:ind w:firstLine="0"/>
              <w:rPr>
                <w:highlight w:val="white"/>
              </w:rPr>
            </w:pPr>
            <w:r>
              <w:rPr>
                <w:highlight w:val="white"/>
              </w:rPr>
              <w:t>Effect size</w:t>
            </w:r>
          </w:p>
        </w:tc>
        <w:tc>
          <w:tcPr>
            <w:tcW w:w="1485" w:type="dxa"/>
            <w:tcBorders>
              <w:top w:val="single" w:sz="8" w:space="0" w:color="000000"/>
              <w:bottom w:val="single" w:sz="4" w:space="0" w:color="auto"/>
            </w:tcBorders>
          </w:tcPr>
          <w:p w14:paraId="78C44948" w14:textId="77777777" w:rsidR="00EF6B3C" w:rsidRDefault="00EF6B3C" w:rsidP="00C75D86">
            <w:pPr>
              <w:widowControl w:val="0"/>
              <w:spacing w:line="240" w:lineRule="auto"/>
              <w:ind w:firstLine="0"/>
              <w:rPr>
                <w:highlight w:val="white"/>
              </w:rPr>
            </w:pPr>
            <w:r>
              <w:rPr>
                <w:highlight w:val="white"/>
              </w:rPr>
              <w:t>Applicable designs</w:t>
            </w:r>
          </w:p>
        </w:tc>
        <w:tc>
          <w:tcPr>
            <w:tcW w:w="4800" w:type="dxa"/>
            <w:tcBorders>
              <w:top w:val="single" w:sz="8" w:space="0" w:color="000000"/>
              <w:bottom w:val="single" w:sz="4" w:space="0" w:color="auto"/>
            </w:tcBorders>
          </w:tcPr>
          <w:p w14:paraId="1D3C379C" w14:textId="77777777" w:rsidR="00EF6B3C" w:rsidRDefault="00EF6B3C" w:rsidP="00C75D86">
            <w:pPr>
              <w:widowControl w:val="0"/>
              <w:spacing w:line="240" w:lineRule="auto"/>
              <w:ind w:firstLine="0"/>
              <w:rPr>
                <w:highlight w:val="white"/>
              </w:rPr>
            </w:pPr>
            <w:r>
              <w:rPr>
                <w:highlight w:val="white"/>
              </w:rPr>
              <w:t>Formula</w:t>
            </w:r>
          </w:p>
        </w:tc>
        <w:tc>
          <w:tcPr>
            <w:tcW w:w="2085" w:type="dxa"/>
            <w:tcBorders>
              <w:top w:val="single" w:sz="8" w:space="0" w:color="000000"/>
              <w:bottom w:val="single" w:sz="4" w:space="0" w:color="auto"/>
            </w:tcBorders>
          </w:tcPr>
          <w:p w14:paraId="2A2E173E" w14:textId="77777777" w:rsidR="00EF6B3C" w:rsidRDefault="00EF6B3C" w:rsidP="00C75D86">
            <w:pPr>
              <w:widowControl w:val="0"/>
              <w:spacing w:line="240" w:lineRule="auto"/>
              <w:ind w:firstLine="0"/>
              <w:rPr>
                <w:highlight w:val="white"/>
              </w:rPr>
            </w:pPr>
            <w:r>
              <w:rPr>
                <w:highlight w:val="white"/>
              </w:rPr>
              <w:t>Synonyms</w:t>
            </w:r>
          </w:p>
        </w:tc>
        <w:tc>
          <w:tcPr>
            <w:tcW w:w="3990" w:type="dxa"/>
            <w:tcBorders>
              <w:top w:val="single" w:sz="8" w:space="0" w:color="000000"/>
              <w:bottom w:val="single" w:sz="4" w:space="0" w:color="auto"/>
            </w:tcBorders>
          </w:tcPr>
          <w:p w14:paraId="453E6882" w14:textId="77777777" w:rsidR="00EF6B3C" w:rsidRDefault="00EF6B3C" w:rsidP="00C75D86">
            <w:pPr>
              <w:widowControl w:val="0"/>
              <w:spacing w:line="240" w:lineRule="auto"/>
              <w:ind w:firstLine="0"/>
              <w:rPr>
                <w:highlight w:val="white"/>
              </w:rPr>
            </w:pPr>
            <w:r>
              <w:rPr>
                <w:highlight w:val="white"/>
              </w:rPr>
              <w:t>Description</w:t>
            </w:r>
          </w:p>
        </w:tc>
        <w:tc>
          <w:tcPr>
            <w:tcW w:w="2490" w:type="dxa"/>
            <w:tcBorders>
              <w:top w:val="single" w:sz="8" w:space="0" w:color="000000"/>
              <w:bottom w:val="single" w:sz="4" w:space="0" w:color="auto"/>
            </w:tcBorders>
          </w:tcPr>
          <w:p w14:paraId="063C2BE8" w14:textId="77777777" w:rsidR="00EF6B3C" w:rsidRDefault="00EF6B3C" w:rsidP="00C75D86">
            <w:pPr>
              <w:widowControl w:val="0"/>
              <w:spacing w:line="240" w:lineRule="auto"/>
              <w:ind w:firstLine="0"/>
              <w:rPr>
                <w:highlight w:val="white"/>
              </w:rPr>
            </w:pPr>
            <w:r>
              <w:rPr>
                <w:highlight w:val="white"/>
              </w:rPr>
              <w:t>Assumptions</w:t>
            </w:r>
          </w:p>
        </w:tc>
      </w:tr>
      <w:tr w:rsidR="00EF6B3C" w14:paraId="2163CED3" w14:textId="77777777" w:rsidTr="00C75D86">
        <w:tc>
          <w:tcPr>
            <w:tcW w:w="1500" w:type="dxa"/>
            <w:tcBorders>
              <w:top w:val="single" w:sz="4" w:space="0" w:color="auto"/>
            </w:tcBorders>
          </w:tcPr>
          <w:p w14:paraId="6BA1D292" w14:textId="77777777" w:rsidR="00EF6B3C" w:rsidRDefault="00EF6B3C" w:rsidP="00C75D86">
            <w:pPr>
              <w:widowControl w:val="0"/>
              <w:spacing w:line="240" w:lineRule="auto"/>
              <w:ind w:firstLine="0"/>
              <w:rPr>
                <w:highlight w:val="white"/>
              </w:rPr>
            </w:pPr>
            <w:r>
              <w:rPr>
                <w:color w:val="333333"/>
                <w:highlight w:val="white"/>
              </w:rPr>
              <w:t xml:space="preserve">[1] Cohen’s </w:t>
            </w:r>
            <w:r>
              <w:rPr>
                <w:i/>
                <w:highlight w:val="white"/>
              </w:rPr>
              <w:t>d</w:t>
            </w:r>
          </w:p>
        </w:tc>
        <w:tc>
          <w:tcPr>
            <w:tcW w:w="1485" w:type="dxa"/>
            <w:tcBorders>
              <w:top w:val="single" w:sz="4" w:space="0" w:color="auto"/>
            </w:tcBorders>
          </w:tcPr>
          <w:p w14:paraId="3A181D15"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Borders>
              <w:top w:val="single" w:sz="4" w:space="0" w:color="auto"/>
            </w:tcBorders>
          </w:tcPr>
          <w:p w14:paraId="4A2073CA" w14:textId="77777777" w:rsidR="00EF6B3C" w:rsidRDefault="00EF6B3C" w:rsidP="00C75D86">
            <w:pPr>
              <w:spacing w:line="240" w:lineRule="auto"/>
              <w:rPr>
                <w:highlight w:val="white"/>
              </w:rPr>
            </w:pPr>
            <m:oMathPara>
              <m:oMath>
                <m:r>
                  <w:rPr>
                    <w:rFonts w:ascii="Cambria Math" w:eastAsia="Cambria Math" w:hAnsi="Cambria Math" w:cs="Cambria Math"/>
                    <w:highlight w:val="white"/>
                  </w:rPr>
                  <m:t>d =</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rad>
                      <m:radPr>
                        <m:degHide m:val="1"/>
                        <m:ctrlPr>
                          <w:rPr>
                            <w:rFonts w:ascii="Cambria Math" w:eastAsia="Cambria Math" w:hAnsi="Cambria Math" w:cs="Cambria Math"/>
                            <w:highlight w:val="white"/>
                          </w:rPr>
                        </m:ctrlPr>
                      </m:radPr>
                      <m:deg/>
                      <m:e>
                        <m:f>
                          <m:fPr>
                            <m:ctrlPr>
                              <w:rPr>
                                <w:rFonts w:ascii="Cambria Math" w:eastAsia="Cambria Math" w:hAnsi="Cambria Math" w:cs="Cambria Math"/>
                                <w:highlight w:val="white"/>
                              </w:rPr>
                            </m:ctrlPr>
                          </m:fPr>
                          <m:num>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-1</m:t>
                                </m:r>
                              </m:e>
                            </m:d>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a</m:t>
                                </m:r>
                              </m:sub>
                              <m:sup>
                                <m:r>
                                  <w:rPr>
                                    <w:rFonts w:ascii="Cambria Math" w:eastAsia="Cambria Math" w:hAnsi="Cambria Math" w:cs="Cambria Math"/>
                                    <w:highlight w:val="white"/>
                                  </w:rPr>
                                  <m:t>2</m:t>
                                </m:r>
                              </m:sup>
                            </m:sSubSup>
                            <m:r>
                              <w:rPr>
                                <w:rFonts w:ascii="Cambria Math" w:eastAsia="Cambria Math" w:hAnsi="Cambria Math" w:cs="Cambria Math"/>
                                <w:highlight w:val="white"/>
                              </w:rPr>
                              <m:t>+</m:t>
                            </m:r>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-1</m:t>
                                </m:r>
                              </m:e>
                            </m:d>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b</m:t>
                                </m:r>
                              </m:sub>
                              <m:sup>
                                <m:r>
                                  <w:rPr>
                                    <w:rFonts w:ascii="Cambria Math" w:eastAsia="Cambria Math" w:hAnsi="Cambria Math" w:cs="Cambria Math"/>
                                    <w:highlight w:val="white"/>
                                  </w:rPr>
                                  <m:t>2</m:t>
                                </m:r>
                              </m:sup>
                            </m:sSubSup>
                          </m:num>
                          <m:den>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 xml:space="preserve"> - 2</m:t>
                                </m:r>
                              </m:e>
                            </m:d>
                          </m:den>
                        </m:f>
                      </m:e>
                    </m:rad>
                  </m:den>
                </m:f>
              </m:oMath>
            </m:oMathPara>
          </w:p>
        </w:tc>
        <w:tc>
          <w:tcPr>
            <w:tcW w:w="2085" w:type="dxa"/>
            <w:tcBorders>
              <w:top w:val="single" w:sz="4" w:space="0" w:color="auto"/>
            </w:tcBorders>
          </w:tcPr>
          <w:p w14:paraId="5A06D8F5" w14:textId="77777777" w:rsidR="00EF6B3C" w:rsidRDefault="00EF6B3C" w:rsidP="00C75D86">
            <w:pPr>
              <w:widowControl w:val="0"/>
              <w:spacing w:line="240" w:lineRule="auto"/>
              <w:ind w:firstLine="0"/>
              <w:rPr>
                <w:highlight w:val="white"/>
              </w:rPr>
            </w:pPr>
            <w:r>
              <w:rPr>
                <w:i/>
                <w:highlight w:val="white"/>
              </w:rPr>
              <w:t>d</w:t>
            </w:r>
            <w:r>
              <w:rPr>
                <w:highlight w:val="white"/>
                <w:vertAlign w:val="subscript"/>
              </w:rPr>
              <w:t>s</w:t>
            </w:r>
            <w:r>
              <w:rPr>
                <w:highlight w:val="white"/>
              </w:rPr>
              <w:t xml:space="preserve"> (Cohen, 1988); Cohen's </w:t>
            </w:r>
            <w:r>
              <w:rPr>
                <w:i/>
                <w:highlight w:val="white"/>
              </w:rPr>
              <w:t>d</w:t>
            </w:r>
            <w:r>
              <w:rPr>
                <w:highlight w:val="white"/>
                <w:vertAlign w:val="subscript"/>
              </w:rPr>
              <w:t xml:space="preserve">p </w:t>
            </w:r>
            <w:r>
              <w:rPr>
                <w:highlight w:val="white"/>
              </w:rPr>
              <w:t xml:space="preserve">(Goulet-Pelletier &amp; Cousineau, 2018); </w:t>
            </w:r>
            <w:r>
              <w:rPr>
                <w:i/>
                <w:highlight w:val="white"/>
              </w:rPr>
              <w:t>g</w:t>
            </w:r>
            <w:r>
              <w:rPr>
                <w:highlight w:val="white"/>
              </w:rPr>
              <w:t xml:space="preserve">’ (Hedges, 1981); </w:t>
            </w:r>
            <w:r>
              <w:rPr>
                <w:i/>
                <w:highlight w:val="white"/>
              </w:rPr>
              <w:t>g</w:t>
            </w:r>
            <w:r>
              <w:rPr>
                <w:highlight w:val="white"/>
              </w:rPr>
              <w:t xml:space="preserve"> (Hedges &amp; Olkin, 1985)</w:t>
            </w:r>
          </w:p>
        </w:tc>
        <w:tc>
          <w:tcPr>
            <w:tcW w:w="3990" w:type="dxa"/>
            <w:tcBorders>
              <w:top w:val="single" w:sz="4" w:space="0" w:color="auto"/>
            </w:tcBorders>
          </w:tcPr>
          <w:p w14:paraId="53BE2145" w14:textId="77777777" w:rsidR="00EF6B3C" w:rsidRDefault="00EF6B3C" w:rsidP="00C75D86">
            <w:pPr>
              <w:widowControl w:val="0"/>
              <w:spacing w:line="240" w:lineRule="auto"/>
              <w:ind w:firstLine="0"/>
              <w:rPr>
                <w:highlight w:val="white"/>
              </w:rPr>
            </w:pPr>
            <w:r>
              <w:rPr>
                <w:highlight w:val="white"/>
              </w:rPr>
              <w:t xml:space="preserve">The difference in means of two groups standardized by their pooled standard deviations. </w:t>
            </w:r>
            <w:r>
              <w:rPr>
                <w:color w:val="333333"/>
                <w:highlight w:val="white"/>
              </w:rPr>
              <w:t xml:space="preserve">It estimates </w:t>
            </w:r>
            <w:r>
              <w:rPr>
                <w:highlight w:val="white"/>
              </w:rPr>
              <w:t>how many common standard deviation units the mean of one group is removed from the mean of the other.</w:t>
            </w:r>
          </w:p>
        </w:tc>
        <w:tc>
          <w:tcPr>
            <w:tcW w:w="2490" w:type="dxa"/>
            <w:tcBorders>
              <w:top w:val="single" w:sz="4" w:space="0" w:color="auto"/>
            </w:tcBorders>
          </w:tcPr>
          <w:p w14:paraId="400F2DFB" w14:textId="77777777" w:rsidR="00EF6B3C" w:rsidRDefault="00EF6B3C" w:rsidP="00C75D86">
            <w:pPr>
              <w:widowControl w:val="0"/>
              <w:spacing w:line="240" w:lineRule="auto"/>
              <w:ind w:firstLine="0"/>
              <w:rPr>
                <w:highlight w:val="white"/>
              </w:rPr>
            </w:pPr>
            <w:r>
              <w:rPr>
                <w:highlight w:val="white"/>
              </w:rPr>
              <w:t xml:space="preserve">Normality, equality of variances, independence of groups </w:t>
            </w:r>
            <w:r w:rsidRPr="00C41870">
              <w:rPr>
                <w:i/>
                <w:highlight w:val="white"/>
              </w:rPr>
              <w:t>a</w:t>
            </w:r>
            <w:r>
              <w:rPr>
                <w:highlight w:val="white"/>
              </w:rPr>
              <w:t xml:space="preserve"> and </w:t>
            </w:r>
            <w:r w:rsidRPr="00C41870">
              <w:rPr>
                <w:i/>
                <w:highlight w:val="white"/>
              </w:rPr>
              <w:t>b</w:t>
            </w:r>
            <w:r>
              <w:rPr>
                <w:highlight w:val="white"/>
              </w:rPr>
              <w:t xml:space="preserve"> (for the independent groups design)</w:t>
            </w:r>
          </w:p>
        </w:tc>
      </w:tr>
      <w:tr w:rsidR="00EF6B3C" w14:paraId="2EEF5B61" w14:textId="77777777" w:rsidTr="00C75D86">
        <w:tc>
          <w:tcPr>
            <w:tcW w:w="1500" w:type="dxa"/>
          </w:tcPr>
          <w:p w14:paraId="0D0249ED" w14:textId="77777777" w:rsidR="00EF6B3C" w:rsidRDefault="00EF6B3C" w:rsidP="00C75D86">
            <w:pPr>
              <w:widowControl w:val="0"/>
              <w:spacing w:line="240" w:lineRule="auto"/>
              <w:ind w:firstLine="0"/>
              <w:rPr>
                <w:highlight w:val="white"/>
                <w:vertAlign w:val="subscript"/>
              </w:rPr>
            </w:pPr>
            <w:r>
              <w:rPr>
                <w:color w:val="333333"/>
                <w:highlight w:val="white"/>
              </w:rPr>
              <w:t xml:space="preserve">[2] Hedges </w:t>
            </w:r>
            <w:r>
              <w:rPr>
                <w:i/>
                <w:highlight w:val="white"/>
              </w:rPr>
              <w:t>g</w:t>
            </w:r>
          </w:p>
        </w:tc>
        <w:tc>
          <w:tcPr>
            <w:tcW w:w="1485" w:type="dxa"/>
          </w:tcPr>
          <w:p w14:paraId="2BDAB156"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7FD1F878"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g = J(</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-2) d</m:t>
                </m:r>
              </m:oMath>
            </m:oMathPara>
          </w:p>
          <w:p w14:paraId="353617B1"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J</m:t>
                </m:r>
                <m:d>
                  <m:dPr>
                    <m:ctrlPr>
                      <w:rPr>
                        <w:rFonts w:ascii="Cambria Math" w:eastAsia="Cambria Math" w:hAnsi="Cambria Math" w:cs="Cambria Math"/>
                        <w:highlight w:val="white"/>
                      </w:rPr>
                    </m:ctrlPr>
                  </m:dPr>
                  <m:e>
                    <m:r>
                      <w:rPr>
                        <w:rFonts w:ascii="Cambria Math" w:eastAsia="Cambria Math" w:hAnsi="Cambria Math" w:cs="Cambria Math"/>
                        <w:highlight w:val="white"/>
                      </w:rPr>
                      <m:t>ν</m:t>
                    </m:r>
                  </m:e>
                </m:d>
                <m:r>
                  <w:rPr>
                    <w:rFonts w:ascii="Cambria Math" w:eastAsia="Cambria Math" w:hAnsi="Cambria Math" w:cs="Cambria Math"/>
                    <w:highlight w:val="white"/>
                  </w:rPr>
                  <m:t>=</m:t>
                </m:r>
                <m:f>
                  <m:fPr>
                    <m:ctrlPr>
                      <w:rPr>
                        <w:rFonts w:ascii="Cambria Math" w:eastAsia="Cambria Math" w:hAnsi="Cambria Math" w:cs="Cambria Math"/>
                        <w:highlight w:val="white"/>
                      </w:rPr>
                    </m:ctrlPr>
                  </m:fPr>
                  <m:num>
                    <m:r>
                      <m:rPr>
                        <m:sty m:val="p"/>
                      </m:rPr>
                      <w:rPr>
                        <w:rFonts w:ascii="Cambria Math" w:eastAsia="Cambria Math" w:hAnsi="Cambria Math" w:cs="Cambria Math"/>
                        <w:highlight w:val="white"/>
                      </w:rPr>
                      <m:t>Γ</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ν</m:t>
                            </m:r>
                          </m:num>
                          <m:den>
                            <m:r>
                              <w:rPr>
                                <w:rFonts w:ascii="Cambria Math" w:eastAsia="Cambria Math" w:hAnsi="Cambria Math" w:cs="Cambria Math"/>
                                <w:highlight w:val="white"/>
                              </w:rPr>
                              <m:t>2</m:t>
                            </m:r>
                          </m:den>
                        </m:f>
                      </m:e>
                    </m:d>
                  </m:num>
                  <m:den>
                    <m:rad>
                      <m:radPr>
                        <m:degHide m:val="1"/>
                        <m:ctrlPr>
                          <w:rPr>
                            <w:rFonts w:ascii="Cambria Math" w:eastAsia="Cambria Math" w:hAnsi="Cambria Math" w:cs="Cambria Math"/>
                            <w:highlight w:val="white"/>
                          </w:rPr>
                        </m:ctrlPr>
                      </m:radPr>
                      <m:deg/>
                      <m:e>
                        <m:f>
                          <m:fPr>
                            <m:ctrlPr>
                              <w:rPr>
                                <w:rFonts w:ascii="Cambria Math" w:eastAsia="Cambria Math" w:hAnsi="Cambria Math" w:cs="Cambria Math"/>
                                <w:highlight w:val="white"/>
                              </w:rPr>
                            </m:ctrlPr>
                          </m:fPr>
                          <m:num>
                            <m:r>
                              <w:rPr>
                                <w:rFonts w:ascii="Cambria Math" w:eastAsia="Cambria Math" w:hAnsi="Cambria Math" w:cs="Cambria Math"/>
                                <w:highlight w:val="white"/>
                              </w:rPr>
                              <m:t>ν</m:t>
                            </m:r>
                          </m:num>
                          <m:den>
                            <m:r>
                              <w:rPr>
                                <w:rFonts w:ascii="Cambria Math" w:eastAsia="Cambria Math" w:hAnsi="Cambria Math" w:cs="Cambria Math"/>
                                <w:highlight w:val="white"/>
                              </w:rPr>
                              <m:t>2</m:t>
                            </m:r>
                          </m:den>
                        </m:f>
                        <m:r>
                          <m:rPr>
                            <m:sty m:val="p"/>
                          </m:rPr>
                          <w:rPr>
                            <w:rFonts w:ascii="Cambria Math" w:eastAsia="Cambria Math" w:hAnsi="Cambria Math" w:cs="Cambria Math"/>
                            <w:highlight w:val="white"/>
                          </w:rPr>
                          <m:t>Γ</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ν -1</m:t>
                                </m:r>
                              </m:num>
                              <m:den>
                                <m:r>
                                  <w:rPr>
                                    <w:rFonts w:ascii="Cambria Math" w:eastAsia="Cambria Math" w:hAnsi="Cambria Math" w:cs="Cambria Math"/>
                                    <w:highlight w:val="white"/>
                                  </w:rPr>
                                  <m:t>2</m:t>
                                </m:r>
                              </m:den>
                            </m:f>
                          </m:e>
                        </m:d>
                      </m:e>
                    </m:rad>
                  </m:den>
                </m:f>
              </m:oMath>
            </m:oMathPara>
          </w:p>
        </w:tc>
        <w:tc>
          <w:tcPr>
            <w:tcW w:w="2085" w:type="dxa"/>
          </w:tcPr>
          <w:p w14:paraId="7737C421" w14:textId="77777777" w:rsidR="00EF6B3C" w:rsidRDefault="00EF6B3C" w:rsidP="00C75D86">
            <w:pPr>
              <w:widowControl w:val="0"/>
              <w:spacing w:line="240" w:lineRule="auto"/>
              <w:ind w:firstLine="0"/>
              <w:rPr>
                <w:highlight w:val="white"/>
              </w:rPr>
            </w:pPr>
            <w:r>
              <w:rPr>
                <w:i/>
                <w:highlight w:val="white"/>
              </w:rPr>
              <w:t>g</w:t>
            </w:r>
            <w:r>
              <w:rPr>
                <w:highlight w:val="white"/>
                <w:vertAlign w:val="superscript"/>
              </w:rPr>
              <w:t>U</w:t>
            </w:r>
            <w:r>
              <w:rPr>
                <w:highlight w:val="white"/>
              </w:rPr>
              <w:t xml:space="preserve"> (Hedges, 1981); </w:t>
            </w:r>
            <w:r>
              <w:rPr>
                <w:i/>
                <w:highlight w:val="white"/>
              </w:rPr>
              <w:t>d</w:t>
            </w:r>
            <w:r>
              <w:rPr>
                <w:highlight w:val="white"/>
              </w:rPr>
              <w:t xml:space="preserve"> (Hedges &amp; Olkin, 1985)</w:t>
            </w:r>
          </w:p>
        </w:tc>
        <w:tc>
          <w:tcPr>
            <w:tcW w:w="3990" w:type="dxa"/>
          </w:tcPr>
          <w:p w14:paraId="316C163B" w14:textId="77777777" w:rsidR="00EF6B3C" w:rsidRDefault="00EF6B3C" w:rsidP="00C75D86">
            <w:pPr>
              <w:widowControl w:val="0"/>
              <w:spacing w:line="240" w:lineRule="auto"/>
              <w:ind w:firstLine="0"/>
              <w:rPr>
                <w:highlight w:val="white"/>
              </w:rPr>
            </w:pPr>
            <w:r>
              <w:rPr>
                <w:highlight w:val="white"/>
              </w:rPr>
              <w:t xml:space="preserve">The bias corrected version of Cohen's </w:t>
            </w:r>
            <w:r>
              <w:rPr>
                <w:i/>
                <w:highlight w:val="white"/>
              </w:rPr>
              <w:t>d</w:t>
            </w:r>
            <w:r>
              <w:rPr>
                <w:highlight w:val="white"/>
              </w:rPr>
              <w:t xml:space="preserve">. It estimates the same population effect as </w:t>
            </w:r>
            <w:r>
              <w:rPr>
                <w:i/>
                <w:highlight w:val="white"/>
              </w:rPr>
              <w:t>d</w:t>
            </w:r>
            <w:r>
              <w:rPr>
                <w:highlight w:val="white"/>
              </w:rPr>
              <w:t>.</w:t>
            </w:r>
          </w:p>
        </w:tc>
        <w:tc>
          <w:tcPr>
            <w:tcW w:w="2490" w:type="dxa"/>
          </w:tcPr>
          <w:p w14:paraId="1A9DB32C" w14:textId="77777777" w:rsidR="00EF6B3C" w:rsidRDefault="00EF6B3C" w:rsidP="00C75D86">
            <w:pPr>
              <w:widowControl w:val="0"/>
              <w:spacing w:line="240" w:lineRule="auto"/>
              <w:ind w:firstLine="0"/>
              <w:rPr>
                <w:highlight w:val="white"/>
              </w:rPr>
            </w:pPr>
            <w:r>
              <w:rPr>
                <w:highlight w:val="white"/>
              </w:rPr>
              <w:t xml:space="preserve">Normality, equality of variances, independence of groups </w:t>
            </w:r>
            <w:r w:rsidRPr="00C41870">
              <w:rPr>
                <w:i/>
                <w:highlight w:val="white"/>
              </w:rPr>
              <w:t>a</w:t>
            </w:r>
            <w:r>
              <w:rPr>
                <w:highlight w:val="white"/>
              </w:rPr>
              <w:t xml:space="preserve"> and </w:t>
            </w:r>
            <w:r w:rsidRPr="00C41870">
              <w:rPr>
                <w:i/>
                <w:highlight w:val="white"/>
              </w:rPr>
              <w:t>b</w:t>
            </w:r>
            <w:r>
              <w:rPr>
                <w:highlight w:val="white"/>
              </w:rPr>
              <w:t xml:space="preserve"> (for the independent groups design)</w:t>
            </w:r>
          </w:p>
        </w:tc>
      </w:tr>
      <w:tr w:rsidR="00EF6B3C" w14:paraId="169A0D24" w14:textId="77777777" w:rsidTr="00C75D86">
        <w:tc>
          <w:tcPr>
            <w:tcW w:w="1500" w:type="dxa"/>
          </w:tcPr>
          <w:p w14:paraId="2F915B27" w14:textId="77777777" w:rsidR="00EF6B3C" w:rsidRDefault="00EF6B3C" w:rsidP="00C75D86">
            <w:pPr>
              <w:widowControl w:val="0"/>
              <w:spacing w:line="240" w:lineRule="auto"/>
              <w:ind w:firstLine="0"/>
              <w:rPr>
                <w:highlight w:val="white"/>
                <w:vertAlign w:val="subscript"/>
              </w:rPr>
            </w:pPr>
            <w:r>
              <w:rPr>
                <w:color w:val="333333"/>
                <w:highlight w:val="white"/>
              </w:rPr>
              <w:t xml:space="preserve">[3] </w:t>
            </w:r>
            <w:r>
              <w:rPr>
                <w:highlight w:val="white"/>
              </w:rPr>
              <w:t xml:space="preserve">Cohen’s </w:t>
            </w:r>
            <w:r>
              <w:rPr>
                <w:i/>
                <w:highlight w:val="white"/>
              </w:rPr>
              <w:t>d</w:t>
            </w:r>
            <w:r>
              <w:rPr>
                <w:highlight w:val="white"/>
                <w:vertAlign w:val="subscript"/>
              </w:rPr>
              <w:t>RM</w:t>
            </w:r>
          </w:p>
        </w:tc>
        <w:tc>
          <w:tcPr>
            <w:tcW w:w="1485" w:type="dxa"/>
          </w:tcPr>
          <w:p w14:paraId="7662A282" w14:textId="77777777" w:rsidR="00EF6B3C" w:rsidRDefault="00EF6B3C" w:rsidP="00C75D86">
            <w:pPr>
              <w:widowControl w:val="0"/>
              <w:spacing w:line="240" w:lineRule="auto"/>
              <w:ind w:firstLine="0"/>
              <w:rPr>
                <w:highlight w:val="white"/>
              </w:rPr>
            </w:pPr>
            <w:r>
              <w:rPr>
                <w:highlight w:val="white"/>
              </w:rPr>
              <w:t>Dependent</w:t>
            </w:r>
          </w:p>
        </w:tc>
        <w:tc>
          <w:tcPr>
            <w:tcW w:w="4800" w:type="dxa"/>
          </w:tcPr>
          <w:p w14:paraId="41015009" w14:textId="77777777" w:rsidR="00EF6B3C" w:rsidRDefault="00EF6B3C" w:rsidP="00C75D86">
            <w:pPr>
              <w:spacing w:line="240" w:lineRule="auto"/>
              <w:rPr>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RM</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d</m:t>
                        </m:r>
                      </m:sub>
                    </m:sSub>
                    <m:rad>
                      <m:radPr>
                        <m:degHide m:val="1"/>
                        <m:ctrlPr>
                          <w:rPr>
                            <w:rFonts w:ascii="Cambria Math" w:eastAsia="Cambria Math" w:hAnsi="Cambria Math" w:cs="Cambria Math"/>
                            <w:highlight w:val="white"/>
                          </w:rPr>
                        </m:ctrlPr>
                      </m:radPr>
                      <m:deg/>
                      <m:e>
                        <m:r>
                          <w:rPr>
                            <w:rFonts w:ascii="Cambria Math" w:eastAsia="Cambria Math" w:hAnsi="Cambria Math" w:cs="Cambria Math"/>
                            <w:highlight w:val="white"/>
                          </w:rPr>
                          <m:t>2(1-r)</m:t>
                        </m:r>
                      </m:e>
                    </m:rad>
                  </m:den>
                </m:f>
              </m:oMath>
            </m:oMathPara>
          </w:p>
        </w:tc>
        <w:tc>
          <w:tcPr>
            <w:tcW w:w="2085" w:type="dxa"/>
          </w:tcPr>
          <w:p w14:paraId="6A683804" w14:textId="77777777" w:rsidR="00EF6B3C" w:rsidRDefault="00EF6B3C" w:rsidP="00C75D86">
            <w:pPr>
              <w:widowControl w:val="0"/>
              <w:spacing w:line="240" w:lineRule="auto"/>
              <w:rPr>
                <w:highlight w:val="white"/>
              </w:rPr>
            </w:pPr>
          </w:p>
        </w:tc>
        <w:tc>
          <w:tcPr>
            <w:tcW w:w="3990" w:type="dxa"/>
          </w:tcPr>
          <w:p w14:paraId="3B39EDFC" w14:textId="77777777" w:rsidR="00EF6B3C" w:rsidRDefault="00EF6B3C" w:rsidP="00C75D86">
            <w:pPr>
              <w:widowControl w:val="0"/>
              <w:spacing w:line="240" w:lineRule="auto"/>
              <w:ind w:firstLine="0"/>
              <w:rPr>
                <w:highlight w:val="white"/>
              </w:rPr>
            </w:pPr>
            <w:r>
              <w:rPr>
                <w:highlight w:val="white"/>
              </w:rPr>
              <w:t xml:space="preserve">The difference in means of two groups standardized by the standard deviation of difference scores transformed into the scale of the standard deviation of the raw scores of the dependent variable. It estimates the same population effect as </w:t>
            </w:r>
            <w:r>
              <w:rPr>
                <w:i/>
                <w:highlight w:val="white"/>
              </w:rPr>
              <w:t>d</w:t>
            </w:r>
            <w:r>
              <w:rPr>
                <w:highlight w:val="white"/>
              </w:rPr>
              <w:t>.</w:t>
            </w:r>
          </w:p>
        </w:tc>
        <w:tc>
          <w:tcPr>
            <w:tcW w:w="2490" w:type="dxa"/>
          </w:tcPr>
          <w:p w14:paraId="386BB20A" w14:textId="77777777" w:rsidR="00EF6B3C" w:rsidRDefault="00EF6B3C" w:rsidP="00C75D86">
            <w:pPr>
              <w:widowControl w:val="0"/>
              <w:spacing w:line="240" w:lineRule="auto"/>
              <w:ind w:firstLine="0"/>
              <w:rPr>
                <w:highlight w:val="white"/>
              </w:rPr>
            </w:pPr>
            <w:r>
              <w:rPr>
                <w:highlight w:val="white"/>
              </w:rPr>
              <w:t>Normality, equality of variances</w:t>
            </w:r>
          </w:p>
        </w:tc>
      </w:tr>
      <w:tr w:rsidR="00EF6B3C" w14:paraId="2C0AF090" w14:textId="77777777" w:rsidTr="00C75D86">
        <w:tc>
          <w:tcPr>
            <w:tcW w:w="1500" w:type="dxa"/>
          </w:tcPr>
          <w:p w14:paraId="2EF6D9F2" w14:textId="77777777" w:rsidR="00EF6B3C" w:rsidRDefault="00EF6B3C" w:rsidP="00C75D86">
            <w:pPr>
              <w:widowControl w:val="0"/>
              <w:spacing w:line="240" w:lineRule="auto"/>
              <w:ind w:firstLine="0"/>
              <w:rPr>
                <w:highlight w:val="white"/>
                <w:vertAlign w:val="subscript"/>
              </w:rPr>
            </w:pPr>
            <w:r>
              <w:rPr>
                <w:color w:val="333333"/>
                <w:highlight w:val="white"/>
              </w:rPr>
              <w:t xml:space="preserve">[4] </w:t>
            </w:r>
            <w:r>
              <w:rPr>
                <w:highlight w:val="white"/>
              </w:rPr>
              <w:t xml:space="preserve">Hedges </w:t>
            </w:r>
            <w:r>
              <w:rPr>
                <w:i/>
                <w:highlight w:val="white"/>
              </w:rPr>
              <w:t>g</w:t>
            </w:r>
            <w:r>
              <w:rPr>
                <w:highlight w:val="white"/>
                <w:vertAlign w:val="subscript"/>
              </w:rPr>
              <w:t>RM</w:t>
            </w:r>
          </w:p>
        </w:tc>
        <w:tc>
          <w:tcPr>
            <w:tcW w:w="1485" w:type="dxa"/>
          </w:tcPr>
          <w:p w14:paraId="4F13F7C6" w14:textId="77777777" w:rsidR="00EF6B3C" w:rsidRDefault="00EF6B3C" w:rsidP="00C75D86">
            <w:pPr>
              <w:widowControl w:val="0"/>
              <w:spacing w:line="240" w:lineRule="auto"/>
              <w:ind w:firstLine="0"/>
              <w:rPr>
                <w:highlight w:val="white"/>
              </w:rPr>
            </w:pPr>
            <w:r>
              <w:rPr>
                <w:highlight w:val="white"/>
              </w:rPr>
              <w:t>Dependent</w:t>
            </w:r>
          </w:p>
        </w:tc>
        <w:tc>
          <w:tcPr>
            <w:tcW w:w="4800" w:type="dxa"/>
          </w:tcPr>
          <w:p w14:paraId="4C153F1F"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m:rPr>
                        <m:sty m:val="p"/>
                      </m:rPr>
                      <w:rPr>
                        <w:rFonts w:ascii="Cambria Math" w:eastAsia="Cambria Math" w:hAnsi="Cambria Math" w:cs="Cambria Math"/>
                        <w:highlight w:val="white"/>
                      </w:rPr>
                      <m:t>RM</m:t>
                    </m:r>
                  </m:sub>
                </m:sSub>
                <m:r>
                  <w:rPr>
                    <w:rFonts w:ascii="Cambria Math" w:eastAsia="Cambria Math" w:hAnsi="Cambria Math" w:cs="Cambria Math"/>
                    <w:highlight w:val="white"/>
                  </w:rPr>
                  <m:t xml:space="preserve">=J(n-1)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RM</m:t>
                    </m:r>
                  </m:sub>
                </m:sSub>
              </m:oMath>
            </m:oMathPara>
          </w:p>
        </w:tc>
        <w:tc>
          <w:tcPr>
            <w:tcW w:w="2085" w:type="dxa"/>
          </w:tcPr>
          <w:p w14:paraId="66235A15" w14:textId="77777777" w:rsidR="00EF6B3C" w:rsidRDefault="00EF6B3C" w:rsidP="00C75D86">
            <w:pPr>
              <w:widowControl w:val="0"/>
              <w:spacing w:line="240" w:lineRule="auto"/>
              <w:rPr>
                <w:highlight w:val="white"/>
              </w:rPr>
            </w:pPr>
          </w:p>
        </w:tc>
        <w:tc>
          <w:tcPr>
            <w:tcW w:w="3990" w:type="dxa"/>
          </w:tcPr>
          <w:p w14:paraId="7543BEF4" w14:textId="77777777" w:rsidR="00EF6B3C" w:rsidRDefault="00EF6B3C" w:rsidP="00C75D86">
            <w:pPr>
              <w:widowControl w:val="0"/>
              <w:spacing w:line="240" w:lineRule="auto"/>
              <w:ind w:firstLine="0"/>
              <w:rPr>
                <w:highlight w:val="white"/>
              </w:rPr>
            </w:pPr>
            <w:r>
              <w:rPr>
                <w:highlight w:val="white"/>
              </w:rPr>
              <w:t xml:space="preserve">The bias corrected version of </w:t>
            </w:r>
            <w:r>
              <w:rPr>
                <w:i/>
                <w:highlight w:val="white"/>
              </w:rPr>
              <w:t>d</w:t>
            </w:r>
            <w:r>
              <w:rPr>
                <w:highlight w:val="white"/>
                <w:vertAlign w:val="subscript"/>
              </w:rPr>
              <w:t>RM</w:t>
            </w:r>
            <w:r>
              <w:rPr>
                <w:highlight w:val="white"/>
              </w:rPr>
              <w:t xml:space="preserve">. It estimates the same population effect as </w:t>
            </w:r>
            <w:r>
              <w:rPr>
                <w:i/>
                <w:highlight w:val="white"/>
              </w:rPr>
              <w:t>d</w:t>
            </w:r>
            <w:r>
              <w:rPr>
                <w:highlight w:val="white"/>
              </w:rPr>
              <w:t>.</w:t>
            </w:r>
          </w:p>
        </w:tc>
        <w:tc>
          <w:tcPr>
            <w:tcW w:w="2490" w:type="dxa"/>
          </w:tcPr>
          <w:p w14:paraId="430182FD" w14:textId="77777777" w:rsidR="00EF6B3C" w:rsidRDefault="00EF6B3C" w:rsidP="00C75D86">
            <w:pPr>
              <w:widowControl w:val="0"/>
              <w:spacing w:line="240" w:lineRule="auto"/>
              <w:ind w:firstLine="0"/>
              <w:rPr>
                <w:highlight w:val="white"/>
              </w:rPr>
            </w:pPr>
            <w:r>
              <w:rPr>
                <w:highlight w:val="white"/>
              </w:rPr>
              <w:t>Normality, equality of variances</w:t>
            </w:r>
          </w:p>
        </w:tc>
      </w:tr>
      <w:tr w:rsidR="00EF6B3C" w14:paraId="1EF05DC2" w14:textId="77777777" w:rsidTr="00C75D86">
        <w:tc>
          <w:tcPr>
            <w:tcW w:w="1500" w:type="dxa"/>
          </w:tcPr>
          <w:p w14:paraId="3ABB972F" w14:textId="77777777" w:rsidR="00EF6B3C" w:rsidRDefault="00EF6B3C" w:rsidP="00C75D86">
            <w:pPr>
              <w:widowControl w:val="0"/>
              <w:spacing w:line="240" w:lineRule="auto"/>
              <w:ind w:firstLine="0"/>
              <w:rPr>
                <w:highlight w:val="white"/>
                <w:vertAlign w:val="subscript"/>
              </w:rPr>
            </w:pPr>
            <w:r>
              <w:rPr>
                <w:color w:val="333333"/>
                <w:highlight w:val="white"/>
              </w:rPr>
              <w:t xml:space="preserve">[5] </w:t>
            </w:r>
            <w:r>
              <w:rPr>
                <w:highlight w:val="white"/>
              </w:rPr>
              <w:t xml:space="preserve">Glass </w:t>
            </w:r>
            <w:r>
              <w:rPr>
                <w:i/>
                <w:highlight w:val="white"/>
              </w:rPr>
              <w:t>d</w:t>
            </w:r>
            <w:r>
              <w:rPr>
                <w:highlight w:val="white"/>
                <w:vertAlign w:val="subscript"/>
              </w:rPr>
              <w:t>G</w:t>
            </w:r>
          </w:p>
        </w:tc>
        <w:tc>
          <w:tcPr>
            <w:tcW w:w="1485" w:type="dxa"/>
          </w:tcPr>
          <w:p w14:paraId="49A3BBDE"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296B0CAA"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G</m:t>
                    </m:r>
                    <m:r>
                      <w:rPr>
                        <w:rFonts w:ascii="Cambria Math" w:eastAsia="Cambria Math" w:hAnsi="Cambria Math" w:cs="Cambria Math"/>
                        <w:highlight w:val="white"/>
                      </w:rPr>
                      <m:t>, 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 xml:space="preserve">- </m:t>
                        </m:r>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a</m:t>
                        </m:r>
                      </m:sub>
                    </m:sSub>
                  </m:den>
                </m:f>
              </m:oMath>
            </m:oMathPara>
          </w:p>
          <w:p w14:paraId="0AD1A782"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G</m:t>
                    </m:r>
                    <m:r>
                      <w:rPr>
                        <w:rFonts w:ascii="Cambria Math" w:eastAsia="Cambria Math" w:hAnsi="Cambria Math" w:cs="Cambria Math"/>
                        <w:highlight w:val="white"/>
                      </w:rPr>
                      <m:t>, 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 xml:space="preserve">- </m:t>
                        </m:r>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m:t>
                        </m:r>
                      </m:sub>
                    </m:sSub>
                  </m:den>
                </m:f>
              </m:oMath>
            </m:oMathPara>
          </w:p>
        </w:tc>
        <w:tc>
          <w:tcPr>
            <w:tcW w:w="2085" w:type="dxa"/>
          </w:tcPr>
          <w:p w14:paraId="2813E039" w14:textId="77777777" w:rsidR="00EF6B3C" w:rsidRDefault="00EF6B3C" w:rsidP="00C75D86">
            <w:pPr>
              <w:widowControl w:val="0"/>
              <w:spacing w:line="240" w:lineRule="auto"/>
              <w:ind w:firstLine="0"/>
              <w:rPr>
                <w:highlight w:val="white"/>
              </w:rPr>
            </w:pPr>
            <m:oMath>
              <m:acc>
                <m:accPr>
                  <m:ctrlPr>
                    <w:rPr>
                      <w:rFonts w:ascii="Cambria Math" w:hAnsi="Cambria Math"/>
                    </w:rPr>
                  </m:ctrlPr>
                </m:accPr>
                <m:e>
                  <m:r>
                    <m:rPr>
                      <m:sty m:val="p"/>
                    </m:rPr>
                    <w:rPr>
                      <w:rFonts w:ascii="Cambria Math" w:hAnsi="Cambria Math"/>
                    </w:rPr>
                    <m:t>Δ</m:t>
                  </m:r>
                </m:e>
              </m:acc>
            </m:oMath>
            <w:r>
              <w:rPr>
                <w:highlight w:val="white"/>
              </w:rPr>
              <w:t xml:space="preserve"> (Glass et al., 1981); </w:t>
            </w:r>
            <w:r>
              <w:rPr>
                <w:i/>
                <w:highlight w:val="white"/>
              </w:rPr>
              <w:t xml:space="preserve">g </w:t>
            </w:r>
            <w:r>
              <w:rPr>
                <w:highlight w:val="white"/>
              </w:rPr>
              <w:t xml:space="preserve">(Hedges, 1981); </w:t>
            </w:r>
            <w:r>
              <w:rPr>
                <w:i/>
                <w:highlight w:val="white"/>
              </w:rPr>
              <w:t>g’</w:t>
            </w:r>
            <w:r>
              <w:rPr>
                <w:highlight w:val="white"/>
              </w:rPr>
              <w:t xml:space="preserve"> (Hedges &amp; Olkin, 1985)</w:t>
            </w:r>
          </w:p>
        </w:tc>
        <w:tc>
          <w:tcPr>
            <w:tcW w:w="3990" w:type="dxa"/>
          </w:tcPr>
          <w:p w14:paraId="1D8DB4D0" w14:textId="77777777" w:rsidR="00EF6B3C" w:rsidRDefault="00EF6B3C" w:rsidP="00C75D86">
            <w:pPr>
              <w:widowControl w:val="0"/>
              <w:spacing w:line="240" w:lineRule="auto"/>
              <w:ind w:firstLine="0"/>
              <w:rPr>
                <w:highlight w:val="white"/>
              </w:rPr>
            </w:pPr>
            <w:r>
              <w:rPr>
                <w:highlight w:val="white"/>
              </w:rPr>
              <w:t xml:space="preserve">The difference in means of two groups standardized by the standard deviation of the baseline group, which could be either of the two. </w:t>
            </w:r>
            <w:r>
              <w:rPr>
                <w:color w:val="333333"/>
                <w:highlight w:val="white"/>
              </w:rPr>
              <w:t xml:space="preserve">It estimates </w:t>
            </w:r>
            <w:r>
              <w:rPr>
                <w:highlight w:val="white"/>
              </w:rPr>
              <w:t>how many baseline standard deviation units the mean of one group is removed from the mean of the other group.</w:t>
            </w:r>
          </w:p>
        </w:tc>
        <w:tc>
          <w:tcPr>
            <w:tcW w:w="2490" w:type="dxa"/>
          </w:tcPr>
          <w:p w14:paraId="605E5BB0" w14:textId="77777777" w:rsidR="00EF6B3C" w:rsidRDefault="00EF6B3C" w:rsidP="00C75D86">
            <w:pPr>
              <w:widowControl w:val="0"/>
              <w:spacing w:line="240" w:lineRule="auto"/>
              <w:ind w:firstLine="0"/>
              <w:rPr>
                <w:highlight w:val="white"/>
              </w:rPr>
            </w:pPr>
            <w:r>
              <w:rPr>
                <w:highlight w:val="white"/>
              </w:rPr>
              <w:t xml:space="preserve">Normality, independence of groups </w:t>
            </w:r>
            <w:r w:rsidRPr="00C41870">
              <w:rPr>
                <w:i/>
                <w:highlight w:val="white"/>
              </w:rPr>
              <w:t>a</w:t>
            </w:r>
            <w:r>
              <w:rPr>
                <w:highlight w:val="white"/>
              </w:rPr>
              <w:t xml:space="preserve"> and </w:t>
            </w:r>
            <w:r w:rsidRPr="00C41870">
              <w:rPr>
                <w:i/>
                <w:highlight w:val="white"/>
              </w:rPr>
              <w:t>b</w:t>
            </w:r>
            <w:r>
              <w:rPr>
                <w:highlight w:val="white"/>
              </w:rPr>
              <w:t xml:space="preserve"> (for the independent groups design)</w:t>
            </w:r>
          </w:p>
        </w:tc>
      </w:tr>
      <w:tr w:rsidR="00EF6B3C" w14:paraId="08E79CE7" w14:textId="77777777" w:rsidTr="00C75D86">
        <w:tc>
          <w:tcPr>
            <w:tcW w:w="1500" w:type="dxa"/>
          </w:tcPr>
          <w:p w14:paraId="0649A7C2" w14:textId="77777777" w:rsidR="00EF6B3C" w:rsidRDefault="00EF6B3C" w:rsidP="00C75D86">
            <w:pPr>
              <w:widowControl w:val="0"/>
              <w:spacing w:line="240" w:lineRule="auto"/>
              <w:ind w:firstLine="0"/>
              <w:rPr>
                <w:highlight w:val="white"/>
              </w:rPr>
            </w:pPr>
            <w:r>
              <w:rPr>
                <w:color w:val="333333"/>
                <w:highlight w:val="white"/>
              </w:rPr>
              <w:t xml:space="preserve">[6] </w:t>
            </w:r>
            <w:r>
              <w:rPr>
                <w:highlight w:val="white"/>
              </w:rPr>
              <w:t xml:space="preserve">Hedges </w:t>
            </w:r>
            <w:r>
              <w:rPr>
                <w:i/>
                <w:highlight w:val="white"/>
              </w:rPr>
              <w:t>g</w:t>
            </w:r>
            <w:r>
              <w:rPr>
                <w:highlight w:val="white"/>
                <w:vertAlign w:val="subscript"/>
              </w:rPr>
              <w:t>G</w:t>
            </w:r>
          </w:p>
        </w:tc>
        <w:tc>
          <w:tcPr>
            <w:tcW w:w="1485" w:type="dxa"/>
          </w:tcPr>
          <w:p w14:paraId="52B56D81"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1536D844"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m:rPr>
                        <m:sty m:val="p"/>
                      </m:rPr>
                      <w:rPr>
                        <w:rFonts w:ascii="Cambria Math" w:eastAsia="Cambria Math" w:hAnsi="Cambria Math" w:cs="Cambria Math"/>
                        <w:highlight w:val="white"/>
                      </w:rPr>
                      <m:t>G</m:t>
                    </m:r>
                    <m:r>
                      <w:rPr>
                        <w:rFonts w:ascii="Cambria Math" w:eastAsia="Cambria Math" w:hAnsi="Cambria Math" w:cs="Cambria Math"/>
                        <w:highlight w:val="white"/>
                      </w:rPr>
                      <m:t>, a</m:t>
                    </m:r>
                  </m:sub>
                </m:sSub>
                <m:r>
                  <w:rPr>
                    <w:rFonts w:ascii="Cambria Math" w:eastAsia="Cambria Math" w:hAnsi="Cambria Math" w:cs="Cambria Math"/>
                    <w:highlight w:val="white"/>
                  </w:rPr>
                  <m:t>=J(</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-1)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G</m:t>
                    </m:r>
                    <m:r>
                      <w:rPr>
                        <w:rFonts w:ascii="Cambria Math" w:eastAsia="Cambria Math" w:hAnsi="Cambria Math" w:cs="Cambria Math"/>
                        <w:highlight w:val="white"/>
                      </w:rPr>
                      <m:t>, a</m:t>
                    </m:r>
                  </m:sub>
                </m:sSub>
              </m:oMath>
            </m:oMathPara>
          </w:p>
          <w:p w14:paraId="7413597B"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m:rPr>
                        <m:sty m:val="p"/>
                      </m:rPr>
                      <w:rPr>
                        <w:rFonts w:ascii="Cambria Math" w:eastAsia="Cambria Math" w:hAnsi="Cambria Math" w:cs="Cambria Math"/>
                        <w:highlight w:val="white"/>
                      </w:rPr>
                      <m:t>G</m:t>
                    </m:r>
                    <m:r>
                      <w:rPr>
                        <w:rFonts w:ascii="Cambria Math" w:eastAsia="Cambria Math" w:hAnsi="Cambria Math" w:cs="Cambria Math"/>
                        <w:highlight w:val="white"/>
                      </w:rPr>
                      <m:t>, b</m:t>
                    </m:r>
                  </m:sub>
                </m:sSub>
                <m:r>
                  <w:rPr>
                    <w:rFonts w:ascii="Cambria Math" w:eastAsia="Cambria Math" w:hAnsi="Cambria Math" w:cs="Cambria Math"/>
                    <w:highlight w:val="white"/>
                  </w:rPr>
                  <m:t>=J(</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 xml:space="preserve">-1)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G</m:t>
                    </m:r>
                    <m:r>
                      <w:rPr>
                        <w:rFonts w:ascii="Cambria Math" w:eastAsia="Cambria Math" w:hAnsi="Cambria Math" w:cs="Cambria Math"/>
                        <w:highlight w:val="white"/>
                      </w:rPr>
                      <m:t>, b</m:t>
                    </m:r>
                  </m:sub>
                </m:sSub>
              </m:oMath>
            </m:oMathPara>
          </w:p>
        </w:tc>
        <w:tc>
          <w:tcPr>
            <w:tcW w:w="2085" w:type="dxa"/>
          </w:tcPr>
          <w:p w14:paraId="255CA70A" w14:textId="77777777" w:rsidR="00EF6B3C" w:rsidRDefault="00EF6B3C" w:rsidP="00C75D86">
            <w:pPr>
              <w:widowControl w:val="0"/>
              <w:spacing w:line="240" w:lineRule="auto"/>
              <w:ind w:firstLine="0"/>
              <w:rPr>
                <w:highlight w:val="white"/>
              </w:rPr>
            </w:pPr>
            <w:r>
              <w:rPr>
                <w:i/>
                <w:highlight w:val="white"/>
              </w:rPr>
              <w:t>g</w:t>
            </w:r>
            <w:r>
              <w:rPr>
                <w:highlight w:val="white"/>
                <w:vertAlign w:val="superscript"/>
              </w:rPr>
              <w:t>U</w:t>
            </w:r>
            <w:r>
              <w:rPr>
                <w:highlight w:val="white"/>
              </w:rPr>
              <w:t xml:space="preserve"> (Hedges, 1981)</w:t>
            </w:r>
          </w:p>
        </w:tc>
        <w:tc>
          <w:tcPr>
            <w:tcW w:w="3990" w:type="dxa"/>
          </w:tcPr>
          <w:p w14:paraId="6E80FF13" w14:textId="77777777" w:rsidR="00EF6B3C" w:rsidRDefault="00EF6B3C" w:rsidP="00C75D86">
            <w:pPr>
              <w:widowControl w:val="0"/>
              <w:spacing w:line="240" w:lineRule="auto"/>
              <w:ind w:firstLine="0"/>
              <w:rPr>
                <w:highlight w:val="white"/>
              </w:rPr>
            </w:pPr>
            <w:r>
              <w:rPr>
                <w:highlight w:val="white"/>
              </w:rPr>
              <w:t xml:space="preserve">The bias corrected version of Glass </w:t>
            </w:r>
            <w:r>
              <w:rPr>
                <w:i/>
                <w:highlight w:val="white"/>
              </w:rPr>
              <w:t>d</w:t>
            </w:r>
            <w:r>
              <w:rPr>
                <w:highlight w:val="white"/>
                <w:vertAlign w:val="subscript"/>
              </w:rPr>
              <w:t>G</w:t>
            </w:r>
            <w:r>
              <w:rPr>
                <w:highlight w:val="white"/>
              </w:rPr>
              <w:t xml:space="preserve">. It estimates the same population effect as </w:t>
            </w:r>
            <w:r>
              <w:rPr>
                <w:i/>
                <w:highlight w:val="white"/>
              </w:rPr>
              <w:t>d</w:t>
            </w:r>
            <w:r>
              <w:rPr>
                <w:highlight w:val="white"/>
                <w:vertAlign w:val="subscript"/>
              </w:rPr>
              <w:t>G</w:t>
            </w:r>
            <w:r>
              <w:rPr>
                <w:highlight w:val="white"/>
              </w:rPr>
              <w:t>.</w:t>
            </w:r>
          </w:p>
        </w:tc>
        <w:tc>
          <w:tcPr>
            <w:tcW w:w="2490" w:type="dxa"/>
          </w:tcPr>
          <w:p w14:paraId="65C670F0" w14:textId="77777777" w:rsidR="00EF6B3C" w:rsidRDefault="00EF6B3C" w:rsidP="00C75D86">
            <w:pPr>
              <w:widowControl w:val="0"/>
              <w:spacing w:line="240" w:lineRule="auto"/>
              <w:ind w:firstLine="0"/>
              <w:rPr>
                <w:highlight w:val="white"/>
              </w:rPr>
            </w:pPr>
            <w:r>
              <w:rPr>
                <w:highlight w:val="white"/>
              </w:rPr>
              <w:t xml:space="preserve">Normality, independence of groups </w:t>
            </w:r>
            <w:r w:rsidRPr="00C41870">
              <w:rPr>
                <w:i/>
                <w:highlight w:val="white"/>
              </w:rPr>
              <w:t>a</w:t>
            </w:r>
            <w:r>
              <w:rPr>
                <w:highlight w:val="white"/>
              </w:rPr>
              <w:t xml:space="preserve"> and </w:t>
            </w:r>
            <w:r w:rsidRPr="00C41870">
              <w:rPr>
                <w:i/>
                <w:highlight w:val="white"/>
              </w:rPr>
              <w:t>b</w:t>
            </w:r>
            <w:r>
              <w:rPr>
                <w:highlight w:val="white"/>
              </w:rPr>
              <w:t xml:space="preserve"> (for the independent groups design)</w:t>
            </w:r>
          </w:p>
        </w:tc>
      </w:tr>
      <w:tr w:rsidR="00EF6B3C" w14:paraId="3B0BF31E" w14:textId="77777777" w:rsidTr="00C75D86">
        <w:tc>
          <w:tcPr>
            <w:tcW w:w="1500" w:type="dxa"/>
          </w:tcPr>
          <w:p w14:paraId="387B0B1B" w14:textId="77777777" w:rsidR="00EF6B3C" w:rsidRDefault="00EF6B3C" w:rsidP="00C75D86">
            <w:pPr>
              <w:widowControl w:val="0"/>
              <w:spacing w:line="240" w:lineRule="auto"/>
              <w:ind w:firstLine="0"/>
              <w:rPr>
                <w:i/>
                <w:highlight w:val="white"/>
              </w:rPr>
            </w:pPr>
            <w:r>
              <w:rPr>
                <w:color w:val="333333"/>
                <w:highlight w:val="white"/>
              </w:rPr>
              <w:t xml:space="preserve">[7] </w:t>
            </w:r>
            <w:r>
              <w:rPr>
                <w:highlight w:val="white"/>
              </w:rPr>
              <w:t xml:space="preserve">Cohen’s </w:t>
            </w:r>
            <w:r>
              <w:rPr>
                <w:i/>
                <w:highlight w:val="white"/>
              </w:rPr>
              <w:t>d’</w:t>
            </w:r>
          </w:p>
        </w:tc>
        <w:tc>
          <w:tcPr>
            <w:tcW w:w="1485" w:type="dxa"/>
          </w:tcPr>
          <w:p w14:paraId="6365E5B2"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5729C42A"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d' = </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rad>
                      <m:radPr>
                        <m:degHide m:val="1"/>
                        <m:ctrlPr>
                          <w:rPr>
                            <w:rFonts w:ascii="Cambria Math" w:eastAsia="Cambria Math" w:hAnsi="Cambria Math" w:cs="Cambria Math"/>
                            <w:highlight w:val="white"/>
                          </w:rPr>
                        </m:ctrlPr>
                      </m:radPr>
                      <m:deg/>
                      <m:e>
                        <m:f>
                          <m:fPr>
                            <m:ctrlPr>
                              <w:rPr>
                                <w:rFonts w:ascii="Cambria Math" w:eastAsia="Cambria Math" w:hAnsi="Cambria Math" w:cs="Cambria Math"/>
                                <w:highlight w:val="white"/>
                              </w:rPr>
                            </m:ctrlPr>
                          </m:fPr>
                          <m:num>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a</m:t>
                                </m:r>
                              </m:sub>
                              <m:sup>
                                <m:r>
                                  <w:rPr>
                                    <w:rFonts w:ascii="Cambria Math" w:eastAsia="Cambria Math" w:hAnsi="Cambria Math" w:cs="Cambria Math"/>
                                    <w:highlight w:val="white"/>
                                  </w:rPr>
                                  <m:t>2</m:t>
                                </m:r>
                              </m:sup>
                            </m:sSubSup>
                            <m:r>
                              <w:rPr>
                                <w:rFonts w:ascii="Cambria Math" w:eastAsia="Cambria Math" w:hAnsi="Cambria Math" w:cs="Cambria Math"/>
                                <w:highlight w:val="white"/>
                              </w:rPr>
                              <m:t>+</m:t>
                            </m:r>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b</m:t>
                                </m:r>
                              </m:sub>
                              <m:sup>
                                <m:r>
                                  <w:rPr>
                                    <w:rFonts w:ascii="Cambria Math" w:eastAsia="Cambria Math" w:hAnsi="Cambria Math" w:cs="Cambria Math"/>
                                    <w:highlight w:val="white"/>
                                  </w:rPr>
                                  <m:t>2</m:t>
                                </m:r>
                              </m:sup>
                            </m:sSubSup>
                          </m:num>
                          <m:den>
                            <m:r>
                              <w:rPr>
                                <w:rFonts w:ascii="Cambria Math" w:eastAsia="Cambria Math" w:hAnsi="Cambria Math" w:cs="Cambria Math"/>
                                <w:highlight w:val="white"/>
                              </w:rPr>
                              <m:t>2</m:t>
                            </m:r>
                          </m:den>
                        </m:f>
                      </m:e>
                    </m:rad>
                  </m:den>
                </m:f>
              </m:oMath>
            </m:oMathPara>
          </w:p>
        </w:tc>
        <w:tc>
          <w:tcPr>
            <w:tcW w:w="2085" w:type="dxa"/>
          </w:tcPr>
          <w:p w14:paraId="78576BAD" w14:textId="77777777" w:rsidR="00EF6B3C" w:rsidRDefault="00EF6B3C" w:rsidP="00C75D86">
            <w:pPr>
              <w:widowControl w:val="0"/>
              <w:spacing w:line="240" w:lineRule="auto"/>
              <w:rPr>
                <w:highlight w:val="white"/>
              </w:rPr>
            </w:pPr>
          </w:p>
        </w:tc>
        <w:tc>
          <w:tcPr>
            <w:tcW w:w="3990" w:type="dxa"/>
          </w:tcPr>
          <w:p w14:paraId="4CCAC5AE" w14:textId="77777777" w:rsidR="00EF6B3C" w:rsidRDefault="00EF6B3C" w:rsidP="00C75D86">
            <w:pPr>
              <w:widowControl w:val="0"/>
              <w:spacing w:line="240" w:lineRule="auto"/>
              <w:ind w:firstLine="0"/>
              <w:rPr>
                <w:highlight w:val="white"/>
              </w:rPr>
            </w:pPr>
            <w:r>
              <w:rPr>
                <w:highlight w:val="white"/>
              </w:rPr>
              <w:t xml:space="preserve">The difference in means of two groups standardized by the root mean square of the group’s variances. For the dependent groups design </w:t>
            </w:r>
            <w:r>
              <w:rPr>
                <w:i/>
                <w:highlight w:val="white"/>
              </w:rPr>
              <w:t>d’</w:t>
            </w:r>
            <w:r>
              <w:rPr>
                <w:highlight w:val="white"/>
              </w:rPr>
              <w:t xml:space="preserve"> coincides with </w:t>
            </w:r>
            <w:r>
              <w:rPr>
                <w:i/>
                <w:highlight w:val="white"/>
              </w:rPr>
              <w:t>d</w:t>
            </w:r>
            <w:r>
              <w:rPr>
                <w:highlight w:val="white"/>
              </w:rPr>
              <w:t xml:space="preserve"> since sample sizes are identical—i.e., </w:t>
            </w:r>
            <w:r>
              <w:rPr>
                <w:i/>
                <w:highlight w:val="white"/>
              </w:rPr>
              <w:t>n</w:t>
            </w:r>
            <w:r w:rsidRPr="00C41870">
              <w:rPr>
                <w:i/>
                <w:highlight w:val="white"/>
                <w:vertAlign w:val="subscript"/>
              </w:rPr>
              <w:t>a</w:t>
            </w:r>
            <w:r>
              <w:rPr>
                <w:highlight w:val="white"/>
              </w:rPr>
              <w:t xml:space="preserve"> = </w:t>
            </w:r>
            <w:r>
              <w:rPr>
                <w:i/>
                <w:highlight w:val="white"/>
              </w:rPr>
              <w:t>n</w:t>
            </w:r>
            <w:r w:rsidRPr="00C41870">
              <w:rPr>
                <w:i/>
                <w:highlight w:val="white"/>
                <w:vertAlign w:val="subscript"/>
              </w:rPr>
              <w:t>b</w:t>
            </w:r>
            <w:r>
              <w:rPr>
                <w:highlight w:val="white"/>
              </w:rPr>
              <w:t xml:space="preserve"> = </w:t>
            </w:r>
            <w:r>
              <w:rPr>
                <w:i/>
                <w:highlight w:val="white"/>
              </w:rPr>
              <w:t>n</w:t>
            </w:r>
            <w:r>
              <w:rPr>
                <w:highlight w:val="white"/>
              </w:rPr>
              <w:t>. This ES estimates how many root mean square of the population variances the mean of one group is removed from the mean of the other group.</w:t>
            </w:r>
          </w:p>
        </w:tc>
        <w:tc>
          <w:tcPr>
            <w:tcW w:w="2490" w:type="dxa"/>
          </w:tcPr>
          <w:p w14:paraId="1A0E8B8A" w14:textId="77777777" w:rsidR="00EF6B3C" w:rsidRDefault="00EF6B3C" w:rsidP="00C75D86">
            <w:pPr>
              <w:widowControl w:val="0"/>
              <w:spacing w:line="240" w:lineRule="auto"/>
              <w:ind w:firstLine="0"/>
              <w:rPr>
                <w:highlight w:val="white"/>
              </w:rPr>
            </w:pPr>
            <w:r>
              <w:rPr>
                <w:highlight w:val="white"/>
              </w:rPr>
              <w:t xml:space="preserve">Normality, independence of groups </w:t>
            </w:r>
            <w:r w:rsidRPr="00C41870">
              <w:rPr>
                <w:i/>
                <w:highlight w:val="white"/>
              </w:rPr>
              <w:t>a</w:t>
            </w:r>
            <w:r>
              <w:rPr>
                <w:highlight w:val="white"/>
              </w:rPr>
              <w:t xml:space="preserve"> and </w:t>
            </w:r>
            <w:r w:rsidRPr="00C41870">
              <w:rPr>
                <w:i/>
                <w:highlight w:val="white"/>
              </w:rPr>
              <w:t>b</w:t>
            </w:r>
            <w:r>
              <w:rPr>
                <w:highlight w:val="white"/>
              </w:rPr>
              <w:t xml:space="preserve"> (for the independent groups design)</w:t>
            </w:r>
          </w:p>
        </w:tc>
      </w:tr>
      <w:tr w:rsidR="00EF6B3C" w14:paraId="15A5FD6B" w14:textId="77777777" w:rsidTr="00C75D86">
        <w:tc>
          <w:tcPr>
            <w:tcW w:w="1500" w:type="dxa"/>
          </w:tcPr>
          <w:p w14:paraId="547A9266" w14:textId="77777777" w:rsidR="00EF6B3C" w:rsidRDefault="00EF6B3C" w:rsidP="00C75D86">
            <w:pPr>
              <w:widowControl w:val="0"/>
              <w:spacing w:line="240" w:lineRule="auto"/>
              <w:ind w:firstLine="0"/>
              <w:rPr>
                <w:highlight w:val="white"/>
              </w:rPr>
            </w:pPr>
            <w:r>
              <w:rPr>
                <w:color w:val="333333"/>
                <w:highlight w:val="white"/>
              </w:rPr>
              <w:t xml:space="preserve">[8] </w:t>
            </w:r>
            <w:r>
              <w:rPr>
                <w:highlight w:val="white"/>
              </w:rPr>
              <w:t xml:space="preserve">Hedges </w:t>
            </w:r>
            <w:r>
              <w:rPr>
                <w:i/>
                <w:highlight w:val="white"/>
              </w:rPr>
              <w:t>g’</w:t>
            </w:r>
          </w:p>
        </w:tc>
        <w:tc>
          <w:tcPr>
            <w:tcW w:w="1485" w:type="dxa"/>
          </w:tcPr>
          <w:p w14:paraId="7D4F3E59" w14:textId="77777777" w:rsidR="00EF6B3C" w:rsidRDefault="00EF6B3C" w:rsidP="00C75D86">
            <w:pPr>
              <w:widowControl w:val="0"/>
              <w:spacing w:line="240" w:lineRule="auto"/>
              <w:ind w:firstLine="0"/>
              <w:rPr>
                <w:highlight w:val="white"/>
              </w:rPr>
            </w:pPr>
            <w:r>
              <w:rPr>
                <w:highlight w:val="white"/>
              </w:rPr>
              <w:t>Independent groups</w:t>
            </w:r>
          </w:p>
        </w:tc>
        <w:tc>
          <w:tcPr>
            <w:tcW w:w="4800" w:type="dxa"/>
          </w:tcPr>
          <w:p w14:paraId="6417E0BA"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g' =J(</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-1)  d'</m:t>
                </m:r>
              </m:oMath>
            </m:oMathPara>
          </w:p>
        </w:tc>
        <w:tc>
          <w:tcPr>
            <w:tcW w:w="2085" w:type="dxa"/>
          </w:tcPr>
          <w:p w14:paraId="03153E47" w14:textId="77777777" w:rsidR="00EF6B3C" w:rsidRDefault="00EF6B3C" w:rsidP="00C75D86">
            <w:pPr>
              <w:widowControl w:val="0"/>
              <w:spacing w:line="240" w:lineRule="auto"/>
              <w:rPr>
                <w:highlight w:val="white"/>
              </w:rPr>
            </w:pPr>
          </w:p>
        </w:tc>
        <w:tc>
          <w:tcPr>
            <w:tcW w:w="3990" w:type="dxa"/>
          </w:tcPr>
          <w:p w14:paraId="6102E330" w14:textId="77777777" w:rsidR="00EF6B3C" w:rsidRDefault="00EF6B3C" w:rsidP="00C75D86">
            <w:pPr>
              <w:widowControl w:val="0"/>
              <w:spacing w:line="240" w:lineRule="auto"/>
              <w:ind w:firstLine="0"/>
              <w:rPr>
                <w:highlight w:val="white"/>
              </w:rPr>
            </w:pPr>
            <w:r>
              <w:rPr>
                <w:highlight w:val="white"/>
              </w:rPr>
              <w:t xml:space="preserve">The bias corrected version of Cohen's </w:t>
            </w:r>
            <w:r>
              <w:rPr>
                <w:i/>
                <w:highlight w:val="white"/>
              </w:rPr>
              <w:t>d’</w:t>
            </w:r>
            <w:r>
              <w:rPr>
                <w:highlight w:val="white"/>
              </w:rPr>
              <w:t xml:space="preserve">. It estimates the same population effect as </w:t>
            </w:r>
            <w:r>
              <w:rPr>
                <w:i/>
                <w:highlight w:val="white"/>
              </w:rPr>
              <w:t>d’</w:t>
            </w:r>
            <w:r>
              <w:rPr>
                <w:highlight w:val="white"/>
              </w:rPr>
              <w:t>.</w:t>
            </w:r>
          </w:p>
        </w:tc>
        <w:tc>
          <w:tcPr>
            <w:tcW w:w="2490" w:type="dxa"/>
          </w:tcPr>
          <w:p w14:paraId="46D28786" w14:textId="77777777" w:rsidR="00EF6B3C" w:rsidRDefault="00EF6B3C" w:rsidP="00C75D86">
            <w:pPr>
              <w:widowControl w:val="0"/>
              <w:spacing w:line="240" w:lineRule="auto"/>
              <w:ind w:firstLine="0"/>
              <w:rPr>
                <w:highlight w:val="white"/>
              </w:rPr>
            </w:pPr>
            <w:r>
              <w:rPr>
                <w:highlight w:val="white"/>
              </w:rPr>
              <w:t xml:space="preserve">Normality, independence of groups </w:t>
            </w:r>
            <w:r w:rsidRPr="00C41870">
              <w:rPr>
                <w:i/>
                <w:highlight w:val="white"/>
              </w:rPr>
              <w:t>a</w:t>
            </w:r>
            <w:r>
              <w:rPr>
                <w:highlight w:val="white"/>
              </w:rPr>
              <w:t xml:space="preserve"> and </w:t>
            </w:r>
            <w:r w:rsidRPr="00C41870">
              <w:rPr>
                <w:i/>
                <w:highlight w:val="white"/>
              </w:rPr>
              <w:t>b</w:t>
            </w:r>
            <w:r>
              <w:rPr>
                <w:highlight w:val="white"/>
              </w:rPr>
              <w:t xml:space="preserve"> (for the </w:t>
            </w:r>
            <w:r>
              <w:rPr>
                <w:highlight w:val="white"/>
              </w:rPr>
              <w:lastRenderedPageBreak/>
              <w:t>independent groups design)</w:t>
            </w:r>
          </w:p>
        </w:tc>
      </w:tr>
      <w:tr w:rsidR="00EF6B3C" w14:paraId="15833A36" w14:textId="77777777" w:rsidTr="00C75D86">
        <w:tc>
          <w:tcPr>
            <w:tcW w:w="1500" w:type="dxa"/>
          </w:tcPr>
          <w:p w14:paraId="1BF7AE44" w14:textId="77777777" w:rsidR="00EF6B3C" w:rsidRDefault="00EF6B3C" w:rsidP="00C75D86">
            <w:pPr>
              <w:widowControl w:val="0"/>
              <w:spacing w:line="240" w:lineRule="auto"/>
              <w:ind w:firstLine="0"/>
              <w:rPr>
                <w:i/>
                <w:highlight w:val="white"/>
                <w:vertAlign w:val="subscript"/>
              </w:rPr>
            </w:pPr>
            <w:r>
              <w:rPr>
                <w:color w:val="333333"/>
                <w:highlight w:val="white"/>
              </w:rPr>
              <w:lastRenderedPageBreak/>
              <w:t xml:space="preserve">[9] </w:t>
            </w:r>
            <w:r>
              <w:rPr>
                <w:i/>
                <w:highlight w:val="white"/>
              </w:rPr>
              <w:t>d’</w:t>
            </w:r>
            <w:r w:rsidRPr="007D411F">
              <w:rPr>
                <w:highlight w:val="white"/>
                <w:vertAlign w:val="subscript"/>
              </w:rPr>
              <w:t>corr</w:t>
            </w:r>
          </w:p>
        </w:tc>
        <w:tc>
          <w:tcPr>
            <w:tcW w:w="1485" w:type="dxa"/>
          </w:tcPr>
          <w:p w14:paraId="07E5299E" w14:textId="77777777" w:rsidR="00EF6B3C" w:rsidRDefault="00EF6B3C" w:rsidP="00C75D86">
            <w:pPr>
              <w:widowControl w:val="0"/>
              <w:spacing w:line="240" w:lineRule="auto"/>
              <w:ind w:firstLine="0"/>
              <w:rPr>
                <w:highlight w:val="white"/>
              </w:rPr>
            </w:pPr>
            <w:r>
              <w:rPr>
                <w:highlight w:val="white"/>
              </w:rPr>
              <w:t>Dependent groups</w:t>
            </w:r>
          </w:p>
        </w:tc>
        <w:tc>
          <w:tcPr>
            <w:tcW w:w="4800" w:type="dxa"/>
          </w:tcPr>
          <w:p w14:paraId="7D7A4DBD"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m:t>
                    </m:r>
                  </m:e>
                  <m:sub>
                    <m:r>
                      <m:rPr>
                        <m:sty m:val="p"/>
                      </m:rPr>
                      <w:rPr>
                        <w:rFonts w:ascii="Cambria Math" w:eastAsia="Cambria Math" w:hAnsi="Cambria Math" w:cs="Cambria Math"/>
                        <w:highlight w:val="white"/>
                      </w:rPr>
                      <m:t>corr</m:t>
                    </m:r>
                  </m:sub>
                </m:sSub>
                <m:r>
                  <w:rPr>
                    <w:rFonts w:ascii="Cambria Math" w:eastAsia="Cambria Math" w:hAnsi="Cambria Math" w:cs="Cambria Math"/>
                    <w:highlight w:val="white"/>
                  </w:rPr>
                  <m:t>=</m:t>
                </m:r>
                <m:rad>
                  <m:radPr>
                    <m:degHide m:val="1"/>
                    <m:ctrlPr>
                      <w:rPr>
                        <w:rFonts w:ascii="Cambria Math" w:eastAsia="Cambria Math" w:hAnsi="Cambria Math" w:cs="Cambria Math"/>
                        <w:highlight w:val="white"/>
                      </w:rPr>
                    </m:ctrlPr>
                  </m:radPr>
                  <m:deg/>
                  <m:e>
                    <m:f>
                      <m:fPr>
                        <m:ctrlPr>
                          <w:rPr>
                            <w:rFonts w:ascii="Cambria Math" w:eastAsia="Cambria Math" w:hAnsi="Cambria Math" w:cs="Cambria Math"/>
                            <w:highlight w:val="white"/>
                          </w:rPr>
                        </m:ctrlPr>
                      </m:fPr>
                      <m:num>
                        <m:r>
                          <w:rPr>
                            <w:rFonts w:ascii="Cambria Math" w:eastAsia="Cambria Math" w:hAnsi="Cambria Math" w:cs="Cambria Math"/>
                            <w:highlight w:val="white"/>
                          </w:rPr>
                          <m:t>n-2</m:t>
                        </m:r>
                      </m:num>
                      <m:den>
                        <m:r>
                          <w:rPr>
                            <w:rFonts w:ascii="Cambria Math" w:eastAsia="Cambria Math" w:hAnsi="Cambria Math" w:cs="Cambria Math"/>
                            <w:highlight w:val="white"/>
                          </w:rPr>
                          <m:t>n-1</m:t>
                        </m:r>
                      </m:den>
                    </m:f>
                  </m:e>
                </m:rad>
                <m:r>
                  <w:rPr>
                    <w:rFonts w:ascii="Cambria Math" w:eastAsia="Cambria Math" w:hAnsi="Cambria Math" w:cs="Cambria Math"/>
                    <w:highlight w:val="white"/>
                  </w:rPr>
                  <m:t>d'</m:t>
                </m:r>
              </m:oMath>
            </m:oMathPara>
          </w:p>
        </w:tc>
        <w:tc>
          <w:tcPr>
            <w:tcW w:w="2085" w:type="dxa"/>
          </w:tcPr>
          <w:p w14:paraId="58054677" w14:textId="77777777" w:rsidR="00EF6B3C" w:rsidRDefault="00EF6B3C" w:rsidP="00C75D86">
            <w:pPr>
              <w:widowControl w:val="0"/>
              <w:spacing w:line="240" w:lineRule="auto"/>
              <w:rPr>
                <w:highlight w:val="white"/>
              </w:rPr>
            </w:pPr>
          </w:p>
        </w:tc>
        <w:tc>
          <w:tcPr>
            <w:tcW w:w="3990" w:type="dxa"/>
          </w:tcPr>
          <w:p w14:paraId="5D6D3858" w14:textId="77777777" w:rsidR="00EF6B3C" w:rsidRDefault="00EF6B3C" w:rsidP="00C75D86">
            <w:pPr>
              <w:widowControl w:val="0"/>
              <w:spacing w:line="240" w:lineRule="auto"/>
              <w:ind w:firstLine="0"/>
              <w:rPr>
                <w:highlight w:val="white"/>
              </w:rPr>
            </w:pPr>
            <w:r>
              <w:rPr>
                <w:highlight w:val="white"/>
              </w:rPr>
              <w:t xml:space="preserve">A bias corrected version of Cohen's </w:t>
            </w:r>
            <w:r>
              <w:rPr>
                <w:i/>
                <w:highlight w:val="white"/>
              </w:rPr>
              <w:t>d’</w:t>
            </w:r>
            <w:r>
              <w:rPr>
                <w:highlight w:val="white"/>
              </w:rPr>
              <w:t xml:space="preserve"> unique to the dependent groups design. It estimates the same population effect as </w:t>
            </w:r>
            <w:r>
              <w:rPr>
                <w:i/>
                <w:highlight w:val="white"/>
              </w:rPr>
              <w:t>d’</w:t>
            </w:r>
            <w:r>
              <w:rPr>
                <w:highlight w:val="white"/>
              </w:rPr>
              <w:t>.</w:t>
            </w:r>
          </w:p>
        </w:tc>
        <w:tc>
          <w:tcPr>
            <w:tcW w:w="2490" w:type="dxa"/>
          </w:tcPr>
          <w:p w14:paraId="42175E23" w14:textId="77777777" w:rsidR="00EF6B3C" w:rsidRDefault="00EF6B3C" w:rsidP="00C75D86">
            <w:pPr>
              <w:widowControl w:val="0"/>
              <w:spacing w:line="240" w:lineRule="auto"/>
              <w:ind w:firstLine="0"/>
              <w:rPr>
                <w:highlight w:val="white"/>
              </w:rPr>
            </w:pPr>
            <w:r>
              <w:rPr>
                <w:highlight w:val="white"/>
              </w:rPr>
              <w:t>Normality</w:t>
            </w:r>
          </w:p>
        </w:tc>
      </w:tr>
      <w:tr w:rsidR="00EF6B3C" w14:paraId="2174F384" w14:textId="77777777" w:rsidTr="00C75D86">
        <w:tc>
          <w:tcPr>
            <w:tcW w:w="1500" w:type="dxa"/>
          </w:tcPr>
          <w:p w14:paraId="665CE6C2" w14:textId="77777777" w:rsidR="00EF6B3C" w:rsidRDefault="00EF6B3C" w:rsidP="00C75D86">
            <w:pPr>
              <w:widowControl w:val="0"/>
              <w:spacing w:before="240" w:after="40" w:line="240" w:lineRule="auto"/>
              <w:ind w:firstLine="0"/>
              <w:rPr>
                <w:highlight w:val="white"/>
              </w:rPr>
            </w:pPr>
            <w:r>
              <w:rPr>
                <w:color w:val="333333"/>
                <w:highlight w:val="white"/>
              </w:rPr>
              <w:t xml:space="preserve">[10] </w:t>
            </w:r>
            <w:r>
              <w:rPr>
                <w:highlight w:val="white"/>
              </w:rPr>
              <w:t xml:space="preserve">Kulinskaya-Staudte’s </w:t>
            </w:r>
            <w:r>
              <w:rPr>
                <w:i/>
                <w:highlight w:val="white"/>
              </w:rPr>
              <w:t>d</w:t>
            </w:r>
            <w:r>
              <w:rPr>
                <w:i/>
                <w:highlight w:val="white"/>
                <w:vertAlign w:val="superscript"/>
              </w:rPr>
              <w:t>2</w:t>
            </w:r>
            <w:r w:rsidRPr="007D411F">
              <w:rPr>
                <w:highlight w:val="white"/>
                <w:vertAlign w:val="subscript"/>
              </w:rPr>
              <w:t>KS</w:t>
            </w:r>
          </w:p>
        </w:tc>
        <w:tc>
          <w:tcPr>
            <w:tcW w:w="1485" w:type="dxa"/>
          </w:tcPr>
          <w:p w14:paraId="150D82B6" w14:textId="77777777" w:rsidR="00EF6B3C" w:rsidRDefault="00EF6B3C" w:rsidP="00C75D86">
            <w:pPr>
              <w:widowControl w:val="0"/>
              <w:spacing w:line="240" w:lineRule="auto"/>
              <w:ind w:firstLine="0"/>
              <w:rPr>
                <w:highlight w:val="white"/>
              </w:rPr>
            </w:pPr>
            <w:r>
              <w:rPr>
                <w:highlight w:val="white"/>
              </w:rPr>
              <w:t>Independent groups</w:t>
            </w:r>
          </w:p>
        </w:tc>
        <w:tc>
          <w:tcPr>
            <w:tcW w:w="4800" w:type="dxa"/>
          </w:tcPr>
          <w:p w14:paraId="425C389D"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sSup>
                      <m:sSupPr>
                        <m:ctrlPr>
                          <w:rPr>
                            <w:rFonts w:ascii="Cambria Math" w:eastAsia="Cambria Math" w:hAnsi="Cambria Math" w:cs="Cambria Math"/>
                            <w:highlight w:val="white"/>
                          </w:rPr>
                        </m:ctrlPr>
                      </m:sSupPr>
                      <m:e>
                        <m:r>
                          <w:rPr>
                            <w:rFonts w:ascii="Cambria Math" w:eastAsia="Cambria Math" w:hAnsi="Cambria Math" w:cs="Cambria Math"/>
                            <w:highlight w:val="white"/>
                          </w:rPr>
                          <m:t>d</m:t>
                        </m:r>
                      </m:e>
                      <m:sup>
                        <m:r>
                          <w:rPr>
                            <w:rFonts w:ascii="Cambria Math" w:eastAsia="Cambria Math" w:hAnsi="Cambria Math" w:cs="Cambria Math"/>
                            <w:highlight w:val="white"/>
                          </w:rPr>
                          <m:t>2</m:t>
                        </m:r>
                      </m:sup>
                    </m:sSup>
                  </m:e>
                  <m:sub>
                    <m:r>
                      <m:rPr>
                        <m:sty m:val="p"/>
                      </m:rPr>
                      <w:rPr>
                        <w:rFonts w:ascii="Cambria Math" w:eastAsia="Cambria Math" w:hAnsi="Cambria Math" w:cs="Cambria Math"/>
                        <w:highlight w:val="white"/>
                      </w:rPr>
                      <m:t>KS</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m:t>
                        </m:r>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sSup>
                      <m:sSupPr>
                        <m:ctrlPr>
                          <w:rPr>
                            <w:rFonts w:ascii="Cambria Math" w:eastAsia="Cambria Math" w:hAnsi="Cambria Math" w:cs="Cambria Math"/>
                            <w:highlight w:val="white"/>
                          </w:rPr>
                        </m:ctrlPr>
                      </m:sSupPr>
                      <m:e>
                        <m:r>
                          <w:rPr>
                            <w:rFonts w:ascii="Cambria Math" w:eastAsia="Cambria Math" w:hAnsi="Cambria Math" w:cs="Cambria Math"/>
                            <w:highlight w:val="white"/>
                          </w:rPr>
                          <m:t>)</m:t>
                        </m:r>
                      </m:e>
                      <m:sup>
                        <m:r>
                          <w:rPr>
                            <w:rFonts w:ascii="Cambria Math" w:eastAsia="Cambria Math" w:hAnsi="Cambria Math" w:cs="Cambria Math"/>
                            <w:highlight w:val="white"/>
                          </w:rPr>
                          <m:t>2</m:t>
                        </m:r>
                      </m:sup>
                    </m:sSup>
                  </m:num>
                  <m:den>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a</m:t>
                            </m:r>
                          </m:sub>
                          <m:sup>
                            <m:r>
                              <w:rPr>
                                <w:rFonts w:ascii="Cambria Math" w:eastAsia="Cambria Math" w:hAnsi="Cambria Math" w:cs="Cambria Math"/>
                                <w:highlight w:val="white"/>
                              </w:rPr>
                              <m:t>2</m:t>
                            </m:r>
                          </m:sup>
                        </m:sSubSup>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b</m:t>
                            </m:r>
                          </m:sub>
                          <m:sup>
                            <m:r>
                              <w:rPr>
                                <w:rFonts w:ascii="Cambria Math" w:eastAsia="Cambria Math" w:hAnsi="Cambria Math" w:cs="Cambria Math"/>
                                <w:highlight w:val="white"/>
                              </w:rPr>
                              <m:t>2</m:t>
                            </m:r>
                          </m:sup>
                        </m:sSubSup>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den>
                </m:f>
              </m:oMath>
            </m:oMathPara>
          </w:p>
        </w:tc>
        <w:tc>
          <w:tcPr>
            <w:tcW w:w="2085" w:type="dxa"/>
          </w:tcPr>
          <w:p w14:paraId="66F4B739" w14:textId="77777777" w:rsidR="00EF6B3C" w:rsidRDefault="00EF6B3C" w:rsidP="00C75D86">
            <w:pPr>
              <w:widowControl w:val="0"/>
              <w:spacing w:line="240" w:lineRule="auto"/>
              <w:rPr>
                <w:highlight w:val="white"/>
              </w:rPr>
            </w:pPr>
          </w:p>
        </w:tc>
        <w:tc>
          <w:tcPr>
            <w:tcW w:w="3990" w:type="dxa"/>
          </w:tcPr>
          <w:p w14:paraId="5525FDE4" w14:textId="77777777" w:rsidR="00EF6B3C" w:rsidRDefault="00EF6B3C" w:rsidP="00C75D86">
            <w:pPr>
              <w:widowControl w:val="0"/>
              <w:spacing w:line="240" w:lineRule="auto"/>
              <w:ind w:firstLine="0"/>
              <w:rPr>
                <w:highlight w:val="white"/>
              </w:rPr>
            </w:pPr>
            <w:r>
              <w:rPr>
                <w:highlight w:val="white"/>
              </w:rPr>
              <w:t>The squared difference in means of two groups standardized by the sample size weighted average of the group variances. It estimates the squared difference in populations means standardized by the sample size weighted average of the population variances.</w:t>
            </w:r>
          </w:p>
        </w:tc>
        <w:tc>
          <w:tcPr>
            <w:tcW w:w="2490" w:type="dxa"/>
          </w:tcPr>
          <w:p w14:paraId="2D89FB28" w14:textId="77777777" w:rsidR="00EF6B3C" w:rsidRDefault="00EF6B3C" w:rsidP="00C75D86">
            <w:pPr>
              <w:widowControl w:val="0"/>
              <w:spacing w:line="240" w:lineRule="auto"/>
              <w:ind w:firstLine="0"/>
              <w:rPr>
                <w:highlight w:val="white"/>
              </w:rPr>
            </w:pPr>
            <w:r>
              <w:rPr>
                <w:highlight w:val="white"/>
              </w:rPr>
              <w:t xml:space="preserve">Normality, independence of groups </w:t>
            </w:r>
            <w:r w:rsidRPr="00C41870">
              <w:rPr>
                <w:i/>
                <w:highlight w:val="white"/>
              </w:rPr>
              <w:t>a</w:t>
            </w:r>
            <w:r>
              <w:rPr>
                <w:highlight w:val="white"/>
              </w:rPr>
              <w:t xml:space="preserve"> and </w:t>
            </w:r>
            <w:r w:rsidRPr="00C41870">
              <w:rPr>
                <w:i/>
                <w:highlight w:val="white"/>
              </w:rPr>
              <w:t>b</w:t>
            </w:r>
          </w:p>
        </w:tc>
      </w:tr>
      <w:tr w:rsidR="00EF6B3C" w14:paraId="69161893" w14:textId="77777777" w:rsidTr="00C75D86">
        <w:tc>
          <w:tcPr>
            <w:tcW w:w="1500" w:type="dxa"/>
          </w:tcPr>
          <w:p w14:paraId="1EAEDB75" w14:textId="77777777" w:rsidR="00EF6B3C" w:rsidRDefault="00EF6B3C" w:rsidP="00C75D86">
            <w:pPr>
              <w:widowControl w:val="0"/>
              <w:spacing w:before="240" w:after="40" w:line="240" w:lineRule="auto"/>
              <w:ind w:firstLine="0"/>
              <w:rPr>
                <w:highlight w:val="white"/>
                <w:vertAlign w:val="subscript"/>
              </w:rPr>
            </w:pPr>
            <w:r>
              <w:rPr>
                <w:color w:val="333333"/>
                <w:highlight w:val="white"/>
              </w:rPr>
              <w:t xml:space="preserve">[11] </w:t>
            </w:r>
            <w:r>
              <w:rPr>
                <w:highlight w:val="white"/>
              </w:rPr>
              <w:t xml:space="preserve">Cohen’s </w:t>
            </w:r>
            <w:r>
              <w:rPr>
                <w:i/>
                <w:highlight w:val="white"/>
              </w:rPr>
              <w:t>d</w:t>
            </w:r>
            <w:r>
              <w:rPr>
                <w:highlight w:val="white"/>
                <w:vertAlign w:val="subscript"/>
              </w:rPr>
              <w:t>z</w:t>
            </w:r>
          </w:p>
        </w:tc>
        <w:tc>
          <w:tcPr>
            <w:tcW w:w="1485" w:type="dxa"/>
          </w:tcPr>
          <w:p w14:paraId="3525DC70" w14:textId="77777777" w:rsidR="00EF6B3C" w:rsidRDefault="00EF6B3C" w:rsidP="00C75D86">
            <w:pPr>
              <w:widowControl w:val="0"/>
              <w:spacing w:before="86" w:after="86" w:line="240" w:lineRule="auto"/>
              <w:ind w:firstLine="0"/>
              <w:rPr>
                <w:highlight w:val="white"/>
              </w:rPr>
            </w:pPr>
            <w:r>
              <w:rPr>
                <w:highlight w:val="white"/>
              </w:rPr>
              <w:t>Dependent groups</w:t>
            </w:r>
          </w:p>
        </w:tc>
        <w:tc>
          <w:tcPr>
            <w:tcW w:w="4800" w:type="dxa"/>
          </w:tcPr>
          <w:p w14:paraId="088692BA"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z</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d</m:t>
                        </m:r>
                      </m:e>
                    </m:acc>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d</m:t>
                        </m:r>
                      </m:sub>
                    </m:sSub>
                  </m:den>
                </m:f>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d</m:t>
                        </m:r>
                      </m:sub>
                    </m:sSub>
                  </m:den>
                </m:f>
              </m:oMath>
            </m:oMathPara>
          </w:p>
        </w:tc>
        <w:tc>
          <w:tcPr>
            <w:tcW w:w="2085" w:type="dxa"/>
          </w:tcPr>
          <w:p w14:paraId="2DB79B79" w14:textId="77777777" w:rsidR="00EF6B3C" w:rsidRDefault="00EF6B3C" w:rsidP="00C75D86">
            <w:pPr>
              <w:widowControl w:val="0"/>
              <w:spacing w:line="240" w:lineRule="auto"/>
              <w:rPr>
                <w:highlight w:val="white"/>
              </w:rPr>
            </w:pPr>
          </w:p>
        </w:tc>
        <w:tc>
          <w:tcPr>
            <w:tcW w:w="3990" w:type="dxa"/>
          </w:tcPr>
          <w:p w14:paraId="77D449BE" w14:textId="77777777" w:rsidR="00EF6B3C" w:rsidRDefault="00EF6B3C" w:rsidP="00C75D86">
            <w:pPr>
              <w:widowControl w:val="0"/>
              <w:spacing w:line="240" w:lineRule="auto"/>
              <w:ind w:firstLine="0"/>
              <w:rPr>
                <w:highlight w:val="white"/>
              </w:rPr>
            </w:pPr>
            <w:r>
              <w:rPr>
                <w:highlight w:val="white"/>
              </w:rPr>
              <w:t>The mean of difference scores (</w:t>
            </w: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i</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oMath>
            <w:r>
              <w:rPr>
                <w:highlight w:val="white"/>
              </w:rPr>
              <w:t>) standardized by the standard deviation of difference scores. It estimates how many difference score standard deviations the population mean of difference scores is removed from 0.</w:t>
            </w:r>
          </w:p>
        </w:tc>
        <w:tc>
          <w:tcPr>
            <w:tcW w:w="2490" w:type="dxa"/>
          </w:tcPr>
          <w:p w14:paraId="261E0798" w14:textId="77777777" w:rsidR="00EF6B3C" w:rsidRDefault="00EF6B3C" w:rsidP="00C75D86">
            <w:pPr>
              <w:widowControl w:val="0"/>
              <w:spacing w:line="240" w:lineRule="auto"/>
              <w:ind w:firstLine="0"/>
              <w:rPr>
                <w:highlight w:val="white"/>
              </w:rPr>
            </w:pPr>
            <w:r>
              <w:rPr>
                <w:highlight w:val="white"/>
              </w:rPr>
              <w:t>Normality</w:t>
            </w:r>
          </w:p>
        </w:tc>
      </w:tr>
      <w:tr w:rsidR="00EF6B3C" w14:paraId="02EECBA2" w14:textId="77777777" w:rsidTr="00C75D86">
        <w:tc>
          <w:tcPr>
            <w:tcW w:w="1500" w:type="dxa"/>
          </w:tcPr>
          <w:p w14:paraId="0FB9AEC0" w14:textId="77777777" w:rsidR="00EF6B3C" w:rsidRDefault="00EF6B3C" w:rsidP="00C75D86">
            <w:pPr>
              <w:widowControl w:val="0"/>
              <w:spacing w:before="240" w:after="40" w:line="240" w:lineRule="auto"/>
              <w:ind w:firstLine="0"/>
              <w:rPr>
                <w:highlight w:val="white"/>
                <w:vertAlign w:val="subscript"/>
              </w:rPr>
            </w:pPr>
            <w:r>
              <w:rPr>
                <w:color w:val="333333"/>
                <w:highlight w:val="white"/>
              </w:rPr>
              <w:t xml:space="preserve">[12] </w:t>
            </w:r>
            <w:r>
              <w:rPr>
                <w:highlight w:val="white"/>
              </w:rPr>
              <w:t xml:space="preserve">Hedges </w:t>
            </w:r>
            <w:r>
              <w:rPr>
                <w:i/>
                <w:highlight w:val="white"/>
              </w:rPr>
              <w:t>g</w:t>
            </w:r>
            <w:r>
              <w:rPr>
                <w:highlight w:val="white"/>
                <w:vertAlign w:val="subscript"/>
              </w:rPr>
              <w:t>z</w:t>
            </w:r>
          </w:p>
        </w:tc>
        <w:tc>
          <w:tcPr>
            <w:tcW w:w="1485" w:type="dxa"/>
          </w:tcPr>
          <w:p w14:paraId="6171AC14" w14:textId="77777777" w:rsidR="00EF6B3C" w:rsidRDefault="00EF6B3C" w:rsidP="00C75D86">
            <w:pPr>
              <w:widowControl w:val="0"/>
              <w:spacing w:before="86" w:after="86" w:line="240" w:lineRule="auto"/>
              <w:ind w:firstLine="0"/>
              <w:rPr>
                <w:highlight w:val="white"/>
              </w:rPr>
            </w:pPr>
            <w:r>
              <w:rPr>
                <w:highlight w:val="white"/>
              </w:rPr>
              <w:t>Dependent groups</w:t>
            </w:r>
          </w:p>
        </w:tc>
        <w:tc>
          <w:tcPr>
            <w:tcW w:w="4800" w:type="dxa"/>
          </w:tcPr>
          <w:p w14:paraId="60E35B2C"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w:rPr>
                        <w:rFonts w:ascii="Cambria Math" w:eastAsia="Cambria Math" w:hAnsi="Cambria Math" w:cs="Cambria Math"/>
                        <w:highlight w:val="white"/>
                      </w:rPr>
                      <m:t>z</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J(n-1) d</m:t>
                    </m:r>
                  </m:e>
                  <m:sub>
                    <m:r>
                      <w:rPr>
                        <w:rFonts w:ascii="Cambria Math" w:eastAsia="Cambria Math" w:hAnsi="Cambria Math" w:cs="Cambria Math"/>
                        <w:highlight w:val="white"/>
                      </w:rPr>
                      <m:t>z</m:t>
                    </m:r>
                  </m:sub>
                </m:sSub>
              </m:oMath>
            </m:oMathPara>
          </w:p>
        </w:tc>
        <w:tc>
          <w:tcPr>
            <w:tcW w:w="2085" w:type="dxa"/>
          </w:tcPr>
          <w:p w14:paraId="0D2D9402" w14:textId="77777777" w:rsidR="00EF6B3C" w:rsidRDefault="00EF6B3C" w:rsidP="00C75D86">
            <w:pPr>
              <w:widowControl w:val="0"/>
              <w:spacing w:line="240" w:lineRule="auto"/>
              <w:rPr>
                <w:highlight w:val="white"/>
              </w:rPr>
            </w:pPr>
          </w:p>
        </w:tc>
        <w:tc>
          <w:tcPr>
            <w:tcW w:w="3990" w:type="dxa"/>
          </w:tcPr>
          <w:p w14:paraId="2893CF38" w14:textId="77777777" w:rsidR="00EF6B3C" w:rsidRDefault="00EF6B3C" w:rsidP="00C75D86">
            <w:pPr>
              <w:widowControl w:val="0"/>
              <w:spacing w:line="240" w:lineRule="auto"/>
              <w:ind w:firstLine="0"/>
              <w:rPr>
                <w:highlight w:val="white"/>
              </w:rPr>
            </w:pPr>
            <w:r>
              <w:rPr>
                <w:highlight w:val="white"/>
              </w:rPr>
              <w:t xml:space="preserve">The bias corrected version of </w:t>
            </w:r>
            <w:r>
              <w:rPr>
                <w:i/>
                <w:highlight w:val="white"/>
              </w:rPr>
              <w:t>d</w:t>
            </w:r>
            <w:r>
              <w:rPr>
                <w:i/>
                <w:highlight w:val="white"/>
                <w:vertAlign w:val="subscript"/>
              </w:rPr>
              <w:t>z</w:t>
            </w:r>
            <w:r>
              <w:rPr>
                <w:highlight w:val="white"/>
              </w:rPr>
              <w:t xml:space="preserve">. It estimates the same population effect as </w:t>
            </w:r>
            <w:r>
              <w:rPr>
                <w:i/>
                <w:highlight w:val="white"/>
              </w:rPr>
              <w:t>d</w:t>
            </w:r>
            <w:r>
              <w:rPr>
                <w:i/>
                <w:highlight w:val="white"/>
                <w:vertAlign w:val="subscript"/>
              </w:rPr>
              <w:t>z</w:t>
            </w:r>
            <w:r>
              <w:rPr>
                <w:highlight w:val="white"/>
              </w:rPr>
              <w:t>.</w:t>
            </w:r>
          </w:p>
        </w:tc>
        <w:tc>
          <w:tcPr>
            <w:tcW w:w="2490" w:type="dxa"/>
          </w:tcPr>
          <w:p w14:paraId="49815D8D" w14:textId="77777777" w:rsidR="00EF6B3C" w:rsidRDefault="00EF6B3C" w:rsidP="00C75D86">
            <w:pPr>
              <w:widowControl w:val="0"/>
              <w:spacing w:line="240" w:lineRule="auto"/>
              <w:ind w:firstLine="0"/>
              <w:rPr>
                <w:highlight w:val="white"/>
              </w:rPr>
            </w:pPr>
            <w:r>
              <w:rPr>
                <w:highlight w:val="white"/>
              </w:rPr>
              <w:t>Normality</w:t>
            </w:r>
          </w:p>
        </w:tc>
      </w:tr>
      <w:tr w:rsidR="00EF6B3C" w14:paraId="6E18B23B" w14:textId="77777777" w:rsidTr="00C75D86">
        <w:tc>
          <w:tcPr>
            <w:tcW w:w="1500" w:type="dxa"/>
          </w:tcPr>
          <w:p w14:paraId="1E06BE6D" w14:textId="77777777" w:rsidR="00EF6B3C" w:rsidRDefault="00EF6B3C" w:rsidP="00C75D86">
            <w:pPr>
              <w:widowControl w:val="0"/>
              <w:spacing w:line="240" w:lineRule="auto"/>
              <w:ind w:firstLine="0"/>
              <w:rPr>
                <w:highlight w:val="white"/>
              </w:rPr>
            </w:pPr>
            <w:r>
              <w:rPr>
                <w:color w:val="333333"/>
                <w:highlight w:val="white"/>
              </w:rPr>
              <w:t xml:space="preserve">[13] </w:t>
            </w:r>
            <w:r>
              <w:rPr>
                <w:i/>
                <w:highlight w:val="white"/>
              </w:rPr>
              <w:t>d</w:t>
            </w:r>
            <w:r>
              <w:rPr>
                <w:highlight w:val="white"/>
                <w:vertAlign w:val="subscript"/>
              </w:rPr>
              <w:t>R</w:t>
            </w:r>
            <w:r>
              <w:rPr>
                <w:highlight w:val="white"/>
              </w:rPr>
              <w:t xml:space="preserve"> (robust Cohen’s </w:t>
            </w:r>
            <w:r>
              <w:rPr>
                <w:i/>
                <w:highlight w:val="white"/>
              </w:rPr>
              <w:t>d</w:t>
            </w:r>
            <w:r>
              <w:rPr>
                <w:highlight w:val="white"/>
              </w:rPr>
              <w:t>)</w:t>
            </w:r>
          </w:p>
        </w:tc>
        <w:tc>
          <w:tcPr>
            <w:tcW w:w="1485" w:type="dxa"/>
          </w:tcPr>
          <w:p w14:paraId="03C41466"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144F4B66"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R</m:t>
                    </m:r>
                  </m:sub>
                </m:sSub>
                <m:r>
                  <w:rPr>
                    <w:rFonts w:ascii="Cambria Math" w:eastAsia="Cambria Math" w:hAnsi="Cambria Math" w:cs="Cambria Math"/>
                    <w:highlight w:val="white"/>
                  </w:rPr>
                  <m:t xml:space="preserve"> =0.642</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t, 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t, b</m:t>
                        </m:r>
                      </m:sub>
                    </m:sSub>
                  </m:num>
                  <m:den>
                    <m:rad>
                      <m:radPr>
                        <m:degHide m:val="1"/>
                        <m:ctrlPr>
                          <w:rPr>
                            <w:rFonts w:ascii="Cambria Math" w:eastAsia="Cambria Math" w:hAnsi="Cambria Math" w:cs="Cambria Math"/>
                            <w:highlight w:val="white"/>
                          </w:rPr>
                        </m:ctrlPr>
                      </m:radPr>
                      <m:deg/>
                      <m:e>
                        <m:f>
                          <m:fPr>
                            <m:ctrlPr>
                              <w:rPr>
                                <w:rFonts w:ascii="Cambria Math" w:eastAsia="Cambria Math" w:hAnsi="Cambria Math" w:cs="Cambria Math"/>
                                <w:highlight w:val="white"/>
                              </w:rPr>
                            </m:ctrlPr>
                          </m:fPr>
                          <m:num>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-1</m:t>
                                </m:r>
                              </m:e>
                            </m:d>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w,a</m:t>
                                </m:r>
                              </m:sub>
                              <m:sup>
                                <m:r>
                                  <w:rPr>
                                    <w:rFonts w:ascii="Cambria Math" w:eastAsia="Cambria Math" w:hAnsi="Cambria Math" w:cs="Cambria Math"/>
                                    <w:highlight w:val="white"/>
                                  </w:rPr>
                                  <m:t>2</m:t>
                                </m:r>
                              </m:sup>
                            </m:sSubSup>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-1</m:t>
                                </m:r>
                              </m:e>
                            </m:d>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w,b</m:t>
                                </m:r>
                              </m:sub>
                              <m:sup>
                                <m:r>
                                  <w:rPr>
                                    <w:rFonts w:ascii="Cambria Math" w:eastAsia="Cambria Math" w:hAnsi="Cambria Math" w:cs="Cambria Math"/>
                                    <w:highlight w:val="white"/>
                                  </w:rPr>
                                  <m:t>2</m:t>
                                </m:r>
                              </m:sup>
                            </m:sSubSup>
                          </m:num>
                          <m:den>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-2</m:t>
                                </m:r>
                              </m:e>
                            </m:d>
                          </m:den>
                        </m:f>
                      </m:e>
                    </m:rad>
                  </m:den>
                </m:f>
              </m:oMath>
            </m:oMathPara>
          </w:p>
        </w:tc>
        <w:tc>
          <w:tcPr>
            <w:tcW w:w="2085" w:type="dxa"/>
          </w:tcPr>
          <w:p w14:paraId="410C4053" w14:textId="77777777" w:rsidR="00EF6B3C" w:rsidRDefault="00EF6B3C" w:rsidP="00C75D86">
            <w:pPr>
              <w:widowControl w:val="0"/>
              <w:spacing w:line="240" w:lineRule="auto"/>
              <w:rPr>
                <w:highlight w:val="white"/>
              </w:rPr>
            </w:pPr>
          </w:p>
        </w:tc>
        <w:tc>
          <w:tcPr>
            <w:tcW w:w="3990" w:type="dxa"/>
          </w:tcPr>
          <w:p w14:paraId="0E0C99CE" w14:textId="77777777" w:rsidR="00EF6B3C" w:rsidRDefault="00EF6B3C" w:rsidP="00C75D86">
            <w:pPr>
              <w:widowControl w:val="0"/>
              <w:spacing w:line="240" w:lineRule="auto"/>
              <w:ind w:firstLine="0"/>
              <w:rPr>
                <w:highlight w:val="white"/>
              </w:rPr>
            </w:pPr>
            <w:r>
              <w:rPr>
                <w:highlight w:val="white"/>
              </w:rPr>
              <w:t xml:space="preserve">The difference in 20% trimmed means of two groups standardized by their pooled 20% winsorized standard deviations. </w:t>
            </w:r>
            <w:r>
              <w:rPr>
                <w:color w:val="333333"/>
                <w:highlight w:val="white"/>
              </w:rPr>
              <w:t xml:space="preserve">It estimates </w:t>
            </w:r>
            <w:r>
              <w:rPr>
                <w:highlight w:val="white"/>
              </w:rPr>
              <w:t>how many common 20% winsorized standard deviation units the 20% trimmed mean of one group is removed from the 20% trimmed mean of the other—scaled by a factor of 0.642.</w:t>
            </w:r>
          </w:p>
        </w:tc>
        <w:tc>
          <w:tcPr>
            <w:tcW w:w="2490" w:type="dxa"/>
          </w:tcPr>
          <w:p w14:paraId="14752BA9" w14:textId="77777777" w:rsidR="00EF6B3C" w:rsidRDefault="00EF6B3C" w:rsidP="00C75D86">
            <w:pPr>
              <w:widowControl w:val="0"/>
              <w:spacing w:line="240" w:lineRule="auto"/>
              <w:ind w:firstLine="0"/>
              <w:rPr>
                <w:highlight w:val="white"/>
              </w:rPr>
            </w:pPr>
            <w:r>
              <w:rPr>
                <w:highlight w:val="white"/>
              </w:rPr>
              <w:t xml:space="preserve">Equality of winsorized variances, independence of groups </w:t>
            </w:r>
            <w:r w:rsidRPr="00C41870">
              <w:rPr>
                <w:i/>
                <w:highlight w:val="white"/>
              </w:rPr>
              <w:t>a</w:t>
            </w:r>
            <w:r>
              <w:rPr>
                <w:highlight w:val="white"/>
              </w:rPr>
              <w:t xml:space="preserve"> and </w:t>
            </w:r>
            <w:r w:rsidRPr="00C41870">
              <w:rPr>
                <w:i/>
                <w:highlight w:val="white"/>
              </w:rPr>
              <w:t>b</w:t>
            </w:r>
            <w:r>
              <w:rPr>
                <w:highlight w:val="white"/>
              </w:rPr>
              <w:t xml:space="preserve"> (for the independent groups design)</w:t>
            </w:r>
          </w:p>
        </w:tc>
      </w:tr>
      <w:tr w:rsidR="00EF6B3C" w14:paraId="51FDFA56" w14:textId="77777777" w:rsidTr="00C75D86">
        <w:tc>
          <w:tcPr>
            <w:tcW w:w="1500" w:type="dxa"/>
          </w:tcPr>
          <w:p w14:paraId="447A7858" w14:textId="77777777" w:rsidR="00EF6B3C" w:rsidRDefault="00EF6B3C" w:rsidP="00C75D86">
            <w:pPr>
              <w:widowControl w:val="0"/>
              <w:spacing w:line="240" w:lineRule="auto"/>
              <w:ind w:firstLine="0"/>
              <w:rPr>
                <w:highlight w:val="white"/>
              </w:rPr>
            </w:pPr>
            <w:r>
              <w:rPr>
                <w:color w:val="333333"/>
                <w:highlight w:val="white"/>
              </w:rPr>
              <w:t xml:space="preserve">[14] </w:t>
            </w:r>
            <w:r>
              <w:rPr>
                <w:i/>
                <w:highlight w:val="white"/>
              </w:rPr>
              <w:t>d</w:t>
            </w:r>
            <w:r>
              <w:rPr>
                <w:highlight w:val="white"/>
                <w:vertAlign w:val="subscript"/>
              </w:rPr>
              <w:t xml:space="preserve">R, </w:t>
            </w:r>
            <w:r w:rsidRPr="00C41870">
              <w:rPr>
                <w:i/>
                <w:highlight w:val="white"/>
                <w:vertAlign w:val="subscript"/>
              </w:rPr>
              <w:t>j</w:t>
            </w:r>
            <w:r>
              <w:rPr>
                <w:i/>
                <w:highlight w:val="white"/>
              </w:rPr>
              <w:t xml:space="preserve"> </w:t>
            </w:r>
            <w:r>
              <w:rPr>
                <w:highlight w:val="white"/>
              </w:rPr>
              <w:t xml:space="preserve">(robust Glass </w:t>
            </w:r>
            <w:r>
              <w:rPr>
                <w:i/>
                <w:highlight w:val="white"/>
              </w:rPr>
              <w:t>d</w:t>
            </w:r>
            <w:r>
              <w:rPr>
                <w:highlight w:val="white"/>
                <w:vertAlign w:val="subscript"/>
              </w:rPr>
              <w:t>G</w:t>
            </w:r>
            <w:r>
              <w:rPr>
                <w:highlight w:val="white"/>
              </w:rPr>
              <w:t>)</w:t>
            </w:r>
          </w:p>
        </w:tc>
        <w:tc>
          <w:tcPr>
            <w:tcW w:w="1485" w:type="dxa"/>
          </w:tcPr>
          <w:p w14:paraId="2967AC00"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093E4249"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R</m:t>
                    </m:r>
                    <m:r>
                      <w:rPr>
                        <w:rFonts w:ascii="Cambria Math" w:eastAsia="Cambria Math" w:hAnsi="Cambria Math" w:cs="Cambria Math"/>
                        <w:highlight w:val="white"/>
                      </w:rPr>
                      <m:t>, a</m:t>
                    </m:r>
                  </m:sub>
                </m:sSub>
                <m:r>
                  <w:rPr>
                    <w:rFonts w:ascii="Cambria Math" w:eastAsia="Cambria Math" w:hAnsi="Cambria Math" w:cs="Cambria Math"/>
                    <w:highlight w:val="white"/>
                  </w:rPr>
                  <m:t>=0.642</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t, a</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 xml:space="preserve">- </m:t>
                        </m:r>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t, 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w, a</m:t>
                        </m:r>
                      </m:sub>
                    </m:sSub>
                  </m:den>
                </m:f>
              </m:oMath>
            </m:oMathPara>
          </w:p>
          <w:p w14:paraId="3481AC88"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R</m:t>
                    </m:r>
                    <m:r>
                      <w:rPr>
                        <w:rFonts w:ascii="Cambria Math" w:eastAsia="Cambria Math" w:hAnsi="Cambria Math" w:cs="Cambria Math"/>
                        <w:highlight w:val="white"/>
                      </w:rPr>
                      <m:t>, b</m:t>
                    </m:r>
                  </m:sub>
                </m:sSub>
                <m:r>
                  <w:rPr>
                    <w:rFonts w:ascii="Cambria Math" w:eastAsia="Cambria Math" w:hAnsi="Cambria Math" w:cs="Cambria Math"/>
                    <w:highlight w:val="white"/>
                  </w:rPr>
                  <m:t>=0.642</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 xml:space="preserve">- </m:t>
                        </m:r>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w, b</m:t>
                        </m:r>
                      </m:sub>
                    </m:sSub>
                  </m:den>
                </m:f>
              </m:oMath>
            </m:oMathPara>
          </w:p>
        </w:tc>
        <w:tc>
          <w:tcPr>
            <w:tcW w:w="2085" w:type="dxa"/>
          </w:tcPr>
          <w:p w14:paraId="6DC4B838" w14:textId="77777777" w:rsidR="00EF6B3C" w:rsidRDefault="00EF6B3C" w:rsidP="00C75D86">
            <w:pPr>
              <w:widowControl w:val="0"/>
              <w:spacing w:line="240" w:lineRule="auto"/>
              <w:rPr>
                <w:highlight w:val="white"/>
              </w:rPr>
            </w:pPr>
          </w:p>
        </w:tc>
        <w:tc>
          <w:tcPr>
            <w:tcW w:w="3990" w:type="dxa"/>
          </w:tcPr>
          <w:p w14:paraId="2EDC1BE1" w14:textId="77777777" w:rsidR="00EF6B3C" w:rsidRDefault="00EF6B3C" w:rsidP="00C75D86">
            <w:pPr>
              <w:widowControl w:val="0"/>
              <w:spacing w:line="240" w:lineRule="auto"/>
              <w:ind w:firstLine="0"/>
              <w:rPr>
                <w:highlight w:val="white"/>
              </w:rPr>
            </w:pPr>
            <w:r>
              <w:rPr>
                <w:highlight w:val="white"/>
              </w:rPr>
              <w:t xml:space="preserve">The difference in 20% trimmed means of two groups standardized by the 20% winsorized standard deviation of the baseline group, which could be either of the two. </w:t>
            </w:r>
            <w:r>
              <w:rPr>
                <w:color w:val="333333"/>
                <w:highlight w:val="white"/>
              </w:rPr>
              <w:t xml:space="preserve">It estimates </w:t>
            </w:r>
            <w:r>
              <w:rPr>
                <w:highlight w:val="white"/>
              </w:rPr>
              <w:t>how many baseline 20% winsorized standard deviation units the 20% trimmed mean of one group is removed from the 20% trimmed mean of the other—scaled by a factor of 0.642.</w:t>
            </w:r>
          </w:p>
        </w:tc>
        <w:tc>
          <w:tcPr>
            <w:tcW w:w="2490" w:type="dxa"/>
          </w:tcPr>
          <w:p w14:paraId="4D2650FE" w14:textId="77777777" w:rsidR="00EF6B3C" w:rsidRDefault="00EF6B3C" w:rsidP="00C75D86">
            <w:pPr>
              <w:widowControl w:val="0"/>
              <w:spacing w:line="240" w:lineRule="auto"/>
              <w:ind w:firstLine="0"/>
              <w:rPr>
                <w:highlight w:val="white"/>
              </w:rPr>
            </w:pPr>
            <w:r>
              <w:rPr>
                <w:highlight w:val="white"/>
              </w:rPr>
              <w:t xml:space="preserve">Independence of groups </w:t>
            </w:r>
            <w:r w:rsidRPr="00B35DB9">
              <w:rPr>
                <w:i/>
                <w:highlight w:val="white"/>
              </w:rPr>
              <w:t>a</w:t>
            </w:r>
            <w:r>
              <w:rPr>
                <w:highlight w:val="white"/>
              </w:rPr>
              <w:t xml:space="preserve"> and </w:t>
            </w:r>
            <w:r w:rsidRPr="00B35DB9">
              <w:rPr>
                <w:i/>
                <w:highlight w:val="white"/>
              </w:rPr>
              <w:t>b</w:t>
            </w:r>
            <w:r>
              <w:rPr>
                <w:highlight w:val="white"/>
              </w:rPr>
              <w:t xml:space="preserve"> (for the independent groups design)</w:t>
            </w:r>
          </w:p>
        </w:tc>
      </w:tr>
      <w:tr w:rsidR="00EF6B3C" w14:paraId="08A3AB8F" w14:textId="77777777" w:rsidTr="00C75D86">
        <w:tc>
          <w:tcPr>
            <w:tcW w:w="1500" w:type="dxa"/>
          </w:tcPr>
          <w:p w14:paraId="17799BD2" w14:textId="77777777" w:rsidR="00EF6B3C" w:rsidRDefault="00EF6B3C" w:rsidP="00C75D86">
            <w:pPr>
              <w:widowControl w:val="0"/>
              <w:spacing w:line="240" w:lineRule="auto"/>
              <w:ind w:firstLine="0"/>
              <w:rPr>
                <w:highlight w:val="white"/>
              </w:rPr>
            </w:pPr>
            <w:r>
              <w:rPr>
                <w:color w:val="333333"/>
                <w:highlight w:val="white"/>
              </w:rPr>
              <w:t xml:space="preserve">[15] </w:t>
            </w:r>
            <w:r>
              <w:rPr>
                <w:i/>
                <w:highlight w:val="white"/>
              </w:rPr>
              <w:t>d’</w:t>
            </w:r>
            <w:r>
              <w:rPr>
                <w:highlight w:val="white"/>
                <w:vertAlign w:val="subscript"/>
              </w:rPr>
              <w:t>R</w:t>
            </w:r>
            <w:r>
              <w:rPr>
                <w:highlight w:val="white"/>
              </w:rPr>
              <w:t xml:space="preserve"> (robust Cohen’s </w:t>
            </w:r>
            <w:r>
              <w:rPr>
                <w:i/>
                <w:highlight w:val="white"/>
              </w:rPr>
              <w:t>d’</w:t>
            </w:r>
            <w:r>
              <w:rPr>
                <w:highlight w:val="white"/>
              </w:rPr>
              <w:t>)</w:t>
            </w:r>
          </w:p>
        </w:tc>
        <w:tc>
          <w:tcPr>
            <w:tcW w:w="1485" w:type="dxa"/>
          </w:tcPr>
          <w:p w14:paraId="2F5B9451"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6755B6C6"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m:t>
                    </m:r>
                  </m:e>
                  <m:sub>
                    <m:r>
                      <m:rPr>
                        <m:sty m:val="p"/>
                      </m:rPr>
                      <w:rPr>
                        <w:rFonts w:ascii="Cambria Math" w:eastAsia="Cambria Math" w:hAnsi="Cambria Math" w:cs="Cambria Math"/>
                        <w:highlight w:val="white"/>
                      </w:rPr>
                      <m:t>R</m:t>
                    </m:r>
                  </m:sub>
                </m:sSub>
                <m:r>
                  <w:rPr>
                    <w:rFonts w:ascii="Cambria Math" w:eastAsia="Cambria Math" w:hAnsi="Cambria Math" w:cs="Cambria Math"/>
                    <w:highlight w:val="white"/>
                  </w:rPr>
                  <m:t xml:space="preserve"> = 0.642</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t, 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t, b</m:t>
                        </m:r>
                      </m:sub>
                    </m:sSub>
                  </m:num>
                  <m:den>
                    <m:rad>
                      <m:radPr>
                        <m:degHide m:val="1"/>
                        <m:ctrlPr>
                          <w:rPr>
                            <w:rFonts w:ascii="Cambria Math" w:eastAsia="Cambria Math" w:hAnsi="Cambria Math" w:cs="Cambria Math"/>
                            <w:highlight w:val="white"/>
                          </w:rPr>
                        </m:ctrlPr>
                      </m:radPr>
                      <m:deg/>
                      <m:e>
                        <m:f>
                          <m:fPr>
                            <m:ctrlPr>
                              <w:rPr>
                                <w:rFonts w:ascii="Cambria Math" w:eastAsia="Cambria Math" w:hAnsi="Cambria Math" w:cs="Cambria Math"/>
                                <w:highlight w:val="white"/>
                              </w:rPr>
                            </m:ctrlPr>
                          </m:fPr>
                          <m:num>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w,a</m:t>
                                </m:r>
                              </m:sub>
                              <m:sup>
                                <m:r>
                                  <w:rPr>
                                    <w:rFonts w:ascii="Cambria Math" w:eastAsia="Cambria Math" w:hAnsi="Cambria Math" w:cs="Cambria Math"/>
                                    <w:highlight w:val="white"/>
                                  </w:rPr>
                                  <m:t>2</m:t>
                                </m:r>
                              </m:sup>
                            </m:sSubSup>
                            <m:r>
                              <w:rPr>
                                <w:rFonts w:ascii="Cambria Math" w:eastAsia="Cambria Math" w:hAnsi="Cambria Math" w:cs="Cambria Math"/>
                                <w:highlight w:val="white"/>
                              </w:rPr>
                              <m:t>+</m:t>
                            </m:r>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w,b</m:t>
                                </m:r>
                              </m:sub>
                              <m:sup>
                                <m:r>
                                  <w:rPr>
                                    <w:rFonts w:ascii="Cambria Math" w:eastAsia="Cambria Math" w:hAnsi="Cambria Math" w:cs="Cambria Math"/>
                                    <w:highlight w:val="white"/>
                                  </w:rPr>
                                  <m:t>2</m:t>
                                </m:r>
                              </m:sup>
                            </m:sSubSup>
                          </m:num>
                          <m:den>
                            <m:r>
                              <w:rPr>
                                <w:rFonts w:ascii="Cambria Math" w:eastAsia="Cambria Math" w:hAnsi="Cambria Math" w:cs="Cambria Math"/>
                                <w:highlight w:val="white"/>
                              </w:rPr>
                              <m:t>2</m:t>
                            </m:r>
                          </m:den>
                        </m:f>
                      </m:e>
                    </m:rad>
                  </m:den>
                </m:f>
              </m:oMath>
            </m:oMathPara>
          </w:p>
        </w:tc>
        <w:tc>
          <w:tcPr>
            <w:tcW w:w="2085" w:type="dxa"/>
          </w:tcPr>
          <w:p w14:paraId="5E51B17B" w14:textId="77777777" w:rsidR="00EF6B3C" w:rsidRDefault="00EF6B3C" w:rsidP="00C75D86">
            <w:pPr>
              <w:widowControl w:val="0"/>
              <w:spacing w:line="240" w:lineRule="auto"/>
              <w:rPr>
                <w:highlight w:val="white"/>
              </w:rPr>
            </w:pPr>
          </w:p>
        </w:tc>
        <w:tc>
          <w:tcPr>
            <w:tcW w:w="3990" w:type="dxa"/>
          </w:tcPr>
          <w:p w14:paraId="7F129691" w14:textId="77777777" w:rsidR="00EF6B3C" w:rsidRDefault="00EF6B3C" w:rsidP="00C75D86">
            <w:pPr>
              <w:widowControl w:val="0"/>
              <w:spacing w:line="240" w:lineRule="auto"/>
              <w:ind w:firstLine="0"/>
              <w:rPr>
                <w:highlight w:val="white"/>
              </w:rPr>
            </w:pPr>
            <w:r>
              <w:rPr>
                <w:highlight w:val="white"/>
              </w:rPr>
              <w:t xml:space="preserve">The difference in 20% trimmed means of two groups standardized by the root mean square of the group’s 20% winsorized variances. It estimates how many root mean square of the population 20% winsorized variances the 20% trimmed mean of one group is </w:t>
            </w:r>
            <w:r>
              <w:rPr>
                <w:highlight w:val="white"/>
              </w:rPr>
              <w:lastRenderedPageBreak/>
              <w:t>removed from the 20% trimmed mean of the other—scaled by a factor of 0.642.</w:t>
            </w:r>
          </w:p>
        </w:tc>
        <w:tc>
          <w:tcPr>
            <w:tcW w:w="2490" w:type="dxa"/>
          </w:tcPr>
          <w:p w14:paraId="0727458B" w14:textId="77777777" w:rsidR="00EF6B3C" w:rsidRDefault="00EF6B3C" w:rsidP="00C75D86">
            <w:pPr>
              <w:widowControl w:val="0"/>
              <w:spacing w:line="240" w:lineRule="auto"/>
              <w:ind w:firstLine="0"/>
              <w:rPr>
                <w:highlight w:val="white"/>
              </w:rPr>
            </w:pPr>
            <w:r>
              <w:rPr>
                <w:highlight w:val="white"/>
              </w:rPr>
              <w:lastRenderedPageBreak/>
              <w:t xml:space="preserve">Independence of groups </w:t>
            </w:r>
            <w:r w:rsidRPr="00B35DB9">
              <w:rPr>
                <w:i/>
                <w:highlight w:val="white"/>
              </w:rPr>
              <w:t>a</w:t>
            </w:r>
            <w:r>
              <w:rPr>
                <w:highlight w:val="white"/>
              </w:rPr>
              <w:t xml:space="preserve"> and </w:t>
            </w:r>
            <w:r w:rsidRPr="00B35DB9">
              <w:rPr>
                <w:i/>
                <w:highlight w:val="white"/>
              </w:rPr>
              <w:t>b</w:t>
            </w:r>
            <w:r>
              <w:rPr>
                <w:highlight w:val="white"/>
              </w:rPr>
              <w:t xml:space="preserve"> (for the independent groups design)</w:t>
            </w:r>
          </w:p>
        </w:tc>
      </w:tr>
      <w:tr w:rsidR="00EF6B3C" w14:paraId="204015C3" w14:textId="77777777" w:rsidTr="00C75D86">
        <w:tc>
          <w:tcPr>
            <w:tcW w:w="1500" w:type="dxa"/>
          </w:tcPr>
          <w:p w14:paraId="09F93A0F" w14:textId="77777777" w:rsidR="00EF6B3C" w:rsidRDefault="00EF6B3C" w:rsidP="00C75D86">
            <w:pPr>
              <w:widowControl w:val="0"/>
              <w:spacing w:line="240" w:lineRule="auto"/>
              <w:ind w:firstLine="0"/>
              <w:rPr>
                <w:highlight w:val="white"/>
              </w:rPr>
            </w:pPr>
            <w:r>
              <w:rPr>
                <w:color w:val="333333"/>
                <w:highlight w:val="white"/>
              </w:rPr>
              <w:t xml:space="preserve">[16] </w:t>
            </w:r>
            <w:r>
              <w:rPr>
                <w:i/>
                <w:highlight w:val="white"/>
              </w:rPr>
              <w:t>d</w:t>
            </w:r>
            <w:r>
              <w:rPr>
                <w:highlight w:val="white"/>
                <w:vertAlign w:val="subscript"/>
              </w:rPr>
              <w:t>Rz</w:t>
            </w:r>
            <w:r>
              <w:rPr>
                <w:highlight w:val="white"/>
              </w:rPr>
              <w:t xml:space="preserve"> (robust Cohen’s </w:t>
            </w:r>
            <w:r>
              <w:rPr>
                <w:i/>
                <w:highlight w:val="white"/>
              </w:rPr>
              <w:t>d</w:t>
            </w:r>
            <w:r>
              <w:rPr>
                <w:highlight w:val="white"/>
                <w:vertAlign w:val="subscript"/>
              </w:rPr>
              <w:t>z</w:t>
            </w:r>
            <w:r>
              <w:rPr>
                <w:highlight w:val="white"/>
              </w:rPr>
              <w:t>)</w:t>
            </w:r>
          </w:p>
        </w:tc>
        <w:tc>
          <w:tcPr>
            <w:tcW w:w="1485" w:type="dxa"/>
          </w:tcPr>
          <w:p w14:paraId="39351243" w14:textId="77777777" w:rsidR="00EF6B3C" w:rsidRDefault="00EF6B3C" w:rsidP="00C75D86">
            <w:pPr>
              <w:widowControl w:val="0"/>
              <w:spacing w:line="240" w:lineRule="auto"/>
              <w:ind w:firstLine="0"/>
              <w:rPr>
                <w:highlight w:val="white"/>
              </w:rPr>
            </w:pPr>
            <w:r>
              <w:rPr>
                <w:highlight w:val="white"/>
              </w:rPr>
              <w:t>Dependent</w:t>
            </w:r>
          </w:p>
        </w:tc>
        <w:tc>
          <w:tcPr>
            <w:tcW w:w="4800" w:type="dxa"/>
          </w:tcPr>
          <w:p w14:paraId="440A72C0"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R</m:t>
                    </m:r>
                    <m:r>
                      <w:rPr>
                        <w:rFonts w:ascii="Cambria Math" w:eastAsia="Cambria Math" w:hAnsi="Cambria Math" w:cs="Cambria Math"/>
                        <w:highlight w:val="white"/>
                      </w:rPr>
                      <m:t>z</m:t>
                    </m:r>
                  </m:sub>
                </m:sSub>
                <m:r>
                  <w:rPr>
                    <w:rFonts w:ascii="Cambria Math" w:eastAsia="Cambria Math" w:hAnsi="Cambria Math" w:cs="Cambria Math"/>
                    <w:highlight w:val="white"/>
                  </w:rPr>
                  <m:t>=0.642</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d</m:t>
                            </m:r>
                          </m:e>
                        </m:acc>
                      </m:e>
                      <m:sub>
                        <m:r>
                          <w:rPr>
                            <w:rFonts w:ascii="Cambria Math" w:eastAsia="Cambria Math" w:hAnsi="Cambria Math" w:cs="Cambria Math"/>
                            <w:highlight w:val="white"/>
                          </w:rPr>
                          <m:t>t</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w, d</m:t>
                        </m:r>
                      </m:sub>
                    </m:sSub>
                  </m:den>
                </m:f>
              </m:oMath>
            </m:oMathPara>
          </w:p>
        </w:tc>
        <w:tc>
          <w:tcPr>
            <w:tcW w:w="2085" w:type="dxa"/>
          </w:tcPr>
          <w:p w14:paraId="5FE1047E" w14:textId="77777777" w:rsidR="00EF6B3C" w:rsidRDefault="00EF6B3C" w:rsidP="00C75D86">
            <w:pPr>
              <w:widowControl w:val="0"/>
              <w:spacing w:line="240" w:lineRule="auto"/>
              <w:rPr>
                <w:highlight w:val="white"/>
              </w:rPr>
            </w:pPr>
          </w:p>
        </w:tc>
        <w:tc>
          <w:tcPr>
            <w:tcW w:w="3990" w:type="dxa"/>
          </w:tcPr>
          <w:p w14:paraId="56764052" w14:textId="77777777" w:rsidR="00EF6B3C" w:rsidRDefault="00EF6B3C" w:rsidP="00C75D86">
            <w:pPr>
              <w:widowControl w:val="0"/>
              <w:spacing w:before="86" w:after="86" w:line="240" w:lineRule="auto"/>
              <w:ind w:firstLine="0"/>
              <w:rPr>
                <w:highlight w:val="white"/>
              </w:rPr>
            </w:pPr>
            <w:r>
              <w:rPr>
                <w:highlight w:val="white"/>
              </w:rPr>
              <w:t>The 20% trimmed mean of difference scores (</w:t>
            </w: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i</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oMath>
            <w:r>
              <w:rPr>
                <w:highlight w:val="white"/>
              </w:rPr>
              <w:t>)</w:t>
            </w:r>
            <w:r>
              <w:rPr>
                <w:i/>
                <w:highlight w:val="white"/>
              </w:rPr>
              <w:t xml:space="preserve"> </w:t>
            </w:r>
            <w:r>
              <w:rPr>
                <w:highlight w:val="white"/>
              </w:rPr>
              <w:t>standardized by the 20% winsorized standard deviation of the difference scores. It estimates how many 20% winsorized standard deviation units the 20% trimmed mean of the population difference scores is removed from 0—scaled by a factor of 0.642.</w:t>
            </w:r>
          </w:p>
        </w:tc>
        <w:tc>
          <w:tcPr>
            <w:tcW w:w="2490" w:type="dxa"/>
          </w:tcPr>
          <w:p w14:paraId="118E6EDF" w14:textId="77777777" w:rsidR="00EF6B3C" w:rsidRDefault="00EF6B3C" w:rsidP="00C75D86">
            <w:pPr>
              <w:widowControl w:val="0"/>
              <w:spacing w:line="240" w:lineRule="auto"/>
              <w:rPr>
                <w:highlight w:val="white"/>
              </w:rPr>
            </w:pPr>
          </w:p>
        </w:tc>
      </w:tr>
      <w:tr w:rsidR="00EF6B3C" w14:paraId="050EEA5B" w14:textId="77777777" w:rsidTr="00C75D86">
        <w:tc>
          <w:tcPr>
            <w:tcW w:w="1500" w:type="dxa"/>
          </w:tcPr>
          <w:p w14:paraId="558FAEE2" w14:textId="77777777" w:rsidR="00EF6B3C" w:rsidRDefault="00EF6B3C" w:rsidP="00C75D86">
            <w:pPr>
              <w:widowControl w:val="0"/>
              <w:spacing w:line="240" w:lineRule="auto"/>
              <w:ind w:firstLine="0"/>
              <w:rPr>
                <w:highlight w:val="white"/>
              </w:rPr>
            </w:pPr>
            <w:r>
              <w:rPr>
                <w:color w:val="333333"/>
                <w:highlight w:val="white"/>
              </w:rPr>
              <w:t xml:space="preserve">[17] </w:t>
            </w:r>
            <w:r>
              <w:rPr>
                <w:highlight w:val="white"/>
              </w:rPr>
              <w:t>Overlapping coefficient (</w:t>
            </w:r>
            <w:r>
              <w:rPr>
                <w:i/>
                <w:highlight w:val="white"/>
              </w:rPr>
              <w:t>OVL</w:t>
            </w:r>
            <w:r>
              <w:rPr>
                <w:highlight w:val="white"/>
              </w:rPr>
              <w:t>)</w:t>
            </w:r>
          </w:p>
        </w:tc>
        <w:tc>
          <w:tcPr>
            <w:tcW w:w="1485" w:type="dxa"/>
          </w:tcPr>
          <w:p w14:paraId="0434F42A"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7E879D7C" w14:textId="77777777" w:rsidR="00EF6B3C" w:rsidRDefault="00EF6B3C" w:rsidP="00C75D86">
            <w:pPr>
              <w:spacing w:line="240" w:lineRule="auto"/>
              <w:rPr>
                <w:highlight w:val="white"/>
              </w:rPr>
            </w:pPr>
            <m:oMathPara>
              <m:oMath>
                <m:r>
                  <w:rPr>
                    <w:rFonts w:ascii="Cambria Math" w:eastAsia="Cambria Math" w:hAnsi="Cambria Math" w:cs="Cambria Math"/>
                    <w:highlight w:val="white"/>
                  </w:rPr>
                  <m:t>OVL=2</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m:t>
                        </m:r>
                        <m:d>
                          <m:dPr>
                            <m:begChr m:val="|"/>
                            <m:endChr m:val="|"/>
                            <m:ctrlPr>
                              <w:rPr>
                                <w:rFonts w:ascii="Cambria Math" w:eastAsia="Cambria Math" w:hAnsi="Cambria Math" w:cs="Cambria Math"/>
                                <w:highlight w:val="white"/>
                              </w:rPr>
                            </m:ctrlPr>
                          </m:dPr>
                          <m:e>
                            <m:r>
                              <w:rPr>
                                <w:rFonts w:ascii="Cambria Math" w:eastAsia="Cambria Math" w:hAnsi="Cambria Math" w:cs="Cambria Math"/>
                                <w:highlight w:val="white"/>
                              </w:rPr>
                              <m:t>d</m:t>
                            </m:r>
                          </m:e>
                        </m:d>
                      </m:num>
                      <m:den>
                        <m:r>
                          <w:rPr>
                            <w:rFonts w:ascii="Cambria Math" w:eastAsia="Cambria Math" w:hAnsi="Cambria Math" w:cs="Cambria Math"/>
                            <w:highlight w:val="white"/>
                          </w:rPr>
                          <m:t>2</m:t>
                        </m:r>
                      </m:den>
                    </m:f>
                  </m:e>
                </m:d>
              </m:oMath>
            </m:oMathPara>
          </w:p>
        </w:tc>
        <w:tc>
          <w:tcPr>
            <w:tcW w:w="2085" w:type="dxa"/>
          </w:tcPr>
          <w:p w14:paraId="33B1A106" w14:textId="77777777" w:rsidR="00EF6B3C" w:rsidRDefault="00EF6B3C" w:rsidP="00C75D86">
            <w:pPr>
              <w:widowControl w:val="0"/>
              <w:spacing w:line="240" w:lineRule="auto"/>
              <w:rPr>
                <w:highlight w:val="white"/>
              </w:rPr>
            </w:pPr>
          </w:p>
        </w:tc>
        <w:tc>
          <w:tcPr>
            <w:tcW w:w="3990" w:type="dxa"/>
          </w:tcPr>
          <w:p w14:paraId="407B2A23" w14:textId="77777777" w:rsidR="00EF6B3C" w:rsidRDefault="00EF6B3C" w:rsidP="00C75D86">
            <w:pPr>
              <w:widowControl w:val="0"/>
              <w:spacing w:line="240" w:lineRule="auto"/>
              <w:ind w:firstLine="0"/>
              <w:rPr>
                <w:highlight w:val="white"/>
              </w:rPr>
            </w:pPr>
            <w:r>
              <w:rPr>
                <w:highlight w:val="white"/>
              </w:rPr>
              <w:t>It estimates the common area under two probability densities—i.e., the proportion of overlap between the two distributions/populations</w:t>
            </w:r>
          </w:p>
        </w:tc>
        <w:tc>
          <w:tcPr>
            <w:tcW w:w="2490" w:type="dxa"/>
          </w:tcPr>
          <w:p w14:paraId="500C5B14" w14:textId="77777777" w:rsidR="00EF6B3C" w:rsidRDefault="00EF6B3C" w:rsidP="00C75D86">
            <w:pPr>
              <w:widowControl w:val="0"/>
              <w:spacing w:line="240" w:lineRule="auto"/>
              <w:ind w:firstLine="0"/>
              <w:rPr>
                <w:highlight w:val="white"/>
              </w:rPr>
            </w:pPr>
            <w:r>
              <w:rPr>
                <w:highlight w:val="white"/>
              </w:rPr>
              <w:t xml:space="preserve">Normality, equality of variances, independence of groups </w:t>
            </w:r>
            <w:r w:rsidRPr="00B35DB9">
              <w:rPr>
                <w:i/>
                <w:highlight w:val="white"/>
              </w:rPr>
              <w:t>a</w:t>
            </w:r>
            <w:r>
              <w:rPr>
                <w:highlight w:val="white"/>
              </w:rPr>
              <w:t xml:space="preserve"> and </w:t>
            </w:r>
            <w:r w:rsidRPr="00B35DB9">
              <w:rPr>
                <w:i/>
                <w:highlight w:val="white"/>
              </w:rPr>
              <w:t>b</w:t>
            </w:r>
            <w:r>
              <w:rPr>
                <w:highlight w:val="white"/>
              </w:rPr>
              <w:t xml:space="preserve"> (for the independent groups design)</w:t>
            </w:r>
          </w:p>
        </w:tc>
      </w:tr>
      <w:tr w:rsidR="00EF6B3C" w14:paraId="10B870B9" w14:textId="77777777" w:rsidTr="00C75D86">
        <w:tc>
          <w:tcPr>
            <w:tcW w:w="1500" w:type="dxa"/>
          </w:tcPr>
          <w:p w14:paraId="2841619A" w14:textId="77777777" w:rsidR="00EF6B3C" w:rsidRDefault="00EF6B3C" w:rsidP="00C75D86">
            <w:pPr>
              <w:widowControl w:val="0"/>
              <w:spacing w:line="240" w:lineRule="auto"/>
              <w:ind w:firstLine="0"/>
              <w:rPr>
                <w:highlight w:val="white"/>
              </w:rPr>
            </w:pPr>
            <w:r>
              <w:rPr>
                <w:color w:val="333333"/>
                <w:highlight w:val="white"/>
              </w:rPr>
              <w:t xml:space="preserve">[18] </w:t>
            </w:r>
            <w:r>
              <w:rPr>
                <w:highlight w:val="white"/>
              </w:rPr>
              <w:t>Overlapping coefficient two (</w:t>
            </w:r>
            <m:oMath>
              <m:r>
                <w:rPr>
                  <w:rFonts w:ascii="Cambria Math" w:eastAsia="Cambria Math" w:hAnsi="Cambria Math" w:cs="Cambria Math"/>
                  <w:highlight w:val="white"/>
                </w:rPr>
                <m:t>OV</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L</m:t>
                  </m:r>
                </m:e>
                <m:sub>
                  <m:r>
                    <w:rPr>
                      <w:rFonts w:ascii="Cambria Math" w:eastAsia="Cambria Math" w:hAnsi="Cambria Math" w:cs="Cambria Math"/>
                      <w:highlight w:val="white"/>
                    </w:rPr>
                    <m:t>2</m:t>
                  </m:r>
                </m:sub>
              </m:sSub>
            </m:oMath>
            <w:r>
              <w:rPr>
                <w:highlight w:val="white"/>
              </w:rPr>
              <w:t>)</w:t>
            </w:r>
          </w:p>
        </w:tc>
        <w:tc>
          <w:tcPr>
            <w:tcW w:w="1485" w:type="dxa"/>
          </w:tcPr>
          <w:p w14:paraId="6F4A21CA"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09FF4237"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OVL</m:t>
                    </m:r>
                  </m:e>
                  <m:sub>
                    <m:r>
                      <w:rPr>
                        <w:rFonts w:ascii="Cambria Math" w:eastAsia="Cambria Math" w:hAnsi="Cambria Math" w:cs="Cambria Math"/>
                        <w:highlight w:val="white"/>
                      </w:rPr>
                      <m:t>2</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OVL</m:t>
                    </m:r>
                  </m:num>
                  <m:den>
                    <m:r>
                      <w:rPr>
                        <w:rFonts w:ascii="Cambria Math" w:eastAsia="Cambria Math" w:hAnsi="Cambria Math" w:cs="Cambria Math"/>
                        <w:highlight w:val="white"/>
                      </w:rPr>
                      <m:t>2-OVL</m:t>
                    </m:r>
                  </m:den>
                </m:f>
              </m:oMath>
            </m:oMathPara>
          </w:p>
        </w:tc>
        <w:tc>
          <w:tcPr>
            <w:tcW w:w="2085" w:type="dxa"/>
          </w:tcPr>
          <w:p w14:paraId="209BE6F6" w14:textId="77777777" w:rsidR="00EF6B3C" w:rsidRDefault="00EF6B3C" w:rsidP="00C75D86">
            <w:pPr>
              <w:widowControl w:val="0"/>
              <w:spacing w:line="240" w:lineRule="auto"/>
              <w:rPr>
                <w:highlight w:val="white"/>
              </w:rPr>
            </w:pPr>
          </w:p>
        </w:tc>
        <w:tc>
          <w:tcPr>
            <w:tcW w:w="3990" w:type="dxa"/>
          </w:tcPr>
          <w:p w14:paraId="17F840F0" w14:textId="77777777" w:rsidR="00EF6B3C" w:rsidRDefault="00EF6B3C" w:rsidP="00C75D86">
            <w:pPr>
              <w:widowControl w:val="0"/>
              <w:spacing w:line="240" w:lineRule="auto"/>
              <w:ind w:firstLine="0"/>
              <w:rPr>
                <w:highlight w:val="white"/>
              </w:rPr>
            </w:pPr>
            <w:r>
              <w:rPr>
                <w:highlight w:val="white"/>
              </w:rPr>
              <w:t>It estimates the proportion of overlap relative to the joint distribution of two contrasted populations, which is the amount of combined area shared by the two populations</w:t>
            </w:r>
          </w:p>
        </w:tc>
        <w:tc>
          <w:tcPr>
            <w:tcW w:w="2490" w:type="dxa"/>
          </w:tcPr>
          <w:p w14:paraId="29DFFB4D" w14:textId="77777777" w:rsidR="00EF6B3C" w:rsidRDefault="00EF6B3C" w:rsidP="00C75D86">
            <w:pPr>
              <w:widowControl w:val="0"/>
              <w:spacing w:line="240" w:lineRule="auto"/>
              <w:ind w:firstLine="0"/>
              <w:rPr>
                <w:highlight w:val="white"/>
              </w:rPr>
            </w:pPr>
            <w:r>
              <w:rPr>
                <w:highlight w:val="white"/>
              </w:rPr>
              <w:t xml:space="preserve">Normality, equality of variances, independence of groups </w:t>
            </w:r>
            <w:r w:rsidRPr="00B35DB9">
              <w:rPr>
                <w:i/>
                <w:highlight w:val="white"/>
              </w:rPr>
              <w:t>a</w:t>
            </w:r>
            <w:r>
              <w:rPr>
                <w:highlight w:val="white"/>
              </w:rPr>
              <w:t xml:space="preserve"> and </w:t>
            </w:r>
            <w:r w:rsidRPr="00B35DB9">
              <w:rPr>
                <w:i/>
                <w:highlight w:val="white"/>
              </w:rPr>
              <w:t>b</w:t>
            </w:r>
            <w:r>
              <w:rPr>
                <w:highlight w:val="white"/>
              </w:rPr>
              <w:t xml:space="preserve"> (for the independent groups design)</w:t>
            </w:r>
          </w:p>
        </w:tc>
      </w:tr>
      <w:tr w:rsidR="00EF6B3C" w14:paraId="7D861074" w14:textId="77777777" w:rsidTr="00C75D86">
        <w:tc>
          <w:tcPr>
            <w:tcW w:w="1500" w:type="dxa"/>
          </w:tcPr>
          <w:p w14:paraId="0EC92215" w14:textId="77777777" w:rsidR="00EF6B3C" w:rsidRDefault="00EF6B3C" w:rsidP="00C75D86">
            <w:pPr>
              <w:widowControl w:val="0"/>
              <w:spacing w:line="240" w:lineRule="auto"/>
              <w:ind w:firstLine="0"/>
              <w:rPr>
                <w:highlight w:val="white"/>
              </w:rPr>
            </w:pPr>
            <w:r>
              <w:rPr>
                <w:color w:val="333333"/>
                <w:highlight w:val="white"/>
              </w:rPr>
              <w:t xml:space="preserve">[19] </w:t>
            </w:r>
            <w:r>
              <w:rPr>
                <w:highlight w:val="white"/>
              </w:rPr>
              <w:t>Probability of correct classification (</w:t>
            </w:r>
            <w:r>
              <w:rPr>
                <w:i/>
                <w:highlight w:val="white"/>
              </w:rPr>
              <w:t>PCC</w:t>
            </w:r>
            <w:r>
              <w:rPr>
                <w:highlight w:val="white"/>
              </w:rPr>
              <w:t>)</w:t>
            </w:r>
          </w:p>
        </w:tc>
        <w:tc>
          <w:tcPr>
            <w:tcW w:w="1485" w:type="dxa"/>
          </w:tcPr>
          <w:p w14:paraId="552D2DEF" w14:textId="77777777" w:rsidR="00EF6B3C" w:rsidRDefault="00EF6B3C" w:rsidP="00C75D86">
            <w:pPr>
              <w:widowControl w:val="0"/>
              <w:spacing w:line="240" w:lineRule="auto"/>
              <w:ind w:firstLine="0"/>
              <w:rPr>
                <w:highlight w:val="white"/>
              </w:rPr>
            </w:pPr>
            <w:r>
              <w:rPr>
                <w:highlight w:val="white"/>
              </w:rPr>
              <w:t>Independent groups</w:t>
            </w:r>
          </w:p>
        </w:tc>
        <w:tc>
          <w:tcPr>
            <w:tcW w:w="4800" w:type="dxa"/>
          </w:tcPr>
          <w:p w14:paraId="41480D67" w14:textId="77777777" w:rsidR="00EF6B3C" w:rsidRDefault="00EF6B3C" w:rsidP="00C75D86">
            <w:pPr>
              <w:spacing w:line="240" w:lineRule="auto"/>
              <w:rPr>
                <w:highlight w:val="white"/>
              </w:rPr>
            </w:pPr>
            <m:oMathPara>
              <m:oMath>
                <m:r>
                  <w:rPr>
                    <w:rFonts w:ascii="Cambria Math" w:eastAsia="Cambria Math" w:hAnsi="Cambria Math" w:cs="Cambria Math"/>
                    <w:highlight w:val="white"/>
                  </w:rPr>
                  <m:t>PCC=</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d>
                          <m:dPr>
                            <m:begChr m:val="|"/>
                            <m:endChr m:val="|"/>
                            <m:ctrlPr>
                              <w:rPr>
                                <w:rFonts w:ascii="Cambria Math" w:eastAsia="Cambria Math" w:hAnsi="Cambria Math" w:cs="Cambria Math"/>
                                <w:highlight w:val="white"/>
                              </w:rPr>
                            </m:ctrlPr>
                          </m:dPr>
                          <m:e>
                            <m:r>
                              <w:rPr>
                                <w:rFonts w:ascii="Cambria Math" w:eastAsia="Cambria Math" w:hAnsi="Cambria Math" w:cs="Cambria Math"/>
                                <w:highlight w:val="white"/>
                              </w:rPr>
                              <m:t>d</m:t>
                            </m:r>
                          </m:e>
                        </m:d>
                      </m:num>
                      <m:den>
                        <m:r>
                          <w:rPr>
                            <w:rFonts w:ascii="Cambria Math" w:eastAsia="Cambria Math" w:hAnsi="Cambria Math" w:cs="Cambria Math"/>
                            <w:highlight w:val="white"/>
                          </w:rPr>
                          <m:t>2</m:t>
                        </m:r>
                      </m:den>
                    </m:f>
                  </m:e>
                </m:d>
              </m:oMath>
            </m:oMathPara>
          </w:p>
        </w:tc>
        <w:tc>
          <w:tcPr>
            <w:tcW w:w="2085" w:type="dxa"/>
          </w:tcPr>
          <w:p w14:paraId="0437119F" w14:textId="77777777" w:rsidR="00EF6B3C" w:rsidRDefault="00EF6B3C" w:rsidP="00C75D86">
            <w:pPr>
              <w:widowControl w:val="0"/>
              <w:spacing w:line="240" w:lineRule="auto"/>
              <w:rPr>
                <w:highlight w:val="white"/>
              </w:rPr>
            </w:pPr>
          </w:p>
        </w:tc>
        <w:tc>
          <w:tcPr>
            <w:tcW w:w="3990" w:type="dxa"/>
          </w:tcPr>
          <w:p w14:paraId="4FABB523" w14:textId="77777777" w:rsidR="00EF6B3C" w:rsidRDefault="00EF6B3C" w:rsidP="00C75D86">
            <w:pPr>
              <w:widowControl w:val="0"/>
              <w:spacing w:line="240" w:lineRule="auto"/>
              <w:ind w:firstLine="0"/>
              <w:rPr>
                <w:highlight w:val="white"/>
              </w:rPr>
            </w:pPr>
            <w:r>
              <w:rPr>
                <w:highlight w:val="white"/>
              </w:rPr>
              <w:t>It estimates the probability of correctly determining the group membership of a randomly picked individual.</w:t>
            </w:r>
          </w:p>
        </w:tc>
        <w:tc>
          <w:tcPr>
            <w:tcW w:w="2490" w:type="dxa"/>
          </w:tcPr>
          <w:p w14:paraId="0950D849" w14:textId="77777777" w:rsidR="00EF6B3C" w:rsidRDefault="00EF6B3C" w:rsidP="00C75D86">
            <w:pPr>
              <w:widowControl w:val="0"/>
              <w:spacing w:line="240" w:lineRule="auto"/>
              <w:ind w:firstLine="0"/>
              <w:rPr>
                <w:highlight w:val="white"/>
              </w:rPr>
            </w:pPr>
            <w:r>
              <w:rPr>
                <w:highlight w:val="white"/>
              </w:rPr>
              <w:t xml:space="preserve">Normality, equality of variances, independence of groups </w:t>
            </w:r>
            <w:r w:rsidRPr="00B35DB9">
              <w:rPr>
                <w:i/>
                <w:highlight w:val="white"/>
              </w:rPr>
              <w:t>a</w:t>
            </w:r>
            <w:r>
              <w:rPr>
                <w:highlight w:val="white"/>
              </w:rPr>
              <w:t xml:space="preserve"> and </w:t>
            </w:r>
            <w:r w:rsidRPr="00B35DB9">
              <w:rPr>
                <w:i/>
                <w:highlight w:val="white"/>
              </w:rPr>
              <w:t>b</w:t>
            </w:r>
            <w:r>
              <w:rPr>
                <w:highlight w:val="white"/>
              </w:rPr>
              <w:t>, equal population sizes</w:t>
            </w:r>
          </w:p>
        </w:tc>
      </w:tr>
      <w:tr w:rsidR="00EF6B3C" w14:paraId="3E448450" w14:textId="77777777" w:rsidTr="00C75D86">
        <w:tc>
          <w:tcPr>
            <w:tcW w:w="1500" w:type="dxa"/>
          </w:tcPr>
          <w:p w14:paraId="1B322B3A" w14:textId="77777777" w:rsidR="00EF6B3C" w:rsidRDefault="00EF6B3C" w:rsidP="00C75D86">
            <w:pPr>
              <w:widowControl w:val="0"/>
              <w:spacing w:line="240" w:lineRule="auto"/>
              <w:ind w:firstLine="0"/>
              <w:rPr>
                <w:highlight w:val="white"/>
              </w:rPr>
            </w:pPr>
            <w:r>
              <w:rPr>
                <w:color w:val="333333"/>
                <w:highlight w:val="white"/>
              </w:rPr>
              <w:t xml:space="preserve">[20] </w:t>
            </w:r>
            <w:r>
              <w:rPr>
                <w:highlight w:val="white"/>
              </w:rPr>
              <w:t>Common language effect size (</w:t>
            </w:r>
            <w:r>
              <w:rPr>
                <w:i/>
                <w:highlight w:val="white"/>
              </w:rPr>
              <w:t>CLES</w:t>
            </w:r>
            <w:r>
              <w:rPr>
                <w:highlight w:val="white"/>
              </w:rPr>
              <w:t>)</w:t>
            </w:r>
          </w:p>
        </w:tc>
        <w:tc>
          <w:tcPr>
            <w:tcW w:w="1485" w:type="dxa"/>
          </w:tcPr>
          <w:p w14:paraId="6EB117ED"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1AEFC05B"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C</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LES</m:t>
                    </m:r>
                  </m:e>
                  <m:sub>
                    <m:r>
                      <w:rPr>
                        <w:rFonts w:ascii="Cambria Math" w:eastAsia="Cambria Math" w:hAnsi="Cambria Math" w:cs="Cambria Math"/>
                        <w:highlight w:val="white"/>
                      </w:rPr>
                      <m:t>d</m:t>
                    </m:r>
                  </m:sub>
                </m:sSub>
                <m:r>
                  <w:rPr>
                    <w:rFonts w:ascii="Cambria Math" w:eastAsia="Cambria Math" w:hAnsi="Cambria Math" w:cs="Cambria Math"/>
                    <w:highlight w:val="white"/>
                  </w:rPr>
                  <m:t>=</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d</m:t>
                        </m:r>
                      </m:num>
                      <m:den>
                        <m:rad>
                          <m:radPr>
                            <m:degHide m:val="1"/>
                            <m:ctrlPr>
                              <w:rPr>
                                <w:rFonts w:ascii="Cambria Math" w:eastAsia="Cambria Math" w:hAnsi="Cambria Math" w:cs="Cambria Math"/>
                                <w:highlight w:val="white"/>
                              </w:rPr>
                            </m:ctrlPr>
                          </m:radPr>
                          <m:deg/>
                          <m:e>
                            <m:r>
                              <w:rPr>
                                <w:rFonts w:ascii="Cambria Math" w:eastAsia="Cambria Math" w:hAnsi="Cambria Math" w:cs="Cambria Math"/>
                                <w:highlight w:val="white"/>
                              </w:rPr>
                              <m:t>2</m:t>
                            </m:r>
                          </m:e>
                        </m:rad>
                      </m:den>
                    </m:f>
                  </m:e>
                </m:d>
                <m:r>
                  <w:rPr>
                    <w:rFonts w:ascii="Cambria Math" w:eastAsia="Cambria Math" w:hAnsi="Cambria Math" w:cs="Cambria Math"/>
                    <w:highlight w:val="white"/>
                  </w:rPr>
                  <m:t>=</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rad>
                          <m:radPr>
                            <m:degHide m:val="1"/>
                            <m:ctrlPr>
                              <w:rPr>
                                <w:rFonts w:ascii="Cambria Math" w:eastAsia="Cambria Math" w:hAnsi="Cambria Math" w:cs="Cambria Math"/>
                                <w:highlight w:val="white"/>
                              </w:rPr>
                            </m:ctrlPr>
                          </m:radPr>
                          <m:deg/>
                          <m:e>
                            <m:r>
                              <w:rPr>
                                <w:rFonts w:ascii="Cambria Math" w:eastAsia="Cambria Math" w:hAnsi="Cambria Math" w:cs="Cambria Math"/>
                                <w:highlight w:val="white"/>
                              </w:rPr>
                              <m:t>2</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p</m:t>
                                </m:r>
                              </m:sub>
                            </m:sSub>
                          </m:e>
                        </m:rad>
                      </m:den>
                    </m:f>
                  </m:e>
                </m:d>
              </m:oMath>
            </m:oMathPara>
          </w:p>
        </w:tc>
        <w:tc>
          <w:tcPr>
            <w:tcW w:w="2085" w:type="dxa"/>
          </w:tcPr>
          <w:p w14:paraId="7AB33434" w14:textId="77777777" w:rsidR="00EF6B3C" w:rsidRDefault="00EF6B3C" w:rsidP="00C75D86">
            <w:pPr>
              <w:widowControl w:val="0"/>
              <w:spacing w:line="240" w:lineRule="auto"/>
              <w:rPr>
                <w:highlight w:val="white"/>
              </w:rPr>
            </w:pPr>
          </w:p>
        </w:tc>
        <w:tc>
          <w:tcPr>
            <w:tcW w:w="3990" w:type="dxa"/>
          </w:tcPr>
          <w:p w14:paraId="47E6A43A" w14:textId="77777777" w:rsidR="00EF6B3C" w:rsidRDefault="00EF6B3C" w:rsidP="00C75D86">
            <w:pPr>
              <w:widowControl w:val="0"/>
              <w:spacing w:line="240" w:lineRule="auto"/>
              <w:ind w:firstLine="0"/>
              <w:rPr>
                <w:highlight w:val="white"/>
              </w:rPr>
            </w:pPr>
            <w:r>
              <w:rPr>
                <w:highlight w:val="white"/>
              </w:rPr>
              <w:t>It estimates the probability that a randomly selected score from one population exceeds a randomly selected score from the other population.</w:t>
            </w:r>
          </w:p>
        </w:tc>
        <w:tc>
          <w:tcPr>
            <w:tcW w:w="2490" w:type="dxa"/>
          </w:tcPr>
          <w:p w14:paraId="7637304A" w14:textId="77777777" w:rsidR="00EF6B3C" w:rsidRDefault="00EF6B3C" w:rsidP="00C75D86">
            <w:pPr>
              <w:widowControl w:val="0"/>
              <w:spacing w:line="240" w:lineRule="auto"/>
              <w:ind w:firstLine="0"/>
              <w:rPr>
                <w:highlight w:val="white"/>
              </w:rPr>
            </w:pPr>
            <w:r>
              <w:rPr>
                <w:highlight w:val="white"/>
              </w:rPr>
              <w:t xml:space="preserve">Normality, equality of variances, independence of groups </w:t>
            </w:r>
            <w:r w:rsidRPr="00B35DB9">
              <w:rPr>
                <w:i/>
                <w:highlight w:val="white"/>
              </w:rPr>
              <w:t>a</w:t>
            </w:r>
            <w:r>
              <w:rPr>
                <w:highlight w:val="white"/>
              </w:rPr>
              <w:t xml:space="preserve"> and </w:t>
            </w:r>
            <w:r w:rsidRPr="00B35DB9">
              <w:rPr>
                <w:i/>
                <w:highlight w:val="white"/>
              </w:rPr>
              <w:t>b</w:t>
            </w:r>
            <w:r>
              <w:rPr>
                <w:highlight w:val="white"/>
              </w:rPr>
              <w:t xml:space="preserve"> (for the independent groups design)</w:t>
            </w:r>
          </w:p>
        </w:tc>
      </w:tr>
      <w:tr w:rsidR="00EF6B3C" w14:paraId="1A766CAA" w14:textId="77777777" w:rsidTr="00C75D86">
        <w:tc>
          <w:tcPr>
            <w:tcW w:w="1500" w:type="dxa"/>
          </w:tcPr>
          <w:p w14:paraId="6594CD99" w14:textId="77777777" w:rsidR="00EF6B3C" w:rsidRDefault="00EF6B3C" w:rsidP="00C75D86">
            <w:pPr>
              <w:widowControl w:val="0"/>
              <w:spacing w:line="240" w:lineRule="auto"/>
              <w:ind w:firstLine="0"/>
              <w:rPr>
                <w:highlight w:val="white"/>
              </w:rPr>
            </w:pPr>
            <w:r>
              <w:rPr>
                <w:color w:val="333333"/>
                <w:highlight w:val="white"/>
              </w:rPr>
              <w:t xml:space="preserve">[21] </w:t>
            </w:r>
            <w:r>
              <w:rPr>
                <w:highlight w:val="white"/>
              </w:rPr>
              <w:t>Common language effect size (</w:t>
            </w:r>
            <w:r>
              <w:rPr>
                <w:i/>
                <w:highlight w:val="white"/>
              </w:rPr>
              <w:t>CLES</w:t>
            </w:r>
            <w:r>
              <w:rPr>
                <w:highlight w:val="white"/>
              </w:rPr>
              <w:t>)</w:t>
            </w:r>
          </w:p>
        </w:tc>
        <w:tc>
          <w:tcPr>
            <w:tcW w:w="1485" w:type="dxa"/>
          </w:tcPr>
          <w:p w14:paraId="18A04CF0" w14:textId="77777777" w:rsidR="00EF6B3C" w:rsidRDefault="00EF6B3C" w:rsidP="00C75D86">
            <w:pPr>
              <w:widowControl w:val="0"/>
              <w:spacing w:line="240" w:lineRule="auto"/>
              <w:ind w:firstLine="0"/>
              <w:rPr>
                <w:highlight w:val="white"/>
              </w:rPr>
            </w:pPr>
            <w:r>
              <w:rPr>
                <w:highlight w:val="white"/>
              </w:rPr>
              <w:t>Independent Groups</w:t>
            </w:r>
          </w:p>
        </w:tc>
        <w:tc>
          <w:tcPr>
            <w:tcW w:w="4800" w:type="dxa"/>
          </w:tcPr>
          <w:p w14:paraId="58B44B4F"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CLES=</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rad>
                          <m:radPr>
                            <m:degHide m:val="1"/>
                            <m:ctrlPr>
                              <w:rPr>
                                <w:rFonts w:ascii="Cambria Math" w:eastAsia="Cambria Math" w:hAnsi="Cambria Math" w:cs="Cambria Math"/>
                                <w:highlight w:val="white"/>
                              </w:rPr>
                            </m:ctrlPr>
                          </m:radPr>
                          <m:deg/>
                          <m:e>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a</m:t>
                                </m:r>
                              </m:sub>
                              <m:sup>
                                <m:r>
                                  <w:rPr>
                                    <w:rFonts w:ascii="Cambria Math" w:eastAsia="Cambria Math" w:hAnsi="Cambria Math" w:cs="Cambria Math"/>
                                    <w:highlight w:val="white"/>
                                  </w:rPr>
                                  <m:t>2</m:t>
                                </m:r>
                              </m:sup>
                            </m:sSubSup>
                            <m:r>
                              <w:rPr>
                                <w:rFonts w:ascii="Cambria Math" w:eastAsia="Cambria Math" w:hAnsi="Cambria Math" w:cs="Cambria Math"/>
                                <w:highlight w:val="white"/>
                              </w:rPr>
                              <m:t>+</m:t>
                            </m:r>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b</m:t>
                                </m:r>
                              </m:sub>
                              <m:sup>
                                <m:r>
                                  <w:rPr>
                                    <w:rFonts w:ascii="Cambria Math" w:eastAsia="Cambria Math" w:hAnsi="Cambria Math" w:cs="Cambria Math"/>
                                    <w:highlight w:val="white"/>
                                  </w:rPr>
                                  <m:t>2</m:t>
                                </m:r>
                              </m:sup>
                            </m:sSubSup>
                          </m:e>
                        </m:rad>
                      </m:den>
                    </m:f>
                  </m:e>
                </m:d>
              </m:oMath>
            </m:oMathPara>
          </w:p>
          <w:p w14:paraId="17B9F16A" w14:textId="77777777" w:rsidR="00EF6B3C" w:rsidRDefault="00EF6B3C" w:rsidP="00C75D86">
            <w:pPr>
              <w:widowControl w:val="0"/>
              <w:spacing w:line="240" w:lineRule="auto"/>
              <w:rPr>
                <w:highlight w:val="white"/>
              </w:rPr>
            </w:pPr>
            <w:r>
              <w:rPr>
                <w:highlight w:val="white"/>
              </w:rPr>
              <w:t xml:space="preserve">(= </w:t>
            </w:r>
            <m:oMath>
              <m:r>
                <m:rPr>
                  <m:sty m:val="p"/>
                </m:rPr>
                <w:rPr>
                  <w:rFonts w:ascii="Cambria Math" w:eastAsia="Cambria Math" w:hAnsi="Cambria Math" w:cs="Cambria Math"/>
                  <w:highlight w:val="white"/>
                </w:rPr>
                <m:t>Φ</m:t>
              </m:r>
              <m:d>
                <m:dPr>
                  <m:ctrlPr>
                    <w:rPr>
                      <w:rFonts w:ascii="Cambria Math" w:hAnsi="Cambria Math"/>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d</m:t>
                      </m:r>
                    </m:num>
                    <m:den>
                      <m:rad>
                        <m:radPr>
                          <m:degHide m:val="1"/>
                          <m:ctrlPr>
                            <w:rPr>
                              <w:rFonts w:ascii="Cambria Math" w:eastAsia="Cambria Math" w:hAnsi="Cambria Math" w:cs="Cambria Math"/>
                              <w:highlight w:val="white"/>
                            </w:rPr>
                          </m:ctrlPr>
                        </m:radPr>
                        <m:deg/>
                        <m:e>
                          <m:r>
                            <w:rPr>
                              <w:rFonts w:ascii="Cambria Math" w:eastAsia="Cambria Math" w:hAnsi="Cambria Math" w:cs="Cambria Math"/>
                              <w:highlight w:val="white"/>
                            </w:rPr>
                            <m:t>2</m:t>
                          </m:r>
                        </m:e>
                      </m:rad>
                    </m:den>
                  </m:f>
                </m:e>
              </m:d>
            </m:oMath>
            <w:r>
              <w:rPr>
                <w:highlight w:val="white"/>
              </w:rPr>
              <w:t xml:space="preserve"> when </w:t>
            </w:r>
            <w:r>
              <w:rPr>
                <w:i/>
                <w:highlight w:val="white"/>
              </w:rPr>
              <w:t>n</w:t>
            </w:r>
            <w:r w:rsidRPr="00B35DB9">
              <w:rPr>
                <w:i/>
                <w:highlight w:val="white"/>
                <w:vertAlign w:val="subscript"/>
              </w:rPr>
              <w:t>a</w:t>
            </w:r>
            <w:r>
              <w:rPr>
                <w:highlight w:val="white"/>
              </w:rPr>
              <w:t xml:space="preserve"> = </w:t>
            </w:r>
            <w:r>
              <w:rPr>
                <w:i/>
                <w:highlight w:val="white"/>
              </w:rPr>
              <w:t>n</w:t>
            </w:r>
            <w:r w:rsidRPr="00B35DB9">
              <w:rPr>
                <w:i/>
                <w:highlight w:val="white"/>
                <w:vertAlign w:val="subscript"/>
              </w:rPr>
              <w:t>b</w:t>
            </w:r>
            <w:r>
              <w:rPr>
                <w:highlight w:val="white"/>
              </w:rPr>
              <w:t>)</w:t>
            </w:r>
          </w:p>
        </w:tc>
        <w:tc>
          <w:tcPr>
            <w:tcW w:w="2085" w:type="dxa"/>
          </w:tcPr>
          <w:p w14:paraId="536F2F92" w14:textId="77777777" w:rsidR="00EF6B3C" w:rsidRDefault="00EF6B3C" w:rsidP="00C75D86">
            <w:pPr>
              <w:widowControl w:val="0"/>
              <w:spacing w:line="240" w:lineRule="auto"/>
              <w:rPr>
                <w:highlight w:val="white"/>
              </w:rPr>
            </w:pPr>
          </w:p>
        </w:tc>
        <w:tc>
          <w:tcPr>
            <w:tcW w:w="3990" w:type="dxa"/>
          </w:tcPr>
          <w:p w14:paraId="6B80D97D" w14:textId="77777777" w:rsidR="00EF6B3C" w:rsidRDefault="00EF6B3C" w:rsidP="00C75D86">
            <w:pPr>
              <w:widowControl w:val="0"/>
              <w:spacing w:line="240" w:lineRule="auto"/>
              <w:ind w:firstLine="0"/>
              <w:rPr>
                <w:highlight w:val="white"/>
              </w:rPr>
            </w:pPr>
            <w:r>
              <w:rPr>
                <w:highlight w:val="white"/>
              </w:rPr>
              <w:t>It estimates the probability that a randomly selected score from one population exceeds a randomly selected score from the other population.</w:t>
            </w:r>
          </w:p>
        </w:tc>
        <w:tc>
          <w:tcPr>
            <w:tcW w:w="2490" w:type="dxa"/>
          </w:tcPr>
          <w:p w14:paraId="49248E5D" w14:textId="77777777" w:rsidR="00EF6B3C" w:rsidRDefault="00EF6B3C" w:rsidP="00C75D86">
            <w:pPr>
              <w:widowControl w:val="0"/>
              <w:spacing w:line="240" w:lineRule="auto"/>
              <w:ind w:firstLine="0"/>
              <w:rPr>
                <w:highlight w:val="white"/>
              </w:rPr>
            </w:pPr>
            <w:r>
              <w:rPr>
                <w:highlight w:val="white"/>
              </w:rPr>
              <w:t xml:space="preserve">Normality, independence of groups </w:t>
            </w:r>
            <w:r w:rsidRPr="00B35DB9">
              <w:rPr>
                <w:i/>
                <w:highlight w:val="white"/>
              </w:rPr>
              <w:t>a</w:t>
            </w:r>
            <w:r>
              <w:rPr>
                <w:highlight w:val="white"/>
              </w:rPr>
              <w:t xml:space="preserve"> and </w:t>
            </w:r>
            <w:r w:rsidRPr="00B35DB9">
              <w:rPr>
                <w:i/>
                <w:highlight w:val="white"/>
              </w:rPr>
              <w:t>b</w:t>
            </w:r>
          </w:p>
        </w:tc>
      </w:tr>
      <w:tr w:rsidR="00EF6B3C" w14:paraId="08688E8F" w14:textId="77777777" w:rsidTr="00C75D86">
        <w:tc>
          <w:tcPr>
            <w:tcW w:w="1500" w:type="dxa"/>
          </w:tcPr>
          <w:p w14:paraId="4C33784B" w14:textId="77777777" w:rsidR="00EF6B3C" w:rsidRDefault="00EF6B3C" w:rsidP="00C75D86">
            <w:pPr>
              <w:widowControl w:val="0"/>
              <w:spacing w:line="240" w:lineRule="auto"/>
              <w:ind w:firstLine="0"/>
              <w:rPr>
                <w:highlight w:val="white"/>
              </w:rPr>
            </w:pPr>
            <w:r>
              <w:rPr>
                <w:color w:val="333333"/>
                <w:highlight w:val="white"/>
              </w:rPr>
              <w:t xml:space="preserve">[22] </w:t>
            </w:r>
            <w:r>
              <w:rPr>
                <w:highlight w:val="white"/>
              </w:rPr>
              <w:t>Common language effect size (</w:t>
            </w:r>
            <w:r>
              <w:rPr>
                <w:i/>
                <w:highlight w:val="white"/>
              </w:rPr>
              <w:t>CLES</w:t>
            </w:r>
            <w:r>
              <w:rPr>
                <w:highlight w:val="white"/>
              </w:rPr>
              <w:t>)</w:t>
            </w:r>
          </w:p>
        </w:tc>
        <w:tc>
          <w:tcPr>
            <w:tcW w:w="1485" w:type="dxa"/>
          </w:tcPr>
          <w:p w14:paraId="6D9ABA79" w14:textId="77777777" w:rsidR="00EF6B3C" w:rsidRDefault="00EF6B3C" w:rsidP="00C75D86">
            <w:pPr>
              <w:widowControl w:val="0"/>
              <w:spacing w:line="240" w:lineRule="auto"/>
              <w:ind w:firstLine="0"/>
              <w:rPr>
                <w:highlight w:val="white"/>
              </w:rPr>
            </w:pPr>
            <w:r>
              <w:rPr>
                <w:highlight w:val="white"/>
              </w:rPr>
              <w:t>Dependent Groups</w:t>
            </w:r>
          </w:p>
        </w:tc>
        <w:tc>
          <w:tcPr>
            <w:tcW w:w="4800" w:type="dxa"/>
          </w:tcPr>
          <w:p w14:paraId="63F09D01"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CLES=</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d</m:t>
                            </m:r>
                          </m:sub>
                          <m:sup>
                            <m:r>
                              <w:rPr>
                                <w:rFonts w:ascii="Cambria Math" w:eastAsia="Cambria Math" w:hAnsi="Cambria Math" w:cs="Cambria Math"/>
                                <w:highlight w:val="white"/>
                              </w:rPr>
                              <m:t>2</m:t>
                            </m:r>
                          </m:sup>
                        </m:sSubSup>
                      </m:den>
                    </m:f>
                  </m:e>
                </m:d>
                <m:r>
                  <w:rPr>
                    <w:rFonts w:ascii="Cambria Math" w:eastAsia="Cambria Math" w:hAnsi="Cambria Math" w:cs="Cambria Math"/>
                    <w:highlight w:val="white"/>
                  </w:rPr>
                  <m:t>=</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z</m:t>
                        </m:r>
                      </m:sub>
                    </m:sSub>
                  </m:e>
                </m:d>
              </m:oMath>
            </m:oMathPara>
          </w:p>
        </w:tc>
        <w:tc>
          <w:tcPr>
            <w:tcW w:w="2085" w:type="dxa"/>
          </w:tcPr>
          <w:p w14:paraId="20C422AE" w14:textId="77777777" w:rsidR="00EF6B3C" w:rsidRDefault="00EF6B3C" w:rsidP="00C75D86">
            <w:pPr>
              <w:widowControl w:val="0"/>
              <w:spacing w:line="240" w:lineRule="auto"/>
              <w:rPr>
                <w:highlight w:val="white"/>
              </w:rPr>
            </w:pPr>
          </w:p>
        </w:tc>
        <w:tc>
          <w:tcPr>
            <w:tcW w:w="3990" w:type="dxa"/>
          </w:tcPr>
          <w:p w14:paraId="1F733598" w14:textId="77777777" w:rsidR="00EF6B3C" w:rsidRDefault="00EF6B3C" w:rsidP="00C75D86">
            <w:pPr>
              <w:widowControl w:val="0"/>
              <w:spacing w:line="240" w:lineRule="auto"/>
              <w:ind w:firstLine="0"/>
              <w:rPr>
                <w:highlight w:val="white"/>
              </w:rPr>
            </w:pPr>
            <w:r>
              <w:rPr>
                <w:highlight w:val="white"/>
              </w:rPr>
              <w:t>It estimates the probability that a randomly sampled difference score (</w:t>
            </w: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i</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oMath>
            <w:r>
              <w:rPr>
                <w:highlight w:val="white"/>
              </w:rPr>
              <w:t>) is positive. This is the probability that within a randomly sampled pair of dependent observations, the observation obtained under one measurement is greater than the observation obtained under the other.</w:t>
            </w:r>
          </w:p>
        </w:tc>
        <w:tc>
          <w:tcPr>
            <w:tcW w:w="2490" w:type="dxa"/>
          </w:tcPr>
          <w:p w14:paraId="21DBCD88" w14:textId="77777777" w:rsidR="00EF6B3C" w:rsidRDefault="00EF6B3C" w:rsidP="00C75D86">
            <w:pPr>
              <w:widowControl w:val="0"/>
              <w:spacing w:line="240" w:lineRule="auto"/>
              <w:ind w:firstLine="0"/>
              <w:rPr>
                <w:highlight w:val="white"/>
              </w:rPr>
            </w:pPr>
            <w:r>
              <w:rPr>
                <w:highlight w:val="white"/>
              </w:rPr>
              <w:t>Normality</w:t>
            </w:r>
          </w:p>
        </w:tc>
      </w:tr>
      <w:tr w:rsidR="00EF6B3C" w14:paraId="14D9A341" w14:textId="77777777" w:rsidTr="00C75D86">
        <w:tc>
          <w:tcPr>
            <w:tcW w:w="1500" w:type="dxa"/>
          </w:tcPr>
          <w:p w14:paraId="2E31C79C" w14:textId="77777777" w:rsidR="00EF6B3C" w:rsidRDefault="00EF6B3C" w:rsidP="00C75D86">
            <w:pPr>
              <w:widowControl w:val="0"/>
              <w:spacing w:line="240" w:lineRule="auto"/>
              <w:ind w:firstLine="0"/>
              <w:rPr>
                <w:highlight w:val="white"/>
              </w:rPr>
            </w:pPr>
            <w:r>
              <w:rPr>
                <w:color w:val="333333"/>
                <w:highlight w:val="white"/>
              </w:rPr>
              <w:lastRenderedPageBreak/>
              <w:t xml:space="preserve">[23] </w:t>
            </w:r>
            <w:r>
              <w:rPr>
                <w:highlight w:val="white"/>
              </w:rPr>
              <w:t xml:space="preserve">Cohen’s </w:t>
            </w:r>
            <w:r>
              <w:rPr>
                <w:i/>
                <w:highlight w:val="white"/>
              </w:rPr>
              <w:t>U</w:t>
            </w:r>
            <w:r>
              <w:rPr>
                <w:highlight w:val="white"/>
                <w:vertAlign w:val="subscript"/>
              </w:rPr>
              <w:t>1</w:t>
            </w:r>
          </w:p>
        </w:tc>
        <w:tc>
          <w:tcPr>
            <w:tcW w:w="1485" w:type="dxa"/>
          </w:tcPr>
          <w:p w14:paraId="46C38656"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560562D7"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1</m:t>
                    </m:r>
                  </m:sub>
                </m:sSub>
                <m:r>
                  <w:rPr>
                    <w:rFonts w:ascii="Cambria Math" w:eastAsia="Cambria Math" w:hAnsi="Cambria Math" w:cs="Cambria Math"/>
                    <w:highlight w:val="white"/>
                  </w:rPr>
                  <m:t>=1-</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OVL</m:t>
                    </m:r>
                  </m:e>
                  <m:sub>
                    <m:r>
                      <w:rPr>
                        <w:rFonts w:ascii="Cambria Math" w:eastAsia="Cambria Math" w:hAnsi="Cambria Math" w:cs="Cambria Math"/>
                        <w:highlight w:val="white"/>
                      </w:rPr>
                      <m:t>2</m:t>
                    </m:r>
                  </m:sub>
                </m:sSub>
              </m:oMath>
            </m:oMathPara>
          </w:p>
        </w:tc>
        <w:tc>
          <w:tcPr>
            <w:tcW w:w="2085" w:type="dxa"/>
          </w:tcPr>
          <w:p w14:paraId="27ADA487" w14:textId="77777777" w:rsidR="00EF6B3C" w:rsidRDefault="00EF6B3C" w:rsidP="00C75D86">
            <w:pPr>
              <w:widowControl w:val="0"/>
              <w:spacing w:line="240" w:lineRule="auto"/>
              <w:rPr>
                <w:highlight w:val="white"/>
              </w:rPr>
            </w:pPr>
          </w:p>
        </w:tc>
        <w:tc>
          <w:tcPr>
            <w:tcW w:w="3990" w:type="dxa"/>
          </w:tcPr>
          <w:p w14:paraId="4B8DA164" w14:textId="77777777" w:rsidR="00EF6B3C" w:rsidRDefault="00EF6B3C" w:rsidP="00C75D86">
            <w:pPr>
              <w:widowControl w:val="0"/>
              <w:spacing w:line="240" w:lineRule="auto"/>
              <w:ind w:firstLine="0"/>
              <w:rPr>
                <w:highlight w:val="white"/>
              </w:rPr>
            </w:pPr>
            <w:r>
              <w:rPr>
                <w:highlight w:val="white"/>
              </w:rPr>
              <w:t>It estimates the proportion of nonoverlap relative to the joint distribution of two populations, which is the amount of combined area not shared by the two populations.</w:t>
            </w:r>
          </w:p>
        </w:tc>
        <w:tc>
          <w:tcPr>
            <w:tcW w:w="2490" w:type="dxa"/>
          </w:tcPr>
          <w:p w14:paraId="137544B6" w14:textId="77777777" w:rsidR="00EF6B3C" w:rsidRDefault="00EF6B3C" w:rsidP="00C75D86">
            <w:pPr>
              <w:widowControl w:val="0"/>
              <w:spacing w:line="240" w:lineRule="auto"/>
              <w:ind w:firstLine="0"/>
              <w:rPr>
                <w:highlight w:val="white"/>
              </w:rPr>
            </w:pPr>
            <w:r>
              <w:rPr>
                <w:highlight w:val="white"/>
              </w:rPr>
              <w:t>Normality</w:t>
            </w:r>
          </w:p>
        </w:tc>
      </w:tr>
      <w:tr w:rsidR="00EF6B3C" w14:paraId="73D7430F" w14:textId="77777777" w:rsidTr="00C75D86">
        <w:tc>
          <w:tcPr>
            <w:tcW w:w="1500" w:type="dxa"/>
          </w:tcPr>
          <w:p w14:paraId="7C58C3BC" w14:textId="77777777" w:rsidR="00EF6B3C" w:rsidRDefault="00EF6B3C" w:rsidP="00C75D86">
            <w:pPr>
              <w:widowControl w:val="0"/>
              <w:spacing w:line="240" w:lineRule="auto"/>
              <w:ind w:firstLine="0"/>
              <w:rPr>
                <w:highlight w:val="white"/>
                <w:vertAlign w:val="subscript"/>
              </w:rPr>
            </w:pPr>
            <w:r>
              <w:rPr>
                <w:color w:val="333333"/>
                <w:highlight w:val="white"/>
              </w:rPr>
              <w:t xml:space="preserve">[24] </w:t>
            </w:r>
            <w:r>
              <w:rPr>
                <w:highlight w:val="white"/>
              </w:rPr>
              <w:t xml:space="preserve">Cohen’s </w:t>
            </w:r>
            <w:r>
              <w:rPr>
                <w:i/>
                <w:highlight w:val="white"/>
              </w:rPr>
              <w:t>U</w:t>
            </w:r>
            <w:r>
              <w:rPr>
                <w:highlight w:val="white"/>
                <w:vertAlign w:val="subscript"/>
              </w:rPr>
              <w:t>2</w:t>
            </w:r>
          </w:p>
        </w:tc>
        <w:tc>
          <w:tcPr>
            <w:tcW w:w="1485" w:type="dxa"/>
          </w:tcPr>
          <w:p w14:paraId="7459FC4E"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3B3123AA"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2</m:t>
                    </m:r>
                  </m:sub>
                </m:sSub>
                <m:r>
                  <w:rPr>
                    <w:rFonts w:ascii="Cambria Math" w:eastAsia="Cambria Math" w:hAnsi="Cambria Math" w:cs="Cambria Math"/>
                    <w:highlight w:val="white"/>
                  </w:rPr>
                  <m:t>=</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d</m:t>
                        </m:r>
                      </m:num>
                      <m:den>
                        <m:r>
                          <w:rPr>
                            <w:rFonts w:ascii="Cambria Math" w:eastAsia="Cambria Math" w:hAnsi="Cambria Math" w:cs="Cambria Math"/>
                            <w:highlight w:val="white"/>
                          </w:rPr>
                          <m:t>2</m:t>
                        </m:r>
                      </m:den>
                    </m:f>
                  </m:e>
                </m:d>
              </m:oMath>
            </m:oMathPara>
          </w:p>
        </w:tc>
        <w:tc>
          <w:tcPr>
            <w:tcW w:w="2085" w:type="dxa"/>
          </w:tcPr>
          <w:p w14:paraId="6731F6D0" w14:textId="77777777" w:rsidR="00EF6B3C" w:rsidRDefault="00EF6B3C" w:rsidP="00C75D86">
            <w:pPr>
              <w:widowControl w:val="0"/>
              <w:spacing w:line="240" w:lineRule="auto"/>
              <w:rPr>
                <w:highlight w:val="white"/>
              </w:rPr>
            </w:pPr>
          </w:p>
        </w:tc>
        <w:tc>
          <w:tcPr>
            <w:tcW w:w="3990" w:type="dxa"/>
          </w:tcPr>
          <w:p w14:paraId="02D68366" w14:textId="77777777" w:rsidR="00EF6B3C" w:rsidRDefault="00EF6B3C" w:rsidP="00C75D86">
            <w:pPr>
              <w:widowControl w:val="0"/>
              <w:spacing w:line="240" w:lineRule="auto"/>
              <w:ind w:firstLine="0"/>
              <w:rPr>
                <w:highlight w:val="white"/>
              </w:rPr>
            </w:pPr>
            <w:r>
              <w:rPr>
                <w:highlight w:val="white"/>
              </w:rPr>
              <w:t>It estimates the proportion of one group that exceeds the same proportion of the other group.</w:t>
            </w:r>
          </w:p>
        </w:tc>
        <w:tc>
          <w:tcPr>
            <w:tcW w:w="2490" w:type="dxa"/>
          </w:tcPr>
          <w:p w14:paraId="7A7BA0DD" w14:textId="77777777" w:rsidR="00EF6B3C" w:rsidRDefault="00EF6B3C" w:rsidP="00C75D86">
            <w:pPr>
              <w:widowControl w:val="0"/>
              <w:spacing w:line="240" w:lineRule="auto"/>
              <w:ind w:firstLine="0"/>
              <w:rPr>
                <w:highlight w:val="white"/>
              </w:rPr>
            </w:pPr>
            <w:r>
              <w:rPr>
                <w:highlight w:val="white"/>
              </w:rPr>
              <w:t xml:space="preserve">Normality, equality of variances, independence of groups </w:t>
            </w:r>
            <w:r w:rsidRPr="00B35DB9">
              <w:rPr>
                <w:i/>
                <w:highlight w:val="white"/>
              </w:rPr>
              <w:t>a</w:t>
            </w:r>
            <w:r>
              <w:rPr>
                <w:highlight w:val="white"/>
              </w:rPr>
              <w:t xml:space="preserve"> and </w:t>
            </w:r>
            <w:r w:rsidRPr="00B35DB9">
              <w:rPr>
                <w:i/>
                <w:highlight w:val="white"/>
              </w:rPr>
              <w:t>b</w:t>
            </w:r>
            <w:r>
              <w:rPr>
                <w:highlight w:val="white"/>
              </w:rPr>
              <w:t xml:space="preserve"> (for the independent groups design)</w:t>
            </w:r>
          </w:p>
        </w:tc>
      </w:tr>
      <w:tr w:rsidR="00EF6B3C" w14:paraId="4A7A8773" w14:textId="77777777" w:rsidTr="00C75D86">
        <w:tc>
          <w:tcPr>
            <w:tcW w:w="1500" w:type="dxa"/>
          </w:tcPr>
          <w:p w14:paraId="24348246" w14:textId="77777777" w:rsidR="00EF6B3C" w:rsidRDefault="00EF6B3C" w:rsidP="00C75D86">
            <w:pPr>
              <w:widowControl w:val="0"/>
              <w:spacing w:line="240" w:lineRule="auto"/>
              <w:ind w:firstLine="0"/>
              <w:rPr>
                <w:highlight w:val="white"/>
                <w:vertAlign w:val="subscript"/>
              </w:rPr>
            </w:pPr>
            <w:r>
              <w:rPr>
                <w:color w:val="333333"/>
                <w:highlight w:val="white"/>
              </w:rPr>
              <w:t xml:space="preserve">[25] </w:t>
            </w:r>
            <w:r>
              <w:rPr>
                <w:highlight w:val="white"/>
              </w:rPr>
              <w:t xml:space="preserve">Cohen’s </w:t>
            </w:r>
            <w:r>
              <w:rPr>
                <w:i/>
                <w:highlight w:val="white"/>
              </w:rPr>
              <w:t>U</w:t>
            </w:r>
            <w:r>
              <w:rPr>
                <w:highlight w:val="white"/>
                <w:vertAlign w:val="subscript"/>
              </w:rPr>
              <w:t>3</w:t>
            </w:r>
          </w:p>
        </w:tc>
        <w:tc>
          <w:tcPr>
            <w:tcW w:w="1485" w:type="dxa"/>
          </w:tcPr>
          <w:p w14:paraId="0D767998"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15237E9C"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3</m:t>
                    </m:r>
                  </m:sub>
                </m:sSub>
                <m:r>
                  <w:rPr>
                    <w:rFonts w:ascii="Cambria Math" w:eastAsia="Cambria Math" w:hAnsi="Cambria Math" w:cs="Cambria Math"/>
                    <w:highlight w:val="white"/>
                  </w:rPr>
                  <m:t>=</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d>
                      <m:dPr>
                        <m:begChr m:val="|"/>
                        <m:endChr m:val="|"/>
                        <m:ctrlPr>
                          <w:rPr>
                            <w:rFonts w:ascii="Cambria Math" w:eastAsia="Cambria Math" w:hAnsi="Cambria Math" w:cs="Cambria Math"/>
                            <w:highlight w:val="white"/>
                          </w:rPr>
                        </m:ctrlPr>
                      </m:dPr>
                      <m:e>
                        <m:r>
                          <w:rPr>
                            <w:rFonts w:ascii="Cambria Math" w:eastAsia="Cambria Math" w:hAnsi="Cambria Math" w:cs="Cambria Math"/>
                            <w:highlight w:val="white"/>
                          </w:rPr>
                          <m:t>d</m:t>
                        </m:r>
                      </m:e>
                    </m:d>
                  </m:e>
                </m:d>
              </m:oMath>
            </m:oMathPara>
          </w:p>
        </w:tc>
        <w:tc>
          <w:tcPr>
            <w:tcW w:w="2085" w:type="dxa"/>
          </w:tcPr>
          <w:p w14:paraId="0DBCD79A" w14:textId="77777777" w:rsidR="00EF6B3C" w:rsidRDefault="00EF6B3C" w:rsidP="00C75D86">
            <w:pPr>
              <w:widowControl w:val="0"/>
              <w:spacing w:line="240" w:lineRule="auto"/>
              <w:rPr>
                <w:highlight w:val="white"/>
              </w:rPr>
            </w:pPr>
          </w:p>
        </w:tc>
        <w:tc>
          <w:tcPr>
            <w:tcW w:w="3990" w:type="dxa"/>
          </w:tcPr>
          <w:p w14:paraId="20A7F9E0" w14:textId="77777777" w:rsidR="00EF6B3C" w:rsidRDefault="00EF6B3C" w:rsidP="00C75D86">
            <w:pPr>
              <w:widowControl w:val="0"/>
              <w:spacing w:line="240" w:lineRule="auto"/>
              <w:ind w:firstLine="0"/>
              <w:rPr>
                <w:highlight w:val="white"/>
              </w:rPr>
            </w:pPr>
            <w:r>
              <w:rPr>
                <w:highlight w:val="white"/>
              </w:rPr>
              <w:t>It estimates the proportion of the group with the lower mean that the top 50% of the group with the higher mean exceed. Alternatively, it estimates the proportion of the group with the lower mean that the median member of the group with the higher mean outscores.</w:t>
            </w:r>
          </w:p>
        </w:tc>
        <w:tc>
          <w:tcPr>
            <w:tcW w:w="2490" w:type="dxa"/>
          </w:tcPr>
          <w:p w14:paraId="6729D26D" w14:textId="77777777" w:rsidR="00EF6B3C" w:rsidRDefault="00EF6B3C" w:rsidP="00C75D86">
            <w:pPr>
              <w:widowControl w:val="0"/>
              <w:spacing w:line="240" w:lineRule="auto"/>
              <w:ind w:firstLine="0"/>
              <w:rPr>
                <w:highlight w:val="white"/>
              </w:rPr>
            </w:pPr>
            <w:r>
              <w:rPr>
                <w:highlight w:val="white"/>
              </w:rPr>
              <w:t xml:space="preserve">Normality, equality of variances, independence of groups </w:t>
            </w:r>
            <w:r w:rsidRPr="00B35DB9">
              <w:rPr>
                <w:i/>
                <w:highlight w:val="white"/>
              </w:rPr>
              <w:t>a</w:t>
            </w:r>
            <w:r>
              <w:rPr>
                <w:highlight w:val="white"/>
              </w:rPr>
              <w:t xml:space="preserve"> and </w:t>
            </w:r>
            <w:r w:rsidRPr="00B35DB9">
              <w:rPr>
                <w:i/>
                <w:highlight w:val="white"/>
              </w:rPr>
              <w:t>b</w:t>
            </w:r>
            <w:r>
              <w:rPr>
                <w:highlight w:val="white"/>
              </w:rPr>
              <w:t xml:space="preserve"> (for the independent groups design)</w:t>
            </w:r>
          </w:p>
        </w:tc>
      </w:tr>
      <w:tr w:rsidR="00EF6B3C" w14:paraId="1D99E9F3" w14:textId="77777777" w:rsidTr="00C75D86">
        <w:tc>
          <w:tcPr>
            <w:tcW w:w="1500" w:type="dxa"/>
          </w:tcPr>
          <w:p w14:paraId="59AB172D" w14:textId="77777777" w:rsidR="00EF6B3C" w:rsidRDefault="00EF6B3C" w:rsidP="00C75D86">
            <w:pPr>
              <w:widowControl w:val="0"/>
              <w:spacing w:line="240" w:lineRule="auto"/>
              <w:ind w:firstLine="0"/>
              <w:rPr>
                <w:highlight w:val="white"/>
              </w:rPr>
            </w:pPr>
            <w:r>
              <w:rPr>
                <w:color w:val="333333"/>
                <w:highlight w:val="white"/>
              </w:rPr>
              <w:t xml:space="preserve">[26] </w:t>
            </w:r>
            <w:r>
              <w:rPr>
                <w:highlight w:val="white"/>
              </w:rPr>
              <w:t>Variance ratio (</w:t>
            </w:r>
            <w:r w:rsidRPr="007D411F">
              <w:rPr>
                <w:i/>
                <w:highlight w:val="white"/>
              </w:rPr>
              <w:t>VR</w:t>
            </w:r>
            <w:r>
              <w:rPr>
                <w:highlight w:val="white"/>
              </w:rPr>
              <w:t>)</w:t>
            </w:r>
          </w:p>
        </w:tc>
        <w:tc>
          <w:tcPr>
            <w:tcW w:w="1485" w:type="dxa"/>
          </w:tcPr>
          <w:p w14:paraId="13A4EF5E"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397FB0B5"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VR</m:t>
                    </m:r>
                  </m:e>
                  <m:sub>
                    <m:r>
                      <w:rPr>
                        <w:rFonts w:ascii="Cambria Math" w:eastAsia="Cambria Math" w:hAnsi="Cambria Math" w:cs="Cambria Math"/>
                        <w:highlight w:val="white"/>
                      </w:rPr>
                      <m:t>a/b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a</m:t>
                        </m:r>
                      </m:sub>
                      <m:sup>
                        <m:r>
                          <w:rPr>
                            <w:rFonts w:ascii="Cambria Math" w:eastAsia="Cambria Math" w:hAnsi="Cambria Math" w:cs="Cambria Math"/>
                            <w:highlight w:val="white"/>
                          </w:rPr>
                          <m:t>2</m:t>
                        </m:r>
                      </m:sup>
                    </m:sSubSup>
                  </m:num>
                  <m:den>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b</m:t>
                        </m:r>
                      </m:sub>
                      <m:sup>
                        <m:r>
                          <w:rPr>
                            <w:rFonts w:ascii="Cambria Math" w:eastAsia="Cambria Math" w:hAnsi="Cambria Math" w:cs="Cambria Math"/>
                            <w:highlight w:val="white"/>
                          </w:rPr>
                          <m:t>2</m:t>
                        </m:r>
                      </m:sup>
                    </m:sSubSup>
                  </m:den>
                </m:f>
              </m:oMath>
            </m:oMathPara>
          </w:p>
          <w:p w14:paraId="72AAD522"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VR</m:t>
                    </m:r>
                  </m:e>
                  <m:sub>
                    <m:r>
                      <w:rPr>
                        <w:rFonts w:ascii="Cambria Math" w:eastAsia="Cambria Math" w:hAnsi="Cambria Math" w:cs="Cambria Math"/>
                        <w:highlight w:val="white"/>
                      </w:rPr>
                      <m:t>b/a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b</m:t>
                        </m:r>
                      </m:sub>
                      <m:sup>
                        <m:r>
                          <w:rPr>
                            <w:rFonts w:ascii="Cambria Math" w:eastAsia="Cambria Math" w:hAnsi="Cambria Math" w:cs="Cambria Math"/>
                            <w:highlight w:val="white"/>
                          </w:rPr>
                          <m:t>2</m:t>
                        </m:r>
                      </m:sup>
                    </m:sSubSup>
                  </m:num>
                  <m:den>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w:rPr>
                            <w:rFonts w:ascii="Cambria Math" w:eastAsia="Cambria Math" w:hAnsi="Cambria Math" w:cs="Cambria Math"/>
                            <w:highlight w:val="white"/>
                          </w:rPr>
                          <m:t>a</m:t>
                        </m:r>
                      </m:sub>
                      <m:sup>
                        <m:r>
                          <w:rPr>
                            <w:rFonts w:ascii="Cambria Math" w:eastAsia="Cambria Math" w:hAnsi="Cambria Math" w:cs="Cambria Math"/>
                            <w:highlight w:val="white"/>
                          </w:rPr>
                          <m:t>2</m:t>
                        </m:r>
                      </m:sup>
                    </m:sSubSup>
                  </m:den>
                </m:f>
                <m:r>
                  <w:rPr>
                    <w:rFonts w:ascii="Cambria Math" w:eastAsia="Cambria Math" w:hAnsi="Cambria Math" w:cs="Cambria Math"/>
                    <w:highlight w:val="white"/>
                  </w:rPr>
                  <m:t xml:space="preserve"> =</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VR</m:t>
                        </m:r>
                      </m:e>
                      <m:sub>
                        <m:r>
                          <w:rPr>
                            <w:rFonts w:ascii="Cambria Math" w:eastAsia="Cambria Math" w:hAnsi="Cambria Math" w:cs="Cambria Math"/>
                            <w:highlight w:val="white"/>
                          </w:rPr>
                          <m:t>a/b</m:t>
                        </m:r>
                      </m:sub>
                    </m:sSub>
                  </m:den>
                </m:f>
              </m:oMath>
            </m:oMathPara>
          </w:p>
        </w:tc>
        <w:tc>
          <w:tcPr>
            <w:tcW w:w="2085" w:type="dxa"/>
          </w:tcPr>
          <w:p w14:paraId="1EBF8133" w14:textId="77777777" w:rsidR="00EF6B3C" w:rsidRDefault="00EF6B3C" w:rsidP="00C75D86">
            <w:pPr>
              <w:widowControl w:val="0"/>
              <w:spacing w:line="240" w:lineRule="auto"/>
              <w:rPr>
                <w:highlight w:val="white"/>
              </w:rPr>
            </w:pPr>
          </w:p>
        </w:tc>
        <w:tc>
          <w:tcPr>
            <w:tcW w:w="3990" w:type="dxa"/>
          </w:tcPr>
          <w:p w14:paraId="33CC4124" w14:textId="77777777" w:rsidR="00EF6B3C" w:rsidRDefault="00EF6B3C" w:rsidP="00C75D86">
            <w:pPr>
              <w:widowControl w:val="0"/>
              <w:spacing w:line="240" w:lineRule="auto"/>
              <w:ind w:firstLine="0"/>
              <w:rPr>
                <w:highlight w:val="white"/>
              </w:rPr>
            </w:pPr>
            <w:r>
              <w:rPr>
                <w:highlight w:val="white"/>
              </w:rPr>
              <w:t>The ratio of group variances, with either group’s variance placed in the numerator. It estimates the respective ratio of population variances.</w:t>
            </w:r>
          </w:p>
        </w:tc>
        <w:tc>
          <w:tcPr>
            <w:tcW w:w="2490" w:type="dxa"/>
          </w:tcPr>
          <w:p w14:paraId="3DEBE416" w14:textId="77777777" w:rsidR="00EF6B3C" w:rsidRDefault="00EF6B3C" w:rsidP="00C75D86">
            <w:pPr>
              <w:widowControl w:val="0"/>
              <w:spacing w:line="240" w:lineRule="auto"/>
              <w:ind w:firstLine="0"/>
              <w:rPr>
                <w:highlight w:val="white"/>
              </w:rPr>
            </w:pPr>
            <w:r>
              <w:rPr>
                <w:highlight w:val="white"/>
              </w:rPr>
              <w:t xml:space="preserve">Normality, independence of groups </w:t>
            </w:r>
            <w:r w:rsidRPr="00B35DB9">
              <w:rPr>
                <w:i/>
                <w:highlight w:val="white"/>
              </w:rPr>
              <w:t>a</w:t>
            </w:r>
            <w:r>
              <w:rPr>
                <w:highlight w:val="white"/>
              </w:rPr>
              <w:t xml:space="preserve"> and </w:t>
            </w:r>
            <w:r w:rsidRPr="00B35DB9">
              <w:rPr>
                <w:i/>
                <w:highlight w:val="white"/>
              </w:rPr>
              <w:t>b</w:t>
            </w:r>
            <w:r>
              <w:rPr>
                <w:highlight w:val="white"/>
              </w:rPr>
              <w:t xml:space="preserve"> (for the independent groups design)</w:t>
            </w:r>
          </w:p>
        </w:tc>
      </w:tr>
      <w:tr w:rsidR="00EF6B3C" w14:paraId="414CD69E" w14:textId="77777777" w:rsidTr="00C75D86">
        <w:tc>
          <w:tcPr>
            <w:tcW w:w="1500" w:type="dxa"/>
          </w:tcPr>
          <w:p w14:paraId="34B0CD78" w14:textId="77777777" w:rsidR="00EF6B3C" w:rsidRDefault="00EF6B3C" w:rsidP="00C75D86">
            <w:pPr>
              <w:widowControl w:val="0"/>
              <w:spacing w:line="240" w:lineRule="auto"/>
              <w:ind w:firstLine="0"/>
              <w:rPr>
                <w:highlight w:val="white"/>
              </w:rPr>
            </w:pPr>
            <w:r>
              <w:rPr>
                <w:color w:val="333333"/>
                <w:highlight w:val="white"/>
              </w:rPr>
              <w:t xml:space="preserve">[27] </w:t>
            </w:r>
            <w:r>
              <w:rPr>
                <w:highlight w:val="white"/>
              </w:rPr>
              <w:t>Tail ratio (</w:t>
            </w:r>
            <w:r>
              <w:rPr>
                <w:i/>
                <w:highlight w:val="white"/>
              </w:rPr>
              <w:t>TR</w:t>
            </w:r>
            <w:r>
              <w:rPr>
                <w:highlight w:val="white"/>
              </w:rPr>
              <w:t>)</w:t>
            </w:r>
          </w:p>
        </w:tc>
        <w:tc>
          <w:tcPr>
            <w:tcW w:w="1485" w:type="dxa"/>
          </w:tcPr>
          <w:p w14:paraId="7DC7454A"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60BA19C6"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a/b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 xml:space="preserve">t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a</m:t>
                                </m:r>
                              </m:sub>
                            </m:sSub>
                          </m:den>
                        </m:f>
                      </m:e>
                    </m:d>
                  </m:num>
                  <m:den>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 xml:space="preserve">t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m:t>
                                </m:r>
                              </m:sub>
                            </m:sSub>
                          </m:den>
                        </m:f>
                      </m:e>
                    </m:d>
                  </m:den>
                </m:f>
              </m:oMath>
            </m:oMathPara>
          </w:p>
          <w:p w14:paraId="5E7B9E5D"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b/a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 xml:space="preserve">t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m:t>
                                </m:r>
                              </m:sub>
                            </m:sSub>
                          </m:den>
                        </m:f>
                      </m:e>
                    </m:d>
                  </m:num>
                  <m:den>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 xml:space="preserve">t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a</m:t>
                                </m:r>
                              </m:sub>
                            </m:sSub>
                          </m:den>
                        </m:f>
                      </m:e>
                    </m:d>
                  </m:den>
                </m:f>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a/b</m:t>
                        </m:r>
                      </m:sub>
                    </m:sSub>
                  </m:den>
                </m:f>
              </m:oMath>
            </m:oMathPara>
          </w:p>
          <w:p w14:paraId="47774308" w14:textId="77777777" w:rsidR="00EF6B3C" w:rsidRDefault="00EF6B3C" w:rsidP="00C75D86">
            <w:pPr>
              <w:widowControl w:val="0"/>
              <w:spacing w:before="86" w:after="86" w:line="240" w:lineRule="auto"/>
              <w:rPr>
                <w:highlight w:val="white"/>
              </w:rPr>
            </w:pPr>
            <w:r>
              <w:rPr>
                <w:highlight w:val="white"/>
              </w:rPr>
              <w:t>or</w:t>
            </w:r>
          </w:p>
          <w:p w14:paraId="45535D4D"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a/b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 xml:space="preserve">t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a</m:t>
                                </m:r>
                              </m:sub>
                            </m:sSub>
                          </m:den>
                        </m:f>
                      </m:e>
                    </m:d>
                  </m:num>
                  <m:den>
                    <m:r>
                      <w:rPr>
                        <w:rFonts w:ascii="Cambria Math" w:eastAsia="Cambria Math" w:hAnsi="Cambria Math" w:cs="Cambria Math"/>
                        <w:highlight w:val="white"/>
                      </w:rPr>
                      <m:t>1-</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 xml:space="preserve">t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m:t>
                                </m:r>
                              </m:sub>
                            </m:sSub>
                          </m:den>
                        </m:f>
                      </m:e>
                    </m:d>
                  </m:den>
                </m:f>
              </m:oMath>
            </m:oMathPara>
          </w:p>
          <w:p w14:paraId="2A2F332F"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b/a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 xml:space="preserve">t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m:t>
                                </m:r>
                              </m:sub>
                            </m:sSub>
                          </m:den>
                        </m:f>
                      </m:e>
                    </m:d>
                  </m:num>
                  <m:den>
                    <m:r>
                      <w:rPr>
                        <w:rFonts w:ascii="Cambria Math" w:eastAsia="Cambria Math" w:hAnsi="Cambria Math" w:cs="Cambria Math"/>
                        <w:highlight w:val="white"/>
                      </w:rPr>
                      <m:t>1-</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 xml:space="preserve">t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a</m:t>
                                </m:r>
                              </m:sub>
                            </m:sSub>
                          </m:den>
                        </m:f>
                      </m:e>
                    </m:d>
                  </m:den>
                </m:f>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a/b</m:t>
                        </m:r>
                      </m:sub>
                    </m:sSub>
                  </m:den>
                </m:f>
              </m:oMath>
            </m:oMathPara>
          </w:p>
        </w:tc>
        <w:tc>
          <w:tcPr>
            <w:tcW w:w="2085" w:type="dxa"/>
          </w:tcPr>
          <w:p w14:paraId="6FCB4E3D" w14:textId="77777777" w:rsidR="00EF6B3C" w:rsidRDefault="00EF6B3C" w:rsidP="00C75D86">
            <w:pPr>
              <w:widowControl w:val="0"/>
              <w:spacing w:line="240" w:lineRule="auto"/>
              <w:rPr>
                <w:highlight w:val="white"/>
              </w:rPr>
            </w:pPr>
          </w:p>
        </w:tc>
        <w:tc>
          <w:tcPr>
            <w:tcW w:w="3990" w:type="dxa"/>
          </w:tcPr>
          <w:p w14:paraId="658574E4" w14:textId="77777777" w:rsidR="00EF6B3C" w:rsidRDefault="00EF6B3C" w:rsidP="00C75D86">
            <w:pPr>
              <w:widowControl w:val="0"/>
              <w:spacing w:line="240" w:lineRule="auto"/>
              <w:ind w:firstLine="0"/>
              <w:rPr>
                <w:highlight w:val="white"/>
              </w:rPr>
            </w:pPr>
            <w:r>
              <w:rPr>
                <w:highlight w:val="white"/>
              </w:rPr>
              <w:t xml:space="preserve">The ratio of the estimated proportion of observations in one group falling below (first two equations)/above (last two equations) a cutoff value </w:t>
            </w:r>
            <w:r>
              <w:rPr>
                <w:i/>
                <w:highlight w:val="white"/>
              </w:rPr>
              <w:t>t</w:t>
            </w:r>
            <w:r>
              <w:rPr>
                <w:highlight w:val="white"/>
              </w:rPr>
              <w:t xml:space="preserve"> to the estimated proportion of observations in the other group falling below/above said cutoff </w:t>
            </w:r>
            <w:r>
              <w:rPr>
                <w:i/>
                <w:highlight w:val="white"/>
              </w:rPr>
              <w:t>t</w:t>
            </w:r>
            <w:r>
              <w:rPr>
                <w:highlight w:val="white"/>
              </w:rPr>
              <w:t xml:space="preserve">. It estimates the respective ratio of values falling below/above the cutoff </w:t>
            </w:r>
            <w:r>
              <w:rPr>
                <w:i/>
                <w:highlight w:val="white"/>
              </w:rPr>
              <w:t>t</w:t>
            </w:r>
            <w:r>
              <w:rPr>
                <w:highlight w:val="white"/>
              </w:rPr>
              <w:t xml:space="preserve"> in the populations.</w:t>
            </w:r>
          </w:p>
        </w:tc>
        <w:tc>
          <w:tcPr>
            <w:tcW w:w="2490" w:type="dxa"/>
          </w:tcPr>
          <w:p w14:paraId="4BE23D0C" w14:textId="77777777" w:rsidR="00EF6B3C" w:rsidRDefault="00EF6B3C" w:rsidP="00C75D86">
            <w:pPr>
              <w:widowControl w:val="0"/>
              <w:spacing w:line="240" w:lineRule="auto"/>
              <w:ind w:firstLine="0"/>
              <w:rPr>
                <w:highlight w:val="white"/>
              </w:rPr>
            </w:pPr>
            <w:r>
              <w:rPr>
                <w:highlight w:val="white"/>
              </w:rPr>
              <w:t xml:space="preserve">Normality, independence of groups </w:t>
            </w:r>
            <w:r w:rsidRPr="00B35DB9">
              <w:rPr>
                <w:i/>
                <w:highlight w:val="white"/>
              </w:rPr>
              <w:t>a</w:t>
            </w:r>
            <w:r>
              <w:rPr>
                <w:highlight w:val="white"/>
              </w:rPr>
              <w:t xml:space="preserve"> and </w:t>
            </w:r>
            <w:r w:rsidRPr="00B35DB9">
              <w:rPr>
                <w:i/>
                <w:highlight w:val="white"/>
              </w:rPr>
              <w:t>b</w:t>
            </w:r>
            <w:r>
              <w:rPr>
                <w:highlight w:val="white"/>
              </w:rPr>
              <w:t xml:space="preserve"> (for the independent groups design)</w:t>
            </w:r>
          </w:p>
        </w:tc>
      </w:tr>
      <w:tr w:rsidR="00EF6B3C" w14:paraId="33CEA7DC" w14:textId="77777777" w:rsidTr="00C75D86">
        <w:tc>
          <w:tcPr>
            <w:tcW w:w="1500" w:type="dxa"/>
          </w:tcPr>
          <w:p w14:paraId="3BD23C66" w14:textId="77777777" w:rsidR="00EF6B3C" w:rsidRDefault="00EF6B3C" w:rsidP="00C75D86">
            <w:pPr>
              <w:widowControl w:val="0"/>
              <w:spacing w:line="240" w:lineRule="auto"/>
              <w:ind w:firstLine="0"/>
              <w:rPr>
                <w:highlight w:val="white"/>
              </w:rPr>
            </w:pPr>
            <w:r>
              <w:rPr>
                <w:color w:val="333333"/>
                <w:highlight w:val="white"/>
              </w:rPr>
              <w:t xml:space="preserve">[28] </w:t>
            </w:r>
            <w:r>
              <w:rPr>
                <w:highlight w:val="white"/>
              </w:rPr>
              <w:t>Probability of superiority (</w:t>
            </w:r>
            <w:r>
              <w:rPr>
                <w:i/>
                <w:highlight w:val="white"/>
              </w:rPr>
              <w:t>PS</w:t>
            </w:r>
            <w:r>
              <w:rPr>
                <w:highlight w:val="white"/>
              </w:rPr>
              <w:t>)</w:t>
            </w:r>
          </w:p>
        </w:tc>
        <w:tc>
          <w:tcPr>
            <w:tcW w:w="1485" w:type="dxa"/>
          </w:tcPr>
          <w:p w14:paraId="0B63D619" w14:textId="77777777" w:rsidR="00EF6B3C" w:rsidRDefault="00EF6B3C" w:rsidP="00C75D86">
            <w:pPr>
              <w:widowControl w:val="0"/>
              <w:spacing w:before="86" w:after="86" w:line="240" w:lineRule="auto"/>
              <w:ind w:firstLine="0"/>
              <w:rPr>
                <w:highlight w:val="white"/>
              </w:rPr>
            </w:pPr>
            <w:r>
              <w:rPr>
                <w:highlight w:val="white"/>
              </w:rPr>
              <w:t>Independent</w:t>
            </w:r>
          </w:p>
        </w:tc>
        <w:tc>
          <w:tcPr>
            <w:tcW w:w="4800" w:type="dxa"/>
          </w:tcPr>
          <w:p w14:paraId="101923AC"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w:rPr>
                        <w:rFonts w:ascii="Cambria Math" w:eastAsia="Cambria Math" w:hAnsi="Cambria Math" w:cs="Cambria Math"/>
                        <w:highlight w:val="white"/>
                      </w:rPr>
                      <m:t>a&gt;b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a&gt;b</m:t>
                        </m:r>
                      </m:sub>
                    </m:sSub>
                  </m:num>
                  <m:den>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m:rPr>
                            <m:sty m:val="p"/>
                          </m:rPr>
                          <w:rPr>
                            <w:rFonts w:ascii="Cambria Math" w:eastAsia="Cambria Math" w:hAnsi="Cambria Math" w:cs="Cambria Math"/>
                            <w:highlight w:val="white"/>
                          </w:rPr>
                          <m:t>ties</m:t>
                        </m:r>
                      </m:sub>
                    </m:sSub>
                    <m:r>
                      <w:rPr>
                        <w:rFonts w:ascii="Cambria Math" w:eastAsia="Cambria Math" w:hAnsi="Cambria Math" w:cs="Cambria Math"/>
                        <w:highlight w:val="white"/>
                      </w:rPr>
                      <m:t>)</m:t>
                    </m:r>
                  </m:den>
                </m:f>
              </m:oMath>
            </m:oMathPara>
          </w:p>
          <w:p w14:paraId="2F7A45DE" w14:textId="77777777" w:rsidR="00EF6B3C" w:rsidRDefault="00EF6B3C" w:rsidP="00C75D86">
            <w:pPr>
              <w:widowControl w:val="0"/>
              <w:spacing w:before="86" w:after="86" w:line="240" w:lineRule="auto"/>
              <w:rPr>
                <w:highlight w:val="white"/>
              </w:rPr>
            </w:pPr>
            <w:r>
              <w:rPr>
                <w:highlight w:val="white"/>
              </w:rPr>
              <w:t>with</w:t>
            </w:r>
          </w:p>
          <w:p w14:paraId="00D71AF6"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a&gt;b</m:t>
                    </m:r>
                  </m:sub>
                </m:sSub>
                <m:r>
                  <w:rPr>
                    <w:rFonts w:ascii="Cambria Math" w:eastAsia="Cambria Math" w:hAnsi="Cambria Math" w:cs="Cambria Math"/>
                    <w:highlight w:val="white"/>
                  </w:rPr>
                  <m:t xml:space="preserve"> = </m:t>
                </m:r>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j=1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&gt;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j</m:t>
                                    </m:r>
                                  </m:sub>
                                </m:sSub>
                              </m:sub>
                            </m:sSub>
                            <m:r>
                              <w:rPr>
                                <w:rFonts w:ascii="Cambria Math" w:eastAsia="Cambria Math" w:hAnsi="Cambria Math" w:cs="Cambria Math"/>
                                <w:highlight w:val="white"/>
                              </w:rPr>
                              <m: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j</m:t>
                                </m:r>
                              </m:sub>
                            </m:sSub>
                          </m:sub>
                        </m:sSub>
                        <m:r>
                          <w:rPr>
                            <w:rFonts w:ascii="Cambria Math" w:eastAsia="Cambria Math" w:hAnsi="Cambria Math" w:cs="Cambria Math"/>
                            <w:highlight w:val="white"/>
                          </w:rPr>
                          <m:t>)</m:t>
                        </m:r>
                      </m:e>
                    </m:nary>
                  </m:e>
                </m:nary>
              </m:oMath>
            </m:oMathPara>
          </w:p>
        </w:tc>
        <w:tc>
          <w:tcPr>
            <w:tcW w:w="2085" w:type="dxa"/>
          </w:tcPr>
          <w:p w14:paraId="57320384" w14:textId="77777777" w:rsidR="00EF6B3C" w:rsidRDefault="00EF6B3C" w:rsidP="00C75D86">
            <w:pPr>
              <w:widowControl w:val="0"/>
              <w:spacing w:line="240" w:lineRule="auto"/>
              <w:ind w:firstLine="0"/>
              <w:rPr>
                <w:highlight w:val="white"/>
              </w:rPr>
            </w:pPr>
            <w:r>
              <w:rPr>
                <w:highlight w:val="white"/>
              </w:rPr>
              <w:t>ROC AUC (Kraemer, 2008)</w:t>
            </w:r>
          </w:p>
        </w:tc>
        <w:tc>
          <w:tcPr>
            <w:tcW w:w="3990" w:type="dxa"/>
          </w:tcPr>
          <w:p w14:paraId="34BDC8FB" w14:textId="77777777" w:rsidR="00EF6B3C" w:rsidRDefault="00EF6B3C" w:rsidP="00C75D86">
            <w:pPr>
              <w:widowControl w:val="0"/>
              <w:spacing w:line="240" w:lineRule="auto"/>
              <w:ind w:firstLine="0"/>
              <w:rPr>
                <w:highlight w:val="white"/>
              </w:rPr>
            </w:pPr>
            <w:r>
              <w:rPr>
                <w:highlight w:val="white"/>
              </w:rPr>
              <w:t xml:space="preserve">The proportion of all possible pairings of the member of one sample with a member of the other sample where the member of the first sample has a higher score than the member of the other one—with ties being ignored. It estimates the same population effect as the </w:t>
            </w:r>
            <w:r>
              <w:rPr>
                <w:i/>
                <w:highlight w:val="white"/>
              </w:rPr>
              <w:t>CLES</w:t>
            </w:r>
            <w:r>
              <w:rPr>
                <w:highlight w:val="white"/>
              </w:rPr>
              <w:t xml:space="preserve">, namely the probability that a randomly sampled member of one </w:t>
            </w:r>
            <w:r>
              <w:rPr>
                <w:highlight w:val="white"/>
              </w:rPr>
              <w:lastRenderedPageBreak/>
              <w:t>group will have a score that is higher than the score attained by a randomly sampled member of the other group.</w:t>
            </w:r>
          </w:p>
        </w:tc>
        <w:tc>
          <w:tcPr>
            <w:tcW w:w="2490" w:type="dxa"/>
          </w:tcPr>
          <w:p w14:paraId="6FD404F2" w14:textId="77777777" w:rsidR="00EF6B3C" w:rsidRDefault="00EF6B3C" w:rsidP="00C75D86">
            <w:pPr>
              <w:widowControl w:val="0"/>
              <w:spacing w:line="240" w:lineRule="auto"/>
              <w:ind w:firstLine="0"/>
              <w:rPr>
                <w:highlight w:val="white"/>
              </w:rPr>
            </w:pPr>
            <w:r>
              <w:rPr>
                <w:highlight w:val="white"/>
              </w:rPr>
              <w:lastRenderedPageBreak/>
              <w:t xml:space="preserve">Independence of groups </w:t>
            </w:r>
            <w:r w:rsidRPr="00C96EE3">
              <w:rPr>
                <w:i/>
                <w:highlight w:val="white"/>
              </w:rPr>
              <w:t>a</w:t>
            </w:r>
            <w:r>
              <w:rPr>
                <w:highlight w:val="white"/>
              </w:rPr>
              <w:t xml:space="preserve"> and </w:t>
            </w:r>
            <w:r w:rsidRPr="00C96EE3">
              <w:rPr>
                <w:i/>
                <w:highlight w:val="white"/>
              </w:rPr>
              <w:t>b</w:t>
            </w:r>
          </w:p>
        </w:tc>
      </w:tr>
      <w:tr w:rsidR="00EF6B3C" w14:paraId="179675DD" w14:textId="77777777" w:rsidTr="00C75D86">
        <w:tc>
          <w:tcPr>
            <w:tcW w:w="1500" w:type="dxa"/>
          </w:tcPr>
          <w:p w14:paraId="1A0A64C9" w14:textId="77777777" w:rsidR="00EF6B3C" w:rsidRDefault="00EF6B3C" w:rsidP="00C75D86">
            <w:pPr>
              <w:widowControl w:val="0"/>
              <w:spacing w:line="240" w:lineRule="auto"/>
              <w:ind w:firstLine="0"/>
              <w:rPr>
                <w:highlight w:val="white"/>
              </w:rPr>
            </w:pPr>
            <w:r>
              <w:rPr>
                <w:color w:val="333333"/>
                <w:highlight w:val="white"/>
              </w:rPr>
              <w:t xml:space="preserve">[29] </w:t>
            </w:r>
            <w:r>
              <w:rPr>
                <w:highlight w:val="white"/>
              </w:rPr>
              <w:t>Probability of superiority (</w:t>
            </w:r>
            <w:r>
              <w:rPr>
                <w:i/>
                <w:highlight w:val="white"/>
              </w:rPr>
              <w:t>PS</w:t>
            </w:r>
            <w:r>
              <w:rPr>
                <w:highlight w:val="white"/>
              </w:rPr>
              <w:t>)</w:t>
            </w:r>
          </w:p>
        </w:tc>
        <w:tc>
          <w:tcPr>
            <w:tcW w:w="1485" w:type="dxa"/>
          </w:tcPr>
          <w:p w14:paraId="1BC93FE6" w14:textId="77777777" w:rsidR="00EF6B3C" w:rsidRDefault="00EF6B3C" w:rsidP="00C75D86">
            <w:pPr>
              <w:widowControl w:val="0"/>
              <w:spacing w:before="86" w:after="86" w:line="240" w:lineRule="auto"/>
              <w:ind w:firstLine="0"/>
              <w:rPr>
                <w:highlight w:val="white"/>
              </w:rPr>
            </w:pPr>
            <w:r>
              <w:rPr>
                <w:highlight w:val="white"/>
              </w:rPr>
              <w:t>dependent</w:t>
            </w:r>
          </w:p>
        </w:tc>
        <w:tc>
          <w:tcPr>
            <w:tcW w:w="4800" w:type="dxa"/>
          </w:tcPr>
          <w:p w14:paraId="12A51BF8"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w:rPr>
                        <w:rFonts w:ascii="Cambria Math" w:eastAsia="Cambria Math" w:hAnsi="Cambria Math" w:cs="Cambria Math"/>
                        <w:highlight w:val="white"/>
                      </w:rPr>
                      <m:t>a&gt;b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r>
                      <w:rPr>
                        <w:rFonts w:ascii="Cambria Math" w:eastAsia="Cambria Math" w:hAnsi="Cambria Math" w:cs="Cambria Math"/>
                        <w:highlight w:val="white"/>
                      </w:rPr>
                      <m:t xml:space="preserve">n -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m:rPr>
                            <m:sty m:val="p"/>
                          </m:rPr>
                          <w:rPr>
                            <w:rFonts w:ascii="Cambria Math" w:eastAsia="Cambria Math" w:hAnsi="Cambria Math" w:cs="Cambria Math"/>
                            <w:highlight w:val="white"/>
                          </w:rPr>
                          <m:t>ties</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 = 1</m:t>
                    </m:r>
                  </m:sub>
                  <m:sup>
                    <m:r>
                      <w:rPr>
                        <w:rFonts w:ascii="Cambria Math" w:eastAsia="Cambria Math" w:hAnsi="Cambria Math" w:cs="Cambria Math"/>
                        <w:highlight w:val="white"/>
                      </w:rPr>
                      <m:t>n</m:t>
                    </m:r>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&gt;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oMath>
            </m:oMathPara>
          </w:p>
        </w:tc>
        <w:tc>
          <w:tcPr>
            <w:tcW w:w="2085" w:type="dxa"/>
          </w:tcPr>
          <w:p w14:paraId="632EC286" w14:textId="77777777" w:rsidR="00EF6B3C" w:rsidRDefault="00EF6B3C" w:rsidP="00C75D86">
            <w:pPr>
              <w:widowControl w:val="0"/>
              <w:spacing w:line="240" w:lineRule="auto"/>
              <w:ind w:firstLine="0"/>
              <w:rPr>
                <w:highlight w:val="white"/>
              </w:rPr>
            </w:pPr>
            <m:oMath>
              <m:sSub>
                <m:sSubPr>
                  <m:ctrlPr>
                    <w:rPr>
                      <w:rFonts w:ascii="Cambria Math" w:eastAsia="Cambria Math" w:hAnsi="Cambria Math" w:cs="Cambria Math"/>
                      <w:highlight w:val="white"/>
                    </w:rPr>
                  </m:ctrlPr>
                </m:sSubPr>
                <m:e>
                  <m:acc>
                    <m:accPr>
                      <m:ctrlPr>
                        <w:rPr>
                          <w:rFonts w:ascii="Cambria Math" w:eastAsia="Cambria Math" w:hAnsi="Cambria Math" w:cs="Cambria Math"/>
                          <w:highlight w:val="white"/>
                        </w:rPr>
                      </m:ctrlPr>
                    </m:accPr>
                    <m:e>
                      <m:r>
                        <w:rPr>
                          <w:rFonts w:ascii="Cambria Math" w:eastAsia="Cambria Math" w:hAnsi="Cambria Math" w:cs="Cambria Math"/>
                          <w:highlight w:val="white"/>
                        </w:rPr>
                        <m:t>P</m:t>
                      </m:r>
                    </m:e>
                  </m:acc>
                </m:e>
                <m:sub>
                  <m:r>
                    <w:rPr>
                      <w:rFonts w:ascii="Cambria Math" w:eastAsia="Cambria Math" w:hAnsi="Cambria Math" w:cs="Cambria Math"/>
                      <w:highlight w:val="white"/>
                    </w:rPr>
                    <m:t>dep</m:t>
                  </m:r>
                </m:sub>
              </m:sSub>
            </m:oMath>
            <w:r>
              <w:rPr>
                <w:highlight w:val="white"/>
              </w:rPr>
              <w:t xml:space="preserve"> (Grissom &amp; Kim, 2005)</w:t>
            </w:r>
          </w:p>
        </w:tc>
        <w:tc>
          <w:tcPr>
            <w:tcW w:w="3990" w:type="dxa"/>
          </w:tcPr>
          <w:p w14:paraId="13E968D2" w14:textId="77777777" w:rsidR="00EF6B3C" w:rsidRDefault="00EF6B3C" w:rsidP="00C75D86">
            <w:pPr>
              <w:widowControl w:val="0"/>
              <w:spacing w:line="240" w:lineRule="auto"/>
              <w:ind w:firstLine="0"/>
              <w:rPr>
                <w:highlight w:val="white"/>
              </w:rPr>
            </w:pPr>
            <w:r>
              <w:rPr>
                <w:highlight w:val="white"/>
              </w:rPr>
              <w:t xml:space="preserve">The proportion of untied pairs of dependent observations where the score attained under one measurement is greater than the score attained under the other measurement. It estimates the same effect as the dependent-groups version of the </w:t>
            </w:r>
            <w:r>
              <w:rPr>
                <w:i/>
                <w:highlight w:val="white"/>
              </w:rPr>
              <w:t>CLES</w:t>
            </w:r>
            <w:r>
              <w:rPr>
                <w:highlight w:val="white"/>
              </w:rPr>
              <w:t>, namely the probability that within a randomly sampled pair of dependent observations, the observation obtained under one measurement is greater than the observation obtained under the other.</w:t>
            </w:r>
          </w:p>
        </w:tc>
        <w:tc>
          <w:tcPr>
            <w:tcW w:w="2490" w:type="dxa"/>
          </w:tcPr>
          <w:p w14:paraId="7C670778" w14:textId="77777777" w:rsidR="00EF6B3C" w:rsidRDefault="00EF6B3C" w:rsidP="00C75D86">
            <w:pPr>
              <w:widowControl w:val="0"/>
              <w:spacing w:line="240" w:lineRule="auto"/>
              <w:rPr>
                <w:highlight w:val="white"/>
              </w:rPr>
            </w:pPr>
          </w:p>
        </w:tc>
      </w:tr>
      <w:tr w:rsidR="00EF6B3C" w14:paraId="057588AD" w14:textId="77777777" w:rsidTr="00C75D86">
        <w:tc>
          <w:tcPr>
            <w:tcW w:w="1500" w:type="dxa"/>
          </w:tcPr>
          <w:p w14:paraId="02346F16" w14:textId="77777777" w:rsidR="00EF6B3C" w:rsidRDefault="00EF6B3C" w:rsidP="00C75D86">
            <w:pPr>
              <w:widowControl w:val="0"/>
              <w:spacing w:line="240" w:lineRule="auto"/>
              <w:ind w:firstLine="0"/>
              <w:rPr>
                <w:highlight w:val="white"/>
              </w:rPr>
            </w:pPr>
            <w:r>
              <w:rPr>
                <w:color w:val="333333"/>
                <w:highlight w:val="white"/>
              </w:rPr>
              <w:t xml:space="preserve">[30] </w:t>
            </w:r>
            <w:r>
              <w:rPr>
                <w:highlight w:val="white"/>
              </w:rPr>
              <w:t xml:space="preserve">The </w:t>
            </w:r>
            <w:r>
              <w:rPr>
                <w:i/>
                <w:highlight w:val="white"/>
              </w:rPr>
              <w:t>A</w:t>
            </w:r>
            <w:r>
              <w:rPr>
                <w:highlight w:val="white"/>
              </w:rPr>
              <w:t xml:space="preserve"> measure of stochastic superiority</w:t>
            </w:r>
          </w:p>
        </w:tc>
        <w:tc>
          <w:tcPr>
            <w:tcW w:w="1485" w:type="dxa"/>
          </w:tcPr>
          <w:p w14:paraId="309663A1" w14:textId="77777777" w:rsidR="00EF6B3C" w:rsidRDefault="00EF6B3C" w:rsidP="00C75D86">
            <w:pPr>
              <w:widowControl w:val="0"/>
              <w:spacing w:before="86" w:after="86" w:line="240" w:lineRule="auto"/>
              <w:ind w:firstLine="0"/>
              <w:rPr>
                <w:highlight w:val="white"/>
              </w:rPr>
            </w:pPr>
            <w:r>
              <w:rPr>
                <w:highlight w:val="white"/>
              </w:rPr>
              <w:t>independent</w:t>
            </w:r>
          </w:p>
        </w:tc>
        <w:tc>
          <w:tcPr>
            <w:tcW w:w="4800" w:type="dxa"/>
          </w:tcPr>
          <w:p w14:paraId="1478D9A8"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a&gt;b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oMath>
            </m:oMathPara>
          </w:p>
          <w:p w14:paraId="7B42B50E" w14:textId="77777777" w:rsidR="00EF6B3C" w:rsidRDefault="00EF6B3C" w:rsidP="00C75D86">
            <w:pPr>
              <w:widowControl w:val="0"/>
              <w:spacing w:before="86" w:after="86" w:line="240" w:lineRule="auto"/>
              <w:rPr>
                <w:highlight w:val="white"/>
              </w:rPr>
            </w:pPr>
            <w:r>
              <w:rPr>
                <w:highlight w:val="white"/>
              </w:rPr>
              <w:t>with</w:t>
            </w:r>
          </w:p>
          <w:p w14:paraId="4928CEAD"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a&gt;b</m:t>
                    </m:r>
                  </m:sub>
                </m:sSub>
                <m:r>
                  <w:rPr>
                    <w:rFonts w:ascii="Cambria Math" w:eastAsia="Cambria Math" w:hAnsi="Cambria Math" w:cs="Cambria Math"/>
                    <w:highlight w:val="white"/>
                  </w:rPr>
                  <m:t xml:space="preserve"> = </m:t>
                </m:r>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j=1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j</m:t>
                                    </m:r>
                                  </m:sub>
                                </m:sSub>
                              </m:sub>
                            </m:sSub>
                            <m:r>
                              <w:rPr>
                                <w:rFonts w:ascii="Cambria Math" w:eastAsia="Cambria Math" w:hAnsi="Cambria Math" w:cs="Cambria Math"/>
                                <w:highlight w:val="white"/>
                              </w:rPr>
                              <m: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j</m:t>
                                </m:r>
                              </m:sub>
                            </m:sSub>
                          </m:sub>
                        </m:sSub>
                        <m:r>
                          <w:rPr>
                            <w:rFonts w:ascii="Cambria Math" w:eastAsia="Cambria Math" w:hAnsi="Cambria Math" w:cs="Cambria Math"/>
                            <w:highlight w:val="white"/>
                          </w:rPr>
                          <m:t>)</m:t>
                        </m:r>
                      </m:e>
                    </m:nary>
                  </m:e>
                </m:nary>
              </m:oMath>
            </m:oMathPara>
          </w:p>
          <w:p w14:paraId="3D8D8E9A"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b&gt;a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oMath>
            </m:oMathPara>
          </w:p>
          <w:p w14:paraId="7AA475EB" w14:textId="77777777" w:rsidR="00EF6B3C" w:rsidRDefault="00EF6B3C" w:rsidP="00C75D86">
            <w:pPr>
              <w:widowControl w:val="0"/>
              <w:spacing w:before="86" w:after="86" w:line="240" w:lineRule="auto"/>
              <w:rPr>
                <w:highlight w:val="white"/>
              </w:rPr>
            </w:pPr>
            <w:r>
              <w:rPr>
                <w:highlight w:val="white"/>
              </w:rPr>
              <w:t>with</w:t>
            </w:r>
          </w:p>
          <w:p w14:paraId="124CBF9F"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b&gt;a</m:t>
                    </m:r>
                  </m:sub>
                </m:sSub>
                <m:r>
                  <w:rPr>
                    <w:rFonts w:ascii="Cambria Math" w:eastAsia="Cambria Math" w:hAnsi="Cambria Math" w:cs="Cambria Math"/>
                    <w:highlight w:val="white"/>
                  </w:rPr>
                  <m:t xml:space="preserve"> = </m:t>
                </m:r>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j=1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j</m:t>
                                    </m:r>
                                  </m:sub>
                                </m:sSub>
                              </m:sub>
                            </m:sSub>
                            <m:r>
                              <w:rPr>
                                <w:rFonts w:ascii="Cambria Math" w:eastAsia="Cambria Math" w:hAnsi="Cambria Math" w:cs="Cambria Math"/>
                                <w:highlight w:val="white"/>
                              </w:rPr>
                              <m: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j</m:t>
                                </m:r>
                              </m:sub>
                            </m:sSub>
                          </m:sub>
                        </m:sSub>
                        <m:r>
                          <w:rPr>
                            <w:rFonts w:ascii="Cambria Math" w:eastAsia="Cambria Math" w:hAnsi="Cambria Math" w:cs="Cambria Math"/>
                            <w:highlight w:val="white"/>
                          </w:rPr>
                          <m:t>)</m:t>
                        </m:r>
                      </m:e>
                    </m:nary>
                  </m:e>
                </m:nary>
              </m:oMath>
            </m:oMathPara>
          </w:p>
        </w:tc>
        <w:tc>
          <w:tcPr>
            <w:tcW w:w="2085" w:type="dxa"/>
          </w:tcPr>
          <w:p w14:paraId="255FE4FF" w14:textId="77777777" w:rsidR="00EF6B3C" w:rsidRDefault="00EF6B3C" w:rsidP="00C75D86">
            <w:pPr>
              <w:widowControl w:val="0"/>
              <w:spacing w:line="240" w:lineRule="auto"/>
              <w:rPr>
                <w:highlight w:val="white"/>
              </w:rPr>
            </w:pPr>
          </w:p>
        </w:tc>
        <w:tc>
          <w:tcPr>
            <w:tcW w:w="3990" w:type="dxa"/>
          </w:tcPr>
          <w:p w14:paraId="6AE0C0E2" w14:textId="77777777" w:rsidR="00EF6B3C" w:rsidRDefault="00EF6B3C" w:rsidP="00C75D86">
            <w:pPr>
              <w:widowControl w:val="0"/>
              <w:spacing w:line="240" w:lineRule="auto"/>
              <w:ind w:firstLine="0"/>
              <w:rPr>
                <w:highlight w:val="white"/>
              </w:rPr>
            </w:pPr>
            <w:r>
              <w:rPr>
                <w:highlight w:val="white"/>
              </w:rPr>
              <w:t xml:space="preserve">The proportion of all possible pairings of the member of one sample with a member of the other sample where the member of the first sample has a score that is higher than or equivalent to the score of the member of the other group. It estimates the probability that a randomly sampled member of one population has a value on the dependent variable that is higher than or equal to the value of the dependent variable of a randomly drawn member of the other population. When the dependent variable is continuous and thus ties are not possible, it estimates the same population effect as the </w:t>
            </w:r>
            <w:r>
              <w:rPr>
                <w:i/>
                <w:highlight w:val="white"/>
              </w:rPr>
              <w:t>PS</w:t>
            </w:r>
            <w:r>
              <w:rPr>
                <w:highlight w:val="white"/>
              </w:rPr>
              <w:t xml:space="preserve"> and the </w:t>
            </w:r>
            <w:r>
              <w:rPr>
                <w:i/>
                <w:highlight w:val="white"/>
              </w:rPr>
              <w:t>CLES</w:t>
            </w:r>
            <w:r>
              <w:rPr>
                <w:highlight w:val="white"/>
              </w:rPr>
              <w:t>.</w:t>
            </w:r>
          </w:p>
        </w:tc>
        <w:tc>
          <w:tcPr>
            <w:tcW w:w="2490" w:type="dxa"/>
          </w:tcPr>
          <w:p w14:paraId="4B548B6C" w14:textId="77777777" w:rsidR="00EF6B3C" w:rsidRDefault="00EF6B3C" w:rsidP="00C75D86">
            <w:pPr>
              <w:widowControl w:val="0"/>
              <w:spacing w:line="240" w:lineRule="auto"/>
              <w:ind w:firstLine="0"/>
              <w:rPr>
                <w:highlight w:val="white"/>
              </w:rPr>
            </w:pPr>
            <w:r>
              <w:rPr>
                <w:highlight w:val="white"/>
              </w:rPr>
              <w:t xml:space="preserve">Independence of groups </w:t>
            </w:r>
            <w:r w:rsidRPr="00F1149E">
              <w:rPr>
                <w:i/>
                <w:highlight w:val="white"/>
              </w:rPr>
              <w:t>a</w:t>
            </w:r>
            <w:r>
              <w:rPr>
                <w:highlight w:val="white"/>
              </w:rPr>
              <w:t xml:space="preserve"> and </w:t>
            </w:r>
            <w:r w:rsidRPr="00F1149E">
              <w:rPr>
                <w:i/>
                <w:highlight w:val="white"/>
              </w:rPr>
              <w:t>b</w:t>
            </w:r>
          </w:p>
        </w:tc>
      </w:tr>
      <w:tr w:rsidR="00EF6B3C" w14:paraId="623C71D4" w14:textId="77777777" w:rsidTr="00C75D86">
        <w:tc>
          <w:tcPr>
            <w:tcW w:w="1500" w:type="dxa"/>
          </w:tcPr>
          <w:p w14:paraId="0909118B" w14:textId="77777777" w:rsidR="00EF6B3C" w:rsidRDefault="00EF6B3C" w:rsidP="00C75D86">
            <w:pPr>
              <w:widowControl w:val="0"/>
              <w:spacing w:line="240" w:lineRule="auto"/>
              <w:ind w:firstLine="0"/>
              <w:rPr>
                <w:highlight w:val="white"/>
              </w:rPr>
            </w:pPr>
            <w:r>
              <w:rPr>
                <w:color w:val="333333"/>
                <w:highlight w:val="white"/>
              </w:rPr>
              <w:t xml:space="preserve">[31] </w:t>
            </w:r>
            <w:r>
              <w:rPr>
                <w:highlight w:val="white"/>
              </w:rPr>
              <w:t xml:space="preserve">The </w:t>
            </w:r>
            <w:r>
              <w:rPr>
                <w:i/>
                <w:highlight w:val="white"/>
              </w:rPr>
              <w:t>A</w:t>
            </w:r>
            <w:r>
              <w:rPr>
                <w:highlight w:val="white"/>
              </w:rPr>
              <w:t xml:space="preserve"> measure of stochastic superiority</w:t>
            </w:r>
          </w:p>
        </w:tc>
        <w:tc>
          <w:tcPr>
            <w:tcW w:w="1485" w:type="dxa"/>
          </w:tcPr>
          <w:p w14:paraId="3BF2B9EB" w14:textId="77777777" w:rsidR="00EF6B3C" w:rsidRDefault="00EF6B3C" w:rsidP="00C75D86">
            <w:pPr>
              <w:widowControl w:val="0"/>
              <w:spacing w:before="86" w:after="86" w:line="240" w:lineRule="auto"/>
              <w:ind w:firstLine="0"/>
              <w:rPr>
                <w:highlight w:val="white"/>
              </w:rPr>
            </w:pPr>
            <w:r>
              <w:rPr>
                <w:highlight w:val="white"/>
              </w:rPr>
              <w:t>dependent</w:t>
            </w:r>
          </w:p>
        </w:tc>
        <w:tc>
          <w:tcPr>
            <w:tcW w:w="4800" w:type="dxa"/>
          </w:tcPr>
          <w:p w14:paraId="69D33D97"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r>
                      <w:rPr>
                        <w:rFonts w:ascii="Cambria Math" w:eastAsia="Cambria Math" w:hAnsi="Cambria Math" w:cs="Cambria Math"/>
                        <w:highlight w:val="white"/>
                      </w:rPr>
                      <m:t xml:space="preserve">n </m:t>
                    </m:r>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 = 1</m:t>
                    </m:r>
                  </m:sub>
                  <m:sup>
                    <m:r>
                      <w:rPr>
                        <w:rFonts w:ascii="Cambria Math" w:eastAsia="Cambria Math" w:hAnsi="Cambria Math" w:cs="Cambria Math"/>
                        <w:highlight w:val="white"/>
                      </w:rPr>
                      <m:t>n</m:t>
                    </m:r>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sub>
                    </m:sSub>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e>
                    </m:d>
                  </m:e>
                </m:nary>
              </m:oMath>
            </m:oMathPara>
          </w:p>
          <w:p w14:paraId="67EEC629"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r>
                      <w:rPr>
                        <w:rFonts w:ascii="Cambria Math" w:eastAsia="Cambria Math" w:hAnsi="Cambria Math" w:cs="Cambria Math"/>
                        <w:highlight w:val="white"/>
                      </w:rPr>
                      <m:t xml:space="preserve">n </m:t>
                    </m:r>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 = 1</m:t>
                    </m:r>
                  </m:sub>
                  <m:sup>
                    <m:r>
                      <w:rPr>
                        <w:rFonts w:ascii="Cambria Math" w:eastAsia="Cambria Math" w:hAnsi="Cambria Math" w:cs="Cambria Math"/>
                        <w:highlight w:val="white"/>
                      </w:rPr>
                      <m:t>n</m:t>
                    </m:r>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sub>
                    </m:sSub>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e>
                    </m:d>
                  </m:e>
                </m:nary>
              </m:oMath>
            </m:oMathPara>
          </w:p>
        </w:tc>
        <w:tc>
          <w:tcPr>
            <w:tcW w:w="2085" w:type="dxa"/>
          </w:tcPr>
          <w:p w14:paraId="4E34F9D8" w14:textId="77777777" w:rsidR="00EF6B3C" w:rsidRDefault="00EF6B3C" w:rsidP="00C75D86">
            <w:pPr>
              <w:widowControl w:val="0"/>
              <w:spacing w:line="240" w:lineRule="auto"/>
              <w:rPr>
                <w:highlight w:val="white"/>
              </w:rPr>
            </w:pPr>
          </w:p>
        </w:tc>
        <w:tc>
          <w:tcPr>
            <w:tcW w:w="3990" w:type="dxa"/>
          </w:tcPr>
          <w:p w14:paraId="6161C356" w14:textId="77777777" w:rsidR="00EF6B3C" w:rsidRDefault="00EF6B3C" w:rsidP="00C75D86">
            <w:pPr>
              <w:widowControl w:val="0"/>
              <w:spacing w:line="240" w:lineRule="auto"/>
              <w:ind w:firstLine="0"/>
              <w:rPr>
                <w:highlight w:val="white"/>
              </w:rPr>
            </w:pPr>
            <w:r>
              <w:rPr>
                <w:highlight w:val="white"/>
              </w:rPr>
              <w:t>The proportion of pairs of dependent observations where the score attained under one measurement is greater than or equal to the score attained under the other measurement.</w:t>
            </w:r>
          </w:p>
          <w:p w14:paraId="7E8F9B59" w14:textId="77777777" w:rsidR="00EF6B3C" w:rsidRDefault="00EF6B3C" w:rsidP="00C75D86">
            <w:pPr>
              <w:widowControl w:val="0"/>
              <w:spacing w:line="240" w:lineRule="auto"/>
              <w:ind w:firstLine="0"/>
              <w:rPr>
                <w:highlight w:val="white"/>
              </w:rPr>
            </w:pPr>
            <w:r>
              <w:rPr>
                <w:highlight w:val="white"/>
              </w:rPr>
              <w:t xml:space="preserve">It estimates the probability that within a randomly sampled pair of dependent observations, the observation obtained under one measurement is greater than or equal to the observation obtained under the other. When the dependent variable is continuous and thus tied values are not possible, it estimates the same effect as the dependent-groups version of the </w:t>
            </w:r>
            <w:r>
              <w:rPr>
                <w:i/>
                <w:highlight w:val="white"/>
              </w:rPr>
              <w:t>PS</w:t>
            </w:r>
            <w:r>
              <w:rPr>
                <w:highlight w:val="white"/>
              </w:rPr>
              <w:t xml:space="preserve"> and </w:t>
            </w:r>
            <w:r>
              <w:rPr>
                <w:i/>
                <w:highlight w:val="white"/>
              </w:rPr>
              <w:t>CLES</w:t>
            </w:r>
            <w:r>
              <w:rPr>
                <w:highlight w:val="white"/>
              </w:rPr>
              <w:t>.</w:t>
            </w:r>
          </w:p>
        </w:tc>
        <w:tc>
          <w:tcPr>
            <w:tcW w:w="2490" w:type="dxa"/>
          </w:tcPr>
          <w:p w14:paraId="66478EC1" w14:textId="77777777" w:rsidR="00EF6B3C" w:rsidRDefault="00EF6B3C" w:rsidP="00C75D86">
            <w:pPr>
              <w:widowControl w:val="0"/>
              <w:spacing w:line="240" w:lineRule="auto"/>
              <w:rPr>
                <w:highlight w:val="white"/>
              </w:rPr>
            </w:pPr>
          </w:p>
        </w:tc>
      </w:tr>
      <w:tr w:rsidR="00EF6B3C" w14:paraId="7BAF79FF" w14:textId="77777777" w:rsidTr="00C75D86">
        <w:tc>
          <w:tcPr>
            <w:tcW w:w="1500" w:type="dxa"/>
          </w:tcPr>
          <w:p w14:paraId="43E7CB8D" w14:textId="77777777" w:rsidR="00EF6B3C" w:rsidRDefault="00EF6B3C" w:rsidP="00C75D86">
            <w:pPr>
              <w:widowControl w:val="0"/>
              <w:spacing w:line="240" w:lineRule="auto"/>
              <w:ind w:firstLine="0"/>
              <w:rPr>
                <w:highlight w:val="white"/>
              </w:rPr>
            </w:pPr>
            <w:r>
              <w:rPr>
                <w:color w:val="333333"/>
                <w:highlight w:val="white"/>
              </w:rPr>
              <w:t xml:space="preserve">[32] </w:t>
            </w:r>
            <w:r>
              <w:rPr>
                <w:highlight w:val="white"/>
              </w:rPr>
              <w:t xml:space="preserve">Dominance </w:t>
            </w:r>
            <w:r>
              <w:rPr>
                <w:highlight w:val="white"/>
              </w:rPr>
              <w:lastRenderedPageBreak/>
              <w:t>measure (</w:t>
            </w:r>
            <w:r>
              <w:rPr>
                <w:i/>
                <w:highlight w:val="white"/>
              </w:rPr>
              <w:t>DM</w:t>
            </w:r>
            <w:r>
              <w:rPr>
                <w:highlight w:val="white"/>
              </w:rPr>
              <w:t>)</w:t>
            </w:r>
          </w:p>
        </w:tc>
        <w:tc>
          <w:tcPr>
            <w:tcW w:w="1485" w:type="dxa"/>
          </w:tcPr>
          <w:p w14:paraId="2E78AB87" w14:textId="77777777" w:rsidR="00EF6B3C" w:rsidRDefault="00EF6B3C" w:rsidP="00C75D86">
            <w:pPr>
              <w:widowControl w:val="0"/>
              <w:spacing w:before="86" w:after="86" w:line="240" w:lineRule="auto"/>
              <w:ind w:firstLine="0"/>
              <w:rPr>
                <w:highlight w:val="white"/>
              </w:rPr>
            </w:pPr>
            <w:r>
              <w:rPr>
                <w:highlight w:val="white"/>
              </w:rPr>
              <w:lastRenderedPageBreak/>
              <w:t>Independent</w:t>
            </w:r>
          </w:p>
        </w:tc>
        <w:tc>
          <w:tcPr>
            <w:tcW w:w="4800" w:type="dxa"/>
          </w:tcPr>
          <w:p w14:paraId="66592292"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 xml:space="preserve">ds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p</m:t>
                        </m:r>
                      </m:e>
                    </m:acc>
                  </m:e>
                  <m:sub>
                    <m:r>
                      <w:rPr>
                        <w:rFonts w:ascii="Cambria Math" w:eastAsia="Cambria Math" w:hAnsi="Cambria Math" w:cs="Cambria Math"/>
                        <w:highlight w:val="white"/>
                      </w:rPr>
                      <m:t>a&gt;b</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p</m:t>
                        </m:r>
                      </m:e>
                    </m:acc>
                  </m:e>
                  <m:sub>
                    <m:r>
                      <w:rPr>
                        <w:rFonts w:ascii="Cambria Math" w:eastAsia="Cambria Math" w:hAnsi="Cambria Math" w:cs="Cambria Math"/>
                        <w:highlight w:val="white"/>
                      </w:rPr>
                      <m:t xml:space="preserve">b&gt;a </m:t>
                    </m:r>
                  </m:sub>
                </m:sSub>
              </m:oMath>
            </m:oMathPara>
          </w:p>
          <w:p w14:paraId="049034A7" w14:textId="77777777" w:rsidR="00EF6B3C" w:rsidRDefault="00EF6B3C" w:rsidP="00C75D86">
            <w:pPr>
              <w:widowControl w:val="0"/>
              <w:spacing w:before="86" w:after="86" w:line="240" w:lineRule="auto"/>
              <w:rPr>
                <w:highlight w:val="white"/>
              </w:rPr>
            </w:pPr>
            <w:r>
              <w:rPr>
                <w:highlight w:val="white"/>
              </w:rPr>
              <w:lastRenderedPageBreak/>
              <w:t>with</w:t>
            </w:r>
          </w:p>
          <w:p w14:paraId="2B409694" w14:textId="77777777" w:rsidR="00EF6B3C" w:rsidRDefault="00EF6B3C" w:rsidP="00C75D86">
            <w:pPr>
              <w:widowControl w:val="0"/>
              <w:spacing w:before="86" w:after="86" w:line="240" w:lineRule="auto"/>
              <w:rPr>
                <w:highlight w:val="white"/>
              </w:rPr>
            </w:pPr>
            <m:oMath>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p</m:t>
                      </m:r>
                    </m:e>
                  </m:acc>
                </m:e>
                <m:sub>
                  <m:r>
                    <w:rPr>
                      <w:rFonts w:ascii="Cambria Math" w:eastAsia="Cambria Math" w:hAnsi="Cambria Math" w:cs="Cambria Math"/>
                      <w:highlight w:val="white"/>
                    </w:rPr>
                    <m:t>a&gt;b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a&gt;b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oMath>
            <w:r>
              <w:rPr>
                <w:highlight w:val="white"/>
              </w:rPr>
              <w:t xml:space="preserve">  and  </w:t>
            </w:r>
            <m:oMath>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p</m:t>
                      </m:r>
                    </m:e>
                  </m:acc>
                </m:e>
                <m:sub>
                  <m:r>
                    <w:rPr>
                      <w:rFonts w:ascii="Cambria Math" w:eastAsia="Cambria Math" w:hAnsi="Cambria Math" w:cs="Cambria Math"/>
                      <w:highlight w:val="white"/>
                    </w:rPr>
                    <m:t>b&gt;a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b&gt;a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oMath>
          </w:p>
          <w:p w14:paraId="67DD702C"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a&gt;b</m:t>
                    </m:r>
                  </m:sub>
                </m:sSub>
                <m:r>
                  <w:rPr>
                    <w:rFonts w:ascii="Cambria Math" w:eastAsia="Cambria Math" w:hAnsi="Cambria Math" w:cs="Cambria Math"/>
                    <w:highlight w:val="white"/>
                  </w:rPr>
                  <m:t xml:space="preserve"> = </m:t>
                </m:r>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j=1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&gt;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e>
                </m:nary>
              </m:oMath>
            </m:oMathPara>
          </w:p>
          <w:p w14:paraId="352541F8" w14:textId="77777777" w:rsidR="00EF6B3C" w:rsidRDefault="00EF6B3C" w:rsidP="00C75D86">
            <w:pPr>
              <w:spacing w:line="240" w:lineRule="auto"/>
              <w:rPr>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b&gt;a</m:t>
                    </m:r>
                  </m:sub>
                </m:sSub>
                <m:r>
                  <w:rPr>
                    <w:rFonts w:ascii="Cambria Math" w:eastAsia="Cambria Math" w:hAnsi="Cambria Math" w:cs="Cambria Math"/>
                    <w:highlight w:val="white"/>
                  </w:rPr>
                  <m:t xml:space="preserve"> = </m:t>
                </m:r>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j=1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&gt;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e>
                </m:nary>
              </m:oMath>
            </m:oMathPara>
          </w:p>
        </w:tc>
        <w:tc>
          <w:tcPr>
            <w:tcW w:w="2085" w:type="dxa"/>
          </w:tcPr>
          <w:p w14:paraId="716095D7" w14:textId="77777777" w:rsidR="00EF6B3C" w:rsidRDefault="00EF6B3C" w:rsidP="00C75D86">
            <w:pPr>
              <w:widowControl w:val="0"/>
              <w:spacing w:line="240" w:lineRule="auto"/>
              <w:ind w:firstLine="0"/>
              <w:rPr>
                <w:highlight w:val="white"/>
              </w:rPr>
            </w:pPr>
            <w:r>
              <w:rPr>
                <w:i/>
                <w:highlight w:val="white"/>
              </w:rPr>
              <w:lastRenderedPageBreak/>
              <w:t>d</w:t>
            </w:r>
            <w:r>
              <w:rPr>
                <w:highlight w:val="white"/>
              </w:rPr>
              <w:t xml:space="preserve"> (Cliff, 1993)</w:t>
            </w:r>
          </w:p>
        </w:tc>
        <w:tc>
          <w:tcPr>
            <w:tcW w:w="3990" w:type="dxa"/>
          </w:tcPr>
          <w:p w14:paraId="216155A3" w14:textId="77777777" w:rsidR="00EF6B3C" w:rsidRDefault="00EF6B3C" w:rsidP="00C75D86">
            <w:pPr>
              <w:widowControl w:val="0"/>
              <w:spacing w:line="240" w:lineRule="auto"/>
              <w:ind w:firstLine="0"/>
              <w:rPr>
                <w:highlight w:val="white"/>
              </w:rPr>
            </w:pPr>
            <w:r>
              <w:rPr>
                <w:highlight w:val="white"/>
              </w:rPr>
              <w:t xml:space="preserve">The proportion of all possible pairings of the member of one sample with a </w:t>
            </w:r>
            <w:r>
              <w:rPr>
                <w:highlight w:val="white"/>
              </w:rPr>
              <w:lastRenderedPageBreak/>
              <w:t>member of the other sample where the member of the first sample has a higher score than the member of the other one compared with the reverse proportion. It estimates the difference between the probability that a randomly sampled member of one group outscores a randomly sampled member of the other group and the probability that a randomly drawn member of the latter group outscores a randomly sampled member of the former group.</w:t>
            </w:r>
          </w:p>
        </w:tc>
        <w:tc>
          <w:tcPr>
            <w:tcW w:w="2490" w:type="dxa"/>
          </w:tcPr>
          <w:p w14:paraId="2E1F23DC" w14:textId="77777777" w:rsidR="00EF6B3C" w:rsidRDefault="00EF6B3C" w:rsidP="00C75D86">
            <w:pPr>
              <w:widowControl w:val="0"/>
              <w:spacing w:line="240" w:lineRule="auto"/>
              <w:ind w:firstLine="0"/>
              <w:rPr>
                <w:b/>
                <w:highlight w:val="white"/>
              </w:rPr>
            </w:pPr>
            <w:r>
              <w:rPr>
                <w:highlight w:val="white"/>
              </w:rPr>
              <w:lastRenderedPageBreak/>
              <w:t xml:space="preserve">Independence of groups </w:t>
            </w:r>
            <w:r w:rsidRPr="00F1149E">
              <w:rPr>
                <w:i/>
                <w:highlight w:val="white"/>
              </w:rPr>
              <w:t>a</w:t>
            </w:r>
            <w:r>
              <w:rPr>
                <w:highlight w:val="white"/>
              </w:rPr>
              <w:t xml:space="preserve"> and </w:t>
            </w:r>
            <w:r w:rsidRPr="00F1149E">
              <w:rPr>
                <w:i/>
                <w:highlight w:val="white"/>
              </w:rPr>
              <w:t>b</w:t>
            </w:r>
          </w:p>
        </w:tc>
      </w:tr>
      <w:tr w:rsidR="00EF6B3C" w14:paraId="3D14E368" w14:textId="77777777" w:rsidTr="00C75D86">
        <w:tc>
          <w:tcPr>
            <w:tcW w:w="1500" w:type="dxa"/>
          </w:tcPr>
          <w:p w14:paraId="15E82BFE" w14:textId="77777777" w:rsidR="00EF6B3C" w:rsidRDefault="00EF6B3C" w:rsidP="00C75D86">
            <w:pPr>
              <w:widowControl w:val="0"/>
              <w:spacing w:line="240" w:lineRule="auto"/>
              <w:ind w:firstLine="0"/>
              <w:rPr>
                <w:highlight w:val="white"/>
              </w:rPr>
            </w:pPr>
            <w:r>
              <w:rPr>
                <w:color w:val="333333"/>
                <w:highlight w:val="white"/>
              </w:rPr>
              <w:t xml:space="preserve">[33] </w:t>
            </w:r>
            <w:r>
              <w:rPr>
                <w:highlight w:val="white"/>
              </w:rPr>
              <w:t>Dominance measure (</w:t>
            </w:r>
            <w:r>
              <w:rPr>
                <w:i/>
                <w:highlight w:val="white"/>
              </w:rPr>
              <w:t>DM</w:t>
            </w:r>
            <w:r>
              <w:rPr>
                <w:highlight w:val="white"/>
              </w:rPr>
              <w:t>)</w:t>
            </w:r>
          </w:p>
        </w:tc>
        <w:tc>
          <w:tcPr>
            <w:tcW w:w="1485" w:type="dxa"/>
          </w:tcPr>
          <w:p w14:paraId="06EC6899" w14:textId="77777777" w:rsidR="00EF6B3C" w:rsidRDefault="00EF6B3C" w:rsidP="00C75D86">
            <w:pPr>
              <w:widowControl w:val="0"/>
              <w:spacing w:before="86" w:after="86" w:line="240" w:lineRule="auto"/>
              <w:ind w:firstLine="0"/>
              <w:rPr>
                <w:highlight w:val="white"/>
              </w:rPr>
            </w:pPr>
            <w:r>
              <w:rPr>
                <w:highlight w:val="white"/>
              </w:rPr>
              <w:t>dependent</w:t>
            </w:r>
          </w:p>
        </w:tc>
        <w:tc>
          <w:tcPr>
            <w:tcW w:w="4800" w:type="dxa"/>
          </w:tcPr>
          <w:p w14:paraId="36756756"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 xml:space="preserve">ds =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w</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b</m:t>
                    </m:r>
                  </m:sub>
                </m:sSub>
              </m:oMath>
            </m:oMathPara>
          </w:p>
          <w:p w14:paraId="510A1918" w14:textId="77777777" w:rsidR="00EF6B3C" w:rsidRDefault="00EF6B3C" w:rsidP="00C75D86">
            <w:pPr>
              <w:widowControl w:val="0"/>
              <w:spacing w:before="86" w:after="86" w:line="240" w:lineRule="auto"/>
              <w:rPr>
                <w:highlight w:val="white"/>
              </w:rPr>
            </w:pPr>
            <w:r>
              <w:rPr>
                <w:highlight w:val="white"/>
              </w:rPr>
              <w:t>with</w:t>
            </w:r>
          </w:p>
          <w:p w14:paraId="0B71992B"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w</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r>
                      <w:rPr>
                        <w:rFonts w:ascii="Cambria Math" w:eastAsia="Cambria Math" w:hAnsi="Cambria Math" w:cs="Cambria Math"/>
                        <w:highlight w:val="white"/>
                      </w:rPr>
                      <m:t>n</m:t>
                    </m:r>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r>
                      <w:rPr>
                        <w:rFonts w:ascii="Cambria Math" w:eastAsia="Cambria Math" w:hAnsi="Cambria Math" w:cs="Cambria Math"/>
                        <w:highlight w:val="white"/>
                      </w:rPr>
                      <m:t>n</m:t>
                    </m:r>
                  </m:sup>
                  <m:e>
                    <m:r>
                      <m:rPr>
                        <m:sty m:val="p"/>
                      </m:rPr>
                      <w:rPr>
                        <w:rFonts w:ascii="Cambria Math" w:eastAsia="Cambria Math" w:hAnsi="Cambria Math" w:cs="Cambria Math"/>
                        <w:highlight w:val="white"/>
                      </w:rPr>
                      <m:t>sign</m:t>
                    </m:r>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oMath>
            </m:oMathPara>
          </w:p>
          <w:p w14:paraId="200DCC3B"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r>
                      <w:rPr>
                        <w:rFonts w:ascii="Cambria Math" w:eastAsia="Cambria Math" w:hAnsi="Cambria Math" w:cs="Cambria Math"/>
                        <w:highlight w:val="white"/>
                      </w:rPr>
                      <m:t>n(n-1)</m:t>
                    </m:r>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 =1</m:t>
                    </m:r>
                  </m:sub>
                  <m:sup>
                    <m:r>
                      <w:rPr>
                        <w:rFonts w:ascii="Cambria Math" w:eastAsia="Cambria Math" w:hAnsi="Cambria Math" w:cs="Cambria Math"/>
                        <w:highlight w:val="white"/>
                      </w:rPr>
                      <m:t>n</m:t>
                    </m:r>
                  </m:sup>
                  <m:e>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j≠1</m:t>
                        </m:r>
                      </m:sub>
                      <m:sup>
                        <m:r>
                          <w:rPr>
                            <w:rFonts w:ascii="Cambria Math" w:eastAsia="Cambria Math" w:hAnsi="Cambria Math" w:cs="Cambria Math"/>
                            <w:highlight w:val="white"/>
                          </w:rPr>
                          <m:t>n</m:t>
                        </m:r>
                      </m:sup>
                      <m:e>
                        <m:r>
                          <m:rPr>
                            <m:sty m:val="p"/>
                          </m:rPr>
                          <w:rPr>
                            <w:rFonts w:ascii="Cambria Math" w:eastAsia="Cambria Math" w:hAnsi="Cambria Math" w:cs="Cambria Math"/>
                            <w:highlight w:val="white"/>
                          </w:rPr>
                          <m:t>sign</m:t>
                        </m:r>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e>
                </m:nary>
              </m:oMath>
            </m:oMathPara>
          </w:p>
        </w:tc>
        <w:tc>
          <w:tcPr>
            <w:tcW w:w="2085" w:type="dxa"/>
          </w:tcPr>
          <w:p w14:paraId="4C60C375" w14:textId="77777777" w:rsidR="00EF6B3C" w:rsidRDefault="00EF6B3C" w:rsidP="00C75D86">
            <w:pPr>
              <w:widowControl w:val="0"/>
              <w:spacing w:line="240" w:lineRule="auto"/>
              <w:ind w:firstLine="0"/>
              <w:rPr>
                <w:highlight w:val="white"/>
              </w:rPr>
            </w:pPr>
            <w:r>
              <w:rPr>
                <w:i/>
                <w:highlight w:val="white"/>
              </w:rPr>
              <w:t>d</w:t>
            </w:r>
            <w:r>
              <w:rPr>
                <w:highlight w:val="white"/>
              </w:rPr>
              <w:t xml:space="preserve"> (Cliff, 1993)</w:t>
            </w:r>
          </w:p>
        </w:tc>
        <w:tc>
          <w:tcPr>
            <w:tcW w:w="3990" w:type="dxa"/>
          </w:tcPr>
          <w:p w14:paraId="3737390B" w14:textId="77777777" w:rsidR="00EF6B3C" w:rsidRDefault="00EF6B3C" w:rsidP="00C75D86">
            <w:pPr>
              <w:widowControl w:val="0"/>
              <w:spacing w:before="86" w:after="86" w:line="240" w:lineRule="auto"/>
              <w:ind w:firstLine="0"/>
              <w:rPr>
                <w:highlight w:val="white"/>
              </w:rPr>
            </w:pPr>
            <w:r>
              <w:rPr>
                <w:highlight w:val="white"/>
              </w:rPr>
              <w:t>For dependent data, the dominance measure is the sum of the within-subject and between-subjects dominance. The within-subject dominance is the proportion of individuals that change in a given direction. The between-subjects difference is the proportion of scores on the second occasion that are higher than scores by other individuals on the first one. It estimates the corresponding population quantity.</w:t>
            </w:r>
          </w:p>
        </w:tc>
        <w:tc>
          <w:tcPr>
            <w:tcW w:w="2490" w:type="dxa"/>
          </w:tcPr>
          <w:p w14:paraId="5C943728" w14:textId="77777777" w:rsidR="00EF6B3C" w:rsidRDefault="00EF6B3C" w:rsidP="00C75D86">
            <w:pPr>
              <w:widowControl w:val="0"/>
              <w:spacing w:line="240" w:lineRule="auto"/>
              <w:rPr>
                <w:highlight w:val="white"/>
              </w:rPr>
            </w:pPr>
          </w:p>
        </w:tc>
      </w:tr>
      <w:tr w:rsidR="00EF6B3C" w14:paraId="6F7A62BE" w14:textId="77777777" w:rsidTr="00C75D86">
        <w:tc>
          <w:tcPr>
            <w:tcW w:w="1500" w:type="dxa"/>
          </w:tcPr>
          <w:p w14:paraId="6564D982" w14:textId="77777777" w:rsidR="00EF6B3C" w:rsidRDefault="00EF6B3C" w:rsidP="00C75D86">
            <w:pPr>
              <w:widowControl w:val="0"/>
              <w:spacing w:line="240" w:lineRule="auto"/>
              <w:ind w:firstLine="0"/>
              <w:rPr>
                <w:highlight w:val="white"/>
              </w:rPr>
            </w:pPr>
            <w:r>
              <w:rPr>
                <w:color w:val="333333"/>
                <w:highlight w:val="white"/>
              </w:rPr>
              <w:t xml:space="preserve">[34] </w:t>
            </w:r>
            <w:r>
              <w:rPr>
                <w:highlight w:val="white"/>
              </w:rPr>
              <w:t>Generalized odds ratio (</w:t>
            </w:r>
            <w:r>
              <w:rPr>
                <w:i/>
                <w:highlight w:val="white"/>
              </w:rPr>
              <w:t>OR</w:t>
            </w:r>
            <w:r>
              <w:rPr>
                <w:highlight w:val="white"/>
                <w:vertAlign w:val="subscript"/>
              </w:rPr>
              <w:t>g</w:t>
            </w:r>
            <w:r>
              <w:rPr>
                <w:highlight w:val="white"/>
              </w:rPr>
              <w:t>)</w:t>
            </w:r>
          </w:p>
        </w:tc>
        <w:tc>
          <w:tcPr>
            <w:tcW w:w="1485" w:type="dxa"/>
          </w:tcPr>
          <w:p w14:paraId="68F92A10"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39CF9FD9"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O</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R</m:t>
                    </m:r>
                  </m:e>
                  <m:sub>
                    <m:r>
                      <m:rPr>
                        <m:sty m:val="p"/>
                      </m:rPr>
                      <w:rPr>
                        <w:rFonts w:ascii="Cambria Math" w:eastAsia="Cambria Math" w:hAnsi="Cambria Math" w:cs="Cambria Math"/>
                        <w:highlight w:val="white"/>
                      </w:rPr>
                      <m:t>g</m:t>
                    </m:r>
                  </m:sub>
                </m:sSub>
                <m:r>
                  <w:rPr>
                    <w:rFonts w:ascii="Cambria Math" w:eastAsia="Cambria Math" w:hAnsi="Cambria Math" w:cs="Cambria Math"/>
                    <w:highlight w:val="white"/>
                  </w:rPr>
                  <m:t xml:space="preserve">= </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w:rPr>
                            <w:rFonts w:ascii="Cambria Math" w:eastAsia="Cambria Math" w:hAnsi="Cambria Math" w:cs="Cambria Math"/>
                            <w:highlight w:val="white"/>
                          </w:rPr>
                          <m:t>a&gt;b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w:rPr>
                            <w:rFonts w:ascii="Cambria Math" w:eastAsia="Cambria Math" w:hAnsi="Cambria Math" w:cs="Cambria Math"/>
                            <w:highlight w:val="white"/>
                          </w:rPr>
                          <m:t>b&gt;a</m:t>
                        </m:r>
                      </m:sub>
                    </m:sSub>
                  </m:den>
                </m:f>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w:rPr>
                            <w:rFonts w:ascii="Cambria Math" w:eastAsia="Cambria Math" w:hAnsi="Cambria Math" w:cs="Cambria Math"/>
                            <w:highlight w:val="white"/>
                          </w:rPr>
                          <m:t>a&gt;b</m:t>
                        </m:r>
                      </m:sub>
                    </m:sSub>
                  </m:num>
                  <m:den>
                    <m:r>
                      <w:rPr>
                        <w:rFonts w:ascii="Cambria Math" w:eastAsia="Cambria Math" w:hAnsi="Cambria Math" w:cs="Cambria Math"/>
                        <w:highlight w:val="white"/>
                      </w:rPr>
                      <m:t>1-</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w:rPr>
                            <w:rFonts w:ascii="Cambria Math" w:eastAsia="Cambria Math" w:hAnsi="Cambria Math" w:cs="Cambria Math"/>
                            <w:highlight w:val="white"/>
                          </w:rPr>
                          <m:t>a&gt;b</m:t>
                        </m:r>
                      </m:sub>
                    </m:sSub>
                  </m:den>
                </m:f>
              </m:oMath>
            </m:oMathPara>
          </w:p>
        </w:tc>
        <w:tc>
          <w:tcPr>
            <w:tcW w:w="2085" w:type="dxa"/>
          </w:tcPr>
          <w:p w14:paraId="6D342138" w14:textId="77777777" w:rsidR="00EF6B3C" w:rsidRDefault="00EF6B3C" w:rsidP="00C75D86">
            <w:pPr>
              <w:widowControl w:val="0"/>
              <w:spacing w:line="240" w:lineRule="auto"/>
              <w:rPr>
                <w:highlight w:val="white"/>
              </w:rPr>
            </w:pPr>
          </w:p>
        </w:tc>
        <w:tc>
          <w:tcPr>
            <w:tcW w:w="3990" w:type="dxa"/>
          </w:tcPr>
          <w:p w14:paraId="03EB55F0" w14:textId="77777777" w:rsidR="00EF6B3C" w:rsidRDefault="00EF6B3C" w:rsidP="00C75D86">
            <w:pPr>
              <w:widowControl w:val="0"/>
              <w:spacing w:line="240" w:lineRule="auto"/>
              <w:ind w:firstLine="0"/>
              <w:rPr>
                <w:highlight w:val="white"/>
              </w:rPr>
            </w:pPr>
            <w:r>
              <w:rPr>
                <w:highlight w:val="white"/>
              </w:rPr>
              <w:t xml:space="preserve">The ratio of the </w:t>
            </w:r>
            <w:r>
              <w:rPr>
                <w:i/>
                <w:highlight w:val="white"/>
              </w:rPr>
              <w:t>PS</w:t>
            </w:r>
            <w:r>
              <w:rPr>
                <w:highlight w:val="white"/>
              </w:rPr>
              <w:t xml:space="preserve"> of one group over the other and the </w:t>
            </w:r>
            <w:r>
              <w:rPr>
                <w:i/>
                <w:highlight w:val="white"/>
              </w:rPr>
              <w:t>PS</w:t>
            </w:r>
            <w:r>
              <w:rPr>
                <w:highlight w:val="white"/>
              </w:rPr>
              <w:t xml:space="preserve"> of the latter group over the former. In the independent groups design it estimates the odds that a randomly drawn outcome from one group will be superior to a randomly drawn outcome from the other group. In the dependent groups design it estimates the odds that within a randomly sampled pair of dependent observations, the observation obtained under one measurement is greater than the observation obtained under the other measurement.</w:t>
            </w:r>
          </w:p>
        </w:tc>
        <w:tc>
          <w:tcPr>
            <w:tcW w:w="2490" w:type="dxa"/>
          </w:tcPr>
          <w:p w14:paraId="764C7D93" w14:textId="77777777" w:rsidR="00EF6B3C" w:rsidRDefault="00EF6B3C" w:rsidP="00C75D86">
            <w:pPr>
              <w:widowControl w:val="0"/>
              <w:spacing w:line="240" w:lineRule="auto"/>
              <w:ind w:firstLine="0"/>
              <w:rPr>
                <w:highlight w:val="white"/>
              </w:rPr>
            </w:pPr>
            <w:r>
              <w:rPr>
                <w:highlight w:val="white"/>
              </w:rPr>
              <w:t xml:space="preserve">Independence of groups </w:t>
            </w:r>
            <w:r w:rsidRPr="00F1149E">
              <w:rPr>
                <w:i/>
                <w:highlight w:val="white"/>
              </w:rPr>
              <w:t>a</w:t>
            </w:r>
            <w:r>
              <w:rPr>
                <w:highlight w:val="white"/>
              </w:rPr>
              <w:t xml:space="preserve"> and </w:t>
            </w:r>
            <w:r w:rsidRPr="00F1149E">
              <w:rPr>
                <w:i/>
                <w:highlight w:val="white"/>
              </w:rPr>
              <w:t>b</w:t>
            </w:r>
            <w:r>
              <w:rPr>
                <w:highlight w:val="white"/>
              </w:rPr>
              <w:t xml:space="preserve"> (for the independent groups design)</w:t>
            </w:r>
          </w:p>
        </w:tc>
      </w:tr>
      <w:tr w:rsidR="00EF6B3C" w14:paraId="68770B8F" w14:textId="77777777" w:rsidTr="00C75D86">
        <w:tc>
          <w:tcPr>
            <w:tcW w:w="1500" w:type="dxa"/>
          </w:tcPr>
          <w:p w14:paraId="452AF40E" w14:textId="77777777" w:rsidR="00EF6B3C" w:rsidRDefault="00EF6B3C" w:rsidP="00C75D86">
            <w:pPr>
              <w:widowControl w:val="0"/>
              <w:spacing w:line="240" w:lineRule="auto"/>
              <w:ind w:firstLine="0"/>
              <w:rPr>
                <w:highlight w:val="white"/>
              </w:rPr>
            </w:pPr>
            <w:r>
              <w:rPr>
                <w:color w:val="333333"/>
                <w:highlight w:val="white"/>
              </w:rPr>
              <w:t xml:space="preserve">[35] </w:t>
            </w:r>
            <w:r>
              <w:rPr>
                <w:highlight w:val="white"/>
              </w:rPr>
              <w:t>Nonparametric overlapping coefficient (</w:t>
            </w:r>
            <w:r>
              <w:rPr>
                <w:i/>
                <w:highlight w:val="white"/>
              </w:rPr>
              <w:t>OVL</w:t>
            </w:r>
            <w:r>
              <w:rPr>
                <w:highlight w:val="white"/>
              </w:rPr>
              <w:t>)</w:t>
            </w:r>
          </w:p>
        </w:tc>
        <w:tc>
          <w:tcPr>
            <w:tcW w:w="1485" w:type="dxa"/>
          </w:tcPr>
          <w:p w14:paraId="1BE19F9F"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39B544C5"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i/>
                      </w:rPr>
                    </m:ctrlPr>
                  </m:sSubPr>
                  <m:e>
                    <m:r>
                      <w:rPr>
                        <w:rFonts w:ascii="Cambria Math" w:eastAsia="Cambria Math" w:hAnsi="Cambria Math" w:cs="Cambria Math"/>
                      </w:rPr>
                      <m:t>OVL</m:t>
                    </m:r>
                  </m:e>
                  <m:sub>
                    <m:r>
                      <m:rPr>
                        <m:sty m:val="p"/>
                      </m:rPr>
                      <w:rPr>
                        <w:rFonts w:ascii="Cambria Math" w:eastAsia="Cambria Math" w:hAnsi="Cambria Math" w:cs="Cambria Math"/>
                      </w:rPr>
                      <m:t>NP</m:t>
                    </m:r>
                  </m:sub>
                </m:sSub>
                <m:r>
                  <w:rPr>
                    <w:rFonts w:ascii="Cambria Math" w:eastAsia="Cambria Math" w:hAnsi="Cambria Math" w:cs="Cambria Math"/>
                    <w:highlight w:val="white"/>
                  </w:rPr>
                  <m:t>=</m:t>
                </m:r>
                <m:nary>
                  <m:naryPr>
                    <m:ctrlPr>
                      <w:rPr>
                        <w:rFonts w:ascii="Cambria Math" w:eastAsia="Cambria Math" w:hAnsi="Cambria Math" w:cs="Cambria Math"/>
                        <w:highlight w:val="white"/>
                      </w:rPr>
                    </m:ctrlPr>
                  </m:naryPr>
                  <m:sub>
                    <m:r>
                      <w:rPr>
                        <w:rFonts w:ascii="Cambria Math" w:eastAsia="Cambria Math" w:hAnsi="Cambria Math" w:cs="Cambria Math"/>
                        <w:highlight w:val="white"/>
                      </w:rPr>
                      <m:t>-∞</m:t>
                    </m:r>
                  </m:sub>
                  <m:sup>
                    <m:r>
                      <w:rPr>
                        <w:rFonts w:ascii="Cambria Math" w:eastAsia="Cambria Math" w:hAnsi="Cambria Math" w:cs="Cambria Math"/>
                        <w:highlight w:val="white"/>
                      </w:rPr>
                      <m:t>∞</m:t>
                    </m:r>
                  </m:sup>
                  <m:e>
                    <m:r>
                      <m:rPr>
                        <m:sty m:val="p"/>
                      </m:rPr>
                      <w:rPr>
                        <w:rFonts w:ascii="Cambria Math" w:eastAsia="Cambria Math" w:hAnsi="Cambria Math" w:cs="Cambria Math"/>
                        <w:highlight w:val="white"/>
                      </w:rPr>
                      <m:t>min</m:t>
                    </m:r>
                    <m:d>
                      <m:dPr>
                        <m:begChr m:val="{"/>
                        <m:endChr m:val="}"/>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trlPr>
                                  <w:rPr>
                                    <w:rFonts w:ascii="Cambria Math" w:eastAsia="Cambria Math" w:hAnsi="Cambria Math" w:cs="Cambria Math"/>
                                    <w:highlight w:val="white"/>
                                  </w:rPr>
                                </m:ctrlPr>
                              </m:accPr>
                              <m:e>
                                <m:r>
                                  <w:rPr>
                                    <w:rFonts w:ascii="Cambria Math" w:eastAsia="Cambria Math" w:hAnsi="Cambria Math" w:cs="Cambria Math"/>
                                    <w:highlight w:val="white"/>
                                  </w:rPr>
                                  <m:t>f</m:t>
                                </m:r>
                              </m:e>
                            </m:acc>
                          </m:e>
                          <m:sub>
                            <m:r>
                              <w:rPr>
                                <w:rFonts w:ascii="Cambria Math" w:eastAsia="Cambria Math" w:hAnsi="Cambria Math" w:cs="Cambria Math"/>
                                <w:highlight w:val="white"/>
                              </w:rPr>
                              <m:t>a</m:t>
                            </m:r>
                          </m:sub>
                        </m:sSub>
                        <m:d>
                          <m:dPr>
                            <m:ctrlPr>
                              <w:rPr>
                                <w:rFonts w:ascii="Cambria Math" w:eastAsia="Cambria Math" w:hAnsi="Cambria Math" w:cs="Cambria Math"/>
                                <w:highlight w:val="white"/>
                              </w:rPr>
                            </m:ctrlPr>
                          </m:dPr>
                          <m:e>
                            <m:r>
                              <w:rPr>
                                <w:rFonts w:ascii="Cambria Math" w:eastAsia="Cambria Math" w:hAnsi="Cambria Math" w:cs="Cambria Math"/>
                                <w:highlight w:val="white"/>
                              </w:rPr>
                              <m:t>x</m:t>
                            </m:r>
                          </m:e>
                        </m:d>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trlPr>
                                  <w:rPr>
                                    <w:rFonts w:ascii="Cambria Math" w:eastAsia="Cambria Math" w:hAnsi="Cambria Math" w:cs="Cambria Math"/>
                                    <w:highlight w:val="white"/>
                                  </w:rPr>
                                </m:ctrlPr>
                              </m:accPr>
                              <m:e>
                                <m:r>
                                  <w:rPr>
                                    <w:rFonts w:ascii="Cambria Math" w:eastAsia="Cambria Math" w:hAnsi="Cambria Math" w:cs="Cambria Math"/>
                                    <w:highlight w:val="white"/>
                                  </w:rPr>
                                  <m:t>f</m:t>
                                </m:r>
                              </m:e>
                            </m:acc>
                          </m:e>
                          <m:sub>
                            <m:r>
                              <w:rPr>
                                <w:rFonts w:ascii="Cambria Math" w:eastAsia="Cambria Math" w:hAnsi="Cambria Math" w:cs="Cambria Math"/>
                                <w:highlight w:val="white"/>
                              </w:rPr>
                              <m:t>b</m:t>
                            </m:r>
                          </m:sub>
                        </m:sSub>
                        <m:d>
                          <m:dPr>
                            <m:ctrlPr>
                              <w:rPr>
                                <w:rFonts w:ascii="Cambria Math" w:eastAsia="Cambria Math" w:hAnsi="Cambria Math" w:cs="Cambria Math"/>
                                <w:highlight w:val="white"/>
                              </w:rPr>
                            </m:ctrlPr>
                          </m:dPr>
                          <m:e>
                            <m:r>
                              <w:rPr>
                                <w:rFonts w:ascii="Cambria Math" w:eastAsia="Cambria Math" w:hAnsi="Cambria Math" w:cs="Cambria Math"/>
                                <w:highlight w:val="white"/>
                              </w:rPr>
                              <m:t>x</m:t>
                            </m:r>
                          </m:e>
                        </m:d>
                      </m:e>
                    </m:d>
                    <m:r>
                      <w:rPr>
                        <w:rFonts w:ascii="Cambria Math" w:eastAsia="Cambria Math" w:hAnsi="Cambria Math" w:cs="Cambria Math"/>
                        <w:highlight w:val="white"/>
                      </w:rPr>
                      <m:t>dx</m:t>
                    </m:r>
                  </m:e>
                </m:nary>
              </m:oMath>
            </m:oMathPara>
          </w:p>
        </w:tc>
        <w:tc>
          <w:tcPr>
            <w:tcW w:w="2085" w:type="dxa"/>
          </w:tcPr>
          <w:p w14:paraId="7A1C0145" w14:textId="77777777" w:rsidR="00EF6B3C" w:rsidRDefault="00EF6B3C" w:rsidP="00C75D86">
            <w:pPr>
              <w:widowControl w:val="0"/>
              <w:spacing w:line="240" w:lineRule="auto"/>
              <w:rPr>
                <w:highlight w:val="white"/>
              </w:rPr>
            </w:pPr>
          </w:p>
        </w:tc>
        <w:tc>
          <w:tcPr>
            <w:tcW w:w="3990" w:type="dxa"/>
          </w:tcPr>
          <w:p w14:paraId="1F69ADC1" w14:textId="77777777" w:rsidR="00EF6B3C" w:rsidRDefault="00EF6B3C" w:rsidP="00C75D86">
            <w:pPr>
              <w:widowControl w:val="0"/>
              <w:spacing w:line="240" w:lineRule="auto"/>
              <w:ind w:firstLine="0"/>
              <w:rPr>
                <w:highlight w:val="white"/>
              </w:rPr>
            </w:pPr>
            <w:r>
              <w:rPr>
                <w:highlight w:val="white"/>
              </w:rPr>
              <w:t>The shared area below the group’s kernel density estimates. It estimates the same population effect as its parametric counterpart, namely the common area under two probability densities—i.e., the proportion of overlap between the two distributions/populations</w:t>
            </w:r>
          </w:p>
        </w:tc>
        <w:tc>
          <w:tcPr>
            <w:tcW w:w="2490" w:type="dxa"/>
          </w:tcPr>
          <w:p w14:paraId="343B77FE" w14:textId="77777777" w:rsidR="00EF6B3C" w:rsidRDefault="00EF6B3C" w:rsidP="00C75D86">
            <w:pPr>
              <w:widowControl w:val="0"/>
              <w:spacing w:line="240" w:lineRule="auto"/>
              <w:ind w:firstLine="0"/>
              <w:rPr>
                <w:highlight w:val="white"/>
              </w:rPr>
            </w:pPr>
            <w:r>
              <w:rPr>
                <w:highlight w:val="white"/>
              </w:rPr>
              <w:t xml:space="preserve">Independence of groups </w:t>
            </w:r>
            <w:r w:rsidRPr="00F1149E">
              <w:rPr>
                <w:i/>
                <w:highlight w:val="white"/>
              </w:rPr>
              <w:t>a</w:t>
            </w:r>
            <w:r>
              <w:rPr>
                <w:highlight w:val="white"/>
              </w:rPr>
              <w:t xml:space="preserve"> and </w:t>
            </w:r>
            <w:r w:rsidRPr="00F1149E">
              <w:rPr>
                <w:i/>
                <w:highlight w:val="white"/>
              </w:rPr>
              <w:t>b</w:t>
            </w:r>
            <w:r>
              <w:rPr>
                <w:highlight w:val="white"/>
              </w:rPr>
              <w:t xml:space="preserve"> (for the independent groups design)</w:t>
            </w:r>
          </w:p>
        </w:tc>
      </w:tr>
      <w:tr w:rsidR="00EF6B3C" w14:paraId="67CBB4E0" w14:textId="77777777" w:rsidTr="00C75D86">
        <w:tc>
          <w:tcPr>
            <w:tcW w:w="1500" w:type="dxa"/>
          </w:tcPr>
          <w:p w14:paraId="3A03674F" w14:textId="77777777" w:rsidR="00EF6B3C" w:rsidRDefault="00EF6B3C" w:rsidP="00C75D86">
            <w:pPr>
              <w:widowControl w:val="0"/>
              <w:spacing w:line="240" w:lineRule="auto"/>
              <w:ind w:firstLine="0"/>
              <w:rPr>
                <w:highlight w:val="white"/>
              </w:rPr>
            </w:pPr>
            <w:r>
              <w:rPr>
                <w:color w:val="333333"/>
                <w:highlight w:val="white"/>
              </w:rPr>
              <w:t xml:space="preserve">[36] </w:t>
            </w:r>
            <w:r>
              <w:rPr>
                <w:highlight w:val="white"/>
              </w:rPr>
              <w:t>Nonparametr</w:t>
            </w:r>
            <w:r>
              <w:rPr>
                <w:highlight w:val="white"/>
              </w:rPr>
              <w:lastRenderedPageBreak/>
              <w:t>ic overlapping coefficient two (</w:t>
            </w:r>
            <w:r>
              <w:rPr>
                <w:i/>
                <w:highlight w:val="white"/>
              </w:rPr>
              <w:t>OVL</w:t>
            </w:r>
            <w:r>
              <w:rPr>
                <w:highlight w:val="white"/>
                <w:vertAlign w:val="subscript"/>
              </w:rPr>
              <w:t>2</w:t>
            </w:r>
            <w:r>
              <w:rPr>
                <w:highlight w:val="white"/>
              </w:rPr>
              <w:t>)</w:t>
            </w:r>
          </w:p>
        </w:tc>
        <w:tc>
          <w:tcPr>
            <w:tcW w:w="1485" w:type="dxa"/>
          </w:tcPr>
          <w:p w14:paraId="2F9F0CEE" w14:textId="77777777" w:rsidR="00EF6B3C" w:rsidRDefault="00EF6B3C" w:rsidP="00C75D86">
            <w:pPr>
              <w:widowControl w:val="0"/>
              <w:spacing w:line="240" w:lineRule="auto"/>
              <w:ind w:firstLine="0"/>
              <w:rPr>
                <w:highlight w:val="white"/>
              </w:rPr>
            </w:pPr>
            <w:r>
              <w:rPr>
                <w:highlight w:val="white"/>
              </w:rPr>
              <w:lastRenderedPageBreak/>
              <w:t xml:space="preserve">Independent groups, </w:t>
            </w:r>
            <w:r>
              <w:rPr>
                <w:highlight w:val="white"/>
              </w:rPr>
              <w:lastRenderedPageBreak/>
              <w:t>dependent groups</w:t>
            </w:r>
          </w:p>
        </w:tc>
        <w:tc>
          <w:tcPr>
            <w:tcW w:w="4800" w:type="dxa"/>
          </w:tcPr>
          <w:p w14:paraId="03BFC807"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OVL</m:t>
                    </m:r>
                  </m:e>
                  <m:sub>
                    <m:r>
                      <w:rPr>
                        <w:rFonts w:ascii="Cambria Math" w:eastAsia="Cambria Math" w:hAnsi="Cambria Math" w:cs="Cambria Math"/>
                        <w:highlight w:val="white"/>
                      </w:rPr>
                      <m:t>2,</m:t>
                    </m:r>
                    <m:r>
                      <m:rPr>
                        <m:sty m:val="p"/>
                      </m:rPr>
                      <w:rPr>
                        <w:rFonts w:ascii="Cambria Math" w:eastAsia="Cambria Math" w:hAnsi="Cambria Math" w:cs="Cambria Math"/>
                        <w:highlight w:val="white"/>
                      </w:rPr>
                      <m:t>NP</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i/>
                          </w:rPr>
                        </m:ctrlPr>
                      </m:sSubPr>
                      <m:e>
                        <m:r>
                          <w:rPr>
                            <w:rFonts w:ascii="Cambria Math" w:eastAsia="Cambria Math" w:hAnsi="Cambria Math" w:cs="Cambria Math"/>
                          </w:rPr>
                          <m:t>OVL</m:t>
                        </m:r>
                      </m:e>
                      <m:sub>
                        <m:r>
                          <m:rPr>
                            <m:sty m:val="p"/>
                          </m:rPr>
                          <w:rPr>
                            <w:rFonts w:ascii="Cambria Math" w:eastAsia="Cambria Math" w:hAnsi="Cambria Math" w:cs="Cambria Math"/>
                          </w:rPr>
                          <m:t>NP</m:t>
                        </m:r>
                      </m:sub>
                    </m:sSub>
                  </m:num>
                  <m:den>
                    <m:nary>
                      <m:naryPr>
                        <m:ctrlPr>
                          <w:rPr>
                            <w:rFonts w:ascii="Cambria Math" w:eastAsia="Cambria Math" w:hAnsi="Cambria Math" w:cs="Cambria Math"/>
                            <w:highlight w:val="white"/>
                          </w:rPr>
                        </m:ctrlPr>
                      </m:naryPr>
                      <m:sub>
                        <m:r>
                          <w:rPr>
                            <w:rFonts w:ascii="Cambria Math" w:eastAsia="Cambria Math" w:hAnsi="Cambria Math" w:cs="Cambria Math"/>
                            <w:highlight w:val="white"/>
                          </w:rPr>
                          <m:t>-∞</m:t>
                        </m:r>
                      </m:sub>
                      <m:sup>
                        <m:r>
                          <w:rPr>
                            <w:rFonts w:ascii="Cambria Math" w:eastAsia="Cambria Math" w:hAnsi="Cambria Math" w:cs="Cambria Math"/>
                            <w:highlight w:val="white"/>
                          </w:rPr>
                          <m:t>∞</m:t>
                        </m:r>
                      </m:sup>
                      <m:e>
                        <m:r>
                          <m:rPr>
                            <m:sty m:val="p"/>
                          </m:rPr>
                          <w:rPr>
                            <w:rFonts w:ascii="Cambria Math" w:eastAsia="Cambria Math" w:hAnsi="Cambria Math" w:cs="Cambria Math"/>
                            <w:highlight w:val="white"/>
                          </w:rPr>
                          <m:t>max</m:t>
                        </m:r>
                        <m:d>
                          <m:dPr>
                            <m:begChr m:val="{"/>
                            <m:endChr m:val="}"/>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trlPr>
                                      <w:rPr>
                                        <w:rFonts w:ascii="Cambria Math" w:eastAsia="Cambria Math" w:hAnsi="Cambria Math" w:cs="Cambria Math"/>
                                        <w:highlight w:val="white"/>
                                      </w:rPr>
                                    </m:ctrlPr>
                                  </m:accPr>
                                  <m:e>
                                    <m:r>
                                      <w:rPr>
                                        <w:rFonts w:ascii="Cambria Math" w:eastAsia="Cambria Math" w:hAnsi="Cambria Math" w:cs="Cambria Math"/>
                                        <w:highlight w:val="white"/>
                                      </w:rPr>
                                      <m:t>f</m:t>
                                    </m:r>
                                  </m:e>
                                </m:acc>
                              </m:e>
                              <m:sub>
                                <m:r>
                                  <w:rPr>
                                    <w:rFonts w:ascii="Cambria Math" w:eastAsia="Cambria Math" w:hAnsi="Cambria Math" w:cs="Cambria Math"/>
                                    <w:highlight w:val="white"/>
                                  </w:rPr>
                                  <m:t>a</m:t>
                                </m:r>
                              </m:sub>
                            </m:sSub>
                            <m:d>
                              <m:dPr>
                                <m:ctrlPr>
                                  <w:rPr>
                                    <w:rFonts w:ascii="Cambria Math" w:eastAsia="Cambria Math" w:hAnsi="Cambria Math" w:cs="Cambria Math"/>
                                    <w:highlight w:val="white"/>
                                  </w:rPr>
                                </m:ctrlPr>
                              </m:dPr>
                              <m:e>
                                <m:r>
                                  <w:rPr>
                                    <w:rFonts w:ascii="Cambria Math" w:eastAsia="Cambria Math" w:hAnsi="Cambria Math" w:cs="Cambria Math"/>
                                    <w:highlight w:val="white"/>
                                  </w:rPr>
                                  <m:t>x</m:t>
                                </m:r>
                              </m:e>
                            </m:d>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acc>
                                  <m:accPr>
                                    <m:ctrlPr>
                                      <w:rPr>
                                        <w:rFonts w:ascii="Cambria Math" w:eastAsia="Cambria Math" w:hAnsi="Cambria Math" w:cs="Cambria Math"/>
                                        <w:highlight w:val="white"/>
                                      </w:rPr>
                                    </m:ctrlPr>
                                  </m:accPr>
                                  <m:e>
                                    <m:r>
                                      <w:rPr>
                                        <w:rFonts w:ascii="Cambria Math" w:eastAsia="Cambria Math" w:hAnsi="Cambria Math" w:cs="Cambria Math"/>
                                        <w:highlight w:val="white"/>
                                      </w:rPr>
                                      <m:t>f</m:t>
                                    </m:r>
                                  </m:e>
                                </m:acc>
                              </m:e>
                              <m:sub>
                                <m:r>
                                  <w:rPr>
                                    <w:rFonts w:ascii="Cambria Math" w:eastAsia="Cambria Math" w:hAnsi="Cambria Math" w:cs="Cambria Math"/>
                                    <w:highlight w:val="white"/>
                                  </w:rPr>
                                  <m:t>b</m:t>
                                </m:r>
                              </m:sub>
                            </m:sSub>
                            <m:d>
                              <m:dPr>
                                <m:ctrlPr>
                                  <w:rPr>
                                    <w:rFonts w:ascii="Cambria Math" w:eastAsia="Cambria Math" w:hAnsi="Cambria Math" w:cs="Cambria Math"/>
                                    <w:highlight w:val="white"/>
                                  </w:rPr>
                                </m:ctrlPr>
                              </m:dPr>
                              <m:e>
                                <m:r>
                                  <w:rPr>
                                    <w:rFonts w:ascii="Cambria Math" w:eastAsia="Cambria Math" w:hAnsi="Cambria Math" w:cs="Cambria Math"/>
                                    <w:highlight w:val="white"/>
                                  </w:rPr>
                                  <m:t>x</m:t>
                                </m:r>
                              </m:e>
                            </m:d>
                          </m:e>
                        </m:d>
                        <m:r>
                          <w:rPr>
                            <w:rFonts w:ascii="Cambria Math" w:eastAsia="Cambria Math" w:hAnsi="Cambria Math" w:cs="Cambria Math"/>
                            <w:highlight w:val="white"/>
                          </w:rPr>
                          <m:t>dx</m:t>
                        </m:r>
                      </m:e>
                    </m:nary>
                  </m:den>
                </m:f>
              </m:oMath>
            </m:oMathPara>
          </w:p>
        </w:tc>
        <w:tc>
          <w:tcPr>
            <w:tcW w:w="2085" w:type="dxa"/>
          </w:tcPr>
          <w:p w14:paraId="6F69658B" w14:textId="77777777" w:rsidR="00EF6B3C" w:rsidRDefault="00EF6B3C" w:rsidP="00C75D86">
            <w:pPr>
              <w:widowControl w:val="0"/>
              <w:spacing w:line="240" w:lineRule="auto"/>
              <w:rPr>
                <w:highlight w:val="white"/>
              </w:rPr>
            </w:pPr>
          </w:p>
        </w:tc>
        <w:tc>
          <w:tcPr>
            <w:tcW w:w="3990" w:type="dxa"/>
          </w:tcPr>
          <w:p w14:paraId="39697DC2" w14:textId="77777777" w:rsidR="00EF6B3C" w:rsidRDefault="00EF6B3C" w:rsidP="00C75D86">
            <w:pPr>
              <w:widowControl w:val="0"/>
              <w:spacing w:line="240" w:lineRule="auto"/>
              <w:ind w:firstLine="0"/>
              <w:rPr>
                <w:highlight w:val="white"/>
              </w:rPr>
            </w:pPr>
            <w:r>
              <w:rPr>
                <w:highlight w:val="white"/>
              </w:rPr>
              <w:t xml:space="preserve">The shared area of the combined area of the two group’s kernel density </w:t>
            </w:r>
            <w:r>
              <w:rPr>
                <w:highlight w:val="white"/>
              </w:rPr>
              <w:lastRenderedPageBreak/>
              <w:t>estimates. It estimates the same population effect as its parametric counterpart, namely the proportion of overlap relative to the joint distribution of two contrasted populations, which is the amount of combined area shared by the two populations</w:t>
            </w:r>
          </w:p>
        </w:tc>
        <w:tc>
          <w:tcPr>
            <w:tcW w:w="2490" w:type="dxa"/>
          </w:tcPr>
          <w:p w14:paraId="1F0A437C" w14:textId="77777777" w:rsidR="00EF6B3C" w:rsidRDefault="00EF6B3C" w:rsidP="00C75D86">
            <w:pPr>
              <w:widowControl w:val="0"/>
              <w:spacing w:line="240" w:lineRule="auto"/>
              <w:ind w:firstLine="0"/>
              <w:rPr>
                <w:highlight w:val="white"/>
              </w:rPr>
            </w:pPr>
            <w:r>
              <w:rPr>
                <w:highlight w:val="white"/>
              </w:rPr>
              <w:lastRenderedPageBreak/>
              <w:t xml:space="preserve">Independence of groups </w:t>
            </w:r>
            <w:r w:rsidRPr="00F1149E">
              <w:rPr>
                <w:i/>
                <w:highlight w:val="white"/>
              </w:rPr>
              <w:t>a</w:t>
            </w:r>
            <w:r>
              <w:rPr>
                <w:highlight w:val="white"/>
              </w:rPr>
              <w:t xml:space="preserve"> and </w:t>
            </w:r>
            <w:r w:rsidRPr="00F1149E">
              <w:rPr>
                <w:i/>
                <w:highlight w:val="white"/>
              </w:rPr>
              <w:t>b</w:t>
            </w:r>
            <w:r>
              <w:rPr>
                <w:highlight w:val="white"/>
              </w:rPr>
              <w:t xml:space="preserve"> (for the </w:t>
            </w:r>
            <w:r>
              <w:rPr>
                <w:highlight w:val="white"/>
              </w:rPr>
              <w:lastRenderedPageBreak/>
              <w:t>independent groups design)</w:t>
            </w:r>
          </w:p>
        </w:tc>
      </w:tr>
      <w:tr w:rsidR="00EF6B3C" w14:paraId="7D55005A" w14:textId="77777777" w:rsidTr="00C75D86">
        <w:tc>
          <w:tcPr>
            <w:tcW w:w="1500" w:type="dxa"/>
          </w:tcPr>
          <w:p w14:paraId="0CE6E47F" w14:textId="77777777" w:rsidR="00EF6B3C" w:rsidRDefault="00EF6B3C" w:rsidP="00C75D86">
            <w:pPr>
              <w:widowControl w:val="0"/>
              <w:spacing w:line="240" w:lineRule="auto"/>
              <w:ind w:firstLine="0"/>
              <w:rPr>
                <w:highlight w:val="white"/>
                <w:vertAlign w:val="subscript"/>
              </w:rPr>
            </w:pPr>
            <w:r>
              <w:rPr>
                <w:color w:val="333333"/>
                <w:highlight w:val="white"/>
              </w:rPr>
              <w:lastRenderedPageBreak/>
              <w:t xml:space="preserve">[37] </w:t>
            </w:r>
            <w:r>
              <w:rPr>
                <w:highlight w:val="white"/>
              </w:rPr>
              <w:t xml:space="preserve">Nonparametric Cohen’s </w:t>
            </w:r>
            <w:r>
              <w:rPr>
                <w:i/>
                <w:highlight w:val="white"/>
              </w:rPr>
              <w:t>U</w:t>
            </w:r>
            <w:r>
              <w:rPr>
                <w:highlight w:val="white"/>
                <w:vertAlign w:val="subscript"/>
              </w:rPr>
              <w:t>1</w:t>
            </w:r>
          </w:p>
        </w:tc>
        <w:tc>
          <w:tcPr>
            <w:tcW w:w="1485" w:type="dxa"/>
          </w:tcPr>
          <w:p w14:paraId="10D89DED"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612F5301"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1,</m:t>
                    </m:r>
                    <m:r>
                      <m:rPr>
                        <m:sty m:val="p"/>
                      </m:rPr>
                      <w:rPr>
                        <w:rFonts w:ascii="Cambria Math" w:eastAsia="Cambria Math" w:hAnsi="Cambria Math" w:cs="Cambria Math"/>
                        <w:highlight w:val="white"/>
                      </w:rPr>
                      <m:t>NP</m:t>
                    </m:r>
                  </m:sub>
                </m:sSub>
                <m:r>
                  <w:rPr>
                    <w:rFonts w:ascii="Cambria Math" w:eastAsia="Cambria Math" w:hAnsi="Cambria Math" w:cs="Cambria Math"/>
                    <w:highlight w:val="white"/>
                  </w:rPr>
                  <m:t>=1-</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OVL</m:t>
                    </m:r>
                  </m:e>
                  <m:sub>
                    <m:r>
                      <w:rPr>
                        <w:rFonts w:ascii="Cambria Math" w:eastAsia="Cambria Math" w:hAnsi="Cambria Math" w:cs="Cambria Math"/>
                        <w:highlight w:val="white"/>
                      </w:rPr>
                      <m:t xml:space="preserve">2, </m:t>
                    </m:r>
                    <m:r>
                      <m:rPr>
                        <m:sty m:val="p"/>
                      </m:rPr>
                      <w:rPr>
                        <w:rFonts w:ascii="Cambria Math" w:eastAsia="Cambria Math" w:hAnsi="Cambria Math" w:cs="Cambria Math"/>
                        <w:highlight w:val="white"/>
                      </w:rPr>
                      <m:t>NP</m:t>
                    </m:r>
                  </m:sub>
                </m:sSub>
              </m:oMath>
            </m:oMathPara>
          </w:p>
        </w:tc>
        <w:tc>
          <w:tcPr>
            <w:tcW w:w="2085" w:type="dxa"/>
          </w:tcPr>
          <w:p w14:paraId="6F903942" w14:textId="77777777" w:rsidR="00EF6B3C" w:rsidRDefault="00EF6B3C" w:rsidP="00C75D86">
            <w:pPr>
              <w:widowControl w:val="0"/>
              <w:spacing w:line="240" w:lineRule="auto"/>
              <w:rPr>
                <w:highlight w:val="white"/>
              </w:rPr>
            </w:pPr>
          </w:p>
        </w:tc>
        <w:tc>
          <w:tcPr>
            <w:tcW w:w="3990" w:type="dxa"/>
          </w:tcPr>
          <w:p w14:paraId="0AF18866" w14:textId="77777777" w:rsidR="00EF6B3C" w:rsidRDefault="00EF6B3C" w:rsidP="00C75D86">
            <w:pPr>
              <w:widowControl w:val="0"/>
              <w:spacing w:line="240" w:lineRule="auto"/>
              <w:ind w:firstLine="0"/>
              <w:rPr>
                <w:highlight w:val="white"/>
              </w:rPr>
            </w:pPr>
            <w:r>
              <w:rPr>
                <w:highlight w:val="white"/>
              </w:rPr>
              <w:t>The area of the combined area of the two group’s kernel density estimates not shared. It estimates the same population effect as its parametric counterpart, namely the proportion of nonoverlap relative to the joint distribution of two populations, which is the amount of combined area not shared by the two populations.</w:t>
            </w:r>
          </w:p>
        </w:tc>
        <w:tc>
          <w:tcPr>
            <w:tcW w:w="2490" w:type="dxa"/>
          </w:tcPr>
          <w:p w14:paraId="6F0A686D" w14:textId="77777777" w:rsidR="00EF6B3C" w:rsidRDefault="00EF6B3C" w:rsidP="00C75D86">
            <w:pPr>
              <w:widowControl w:val="0"/>
              <w:spacing w:line="240" w:lineRule="auto"/>
              <w:ind w:firstLine="0"/>
              <w:rPr>
                <w:highlight w:val="white"/>
              </w:rPr>
            </w:pPr>
            <w:r>
              <w:rPr>
                <w:highlight w:val="white"/>
              </w:rPr>
              <w:t xml:space="preserve">Independence of groups </w:t>
            </w:r>
            <w:r w:rsidRPr="00CE074F">
              <w:rPr>
                <w:i/>
                <w:highlight w:val="white"/>
              </w:rPr>
              <w:t>a</w:t>
            </w:r>
            <w:r>
              <w:rPr>
                <w:highlight w:val="white"/>
              </w:rPr>
              <w:t xml:space="preserve"> and </w:t>
            </w:r>
            <w:r w:rsidRPr="00CE074F">
              <w:rPr>
                <w:i/>
                <w:highlight w:val="white"/>
              </w:rPr>
              <w:t>b</w:t>
            </w:r>
            <w:r>
              <w:rPr>
                <w:highlight w:val="white"/>
              </w:rPr>
              <w:t xml:space="preserve"> (for the independent groups design)</w:t>
            </w:r>
          </w:p>
        </w:tc>
      </w:tr>
      <w:tr w:rsidR="00EF6B3C" w14:paraId="7ECEF640" w14:textId="77777777" w:rsidTr="00C75D86">
        <w:tc>
          <w:tcPr>
            <w:tcW w:w="1500" w:type="dxa"/>
          </w:tcPr>
          <w:p w14:paraId="40FB661F" w14:textId="77777777" w:rsidR="00EF6B3C" w:rsidRDefault="00EF6B3C" w:rsidP="00C75D86">
            <w:pPr>
              <w:widowControl w:val="0"/>
              <w:spacing w:line="240" w:lineRule="auto"/>
              <w:ind w:firstLine="0"/>
              <w:rPr>
                <w:highlight w:val="white"/>
                <w:vertAlign w:val="subscript"/>
              </w:rPr>
            </w:pPr>
            <w:r>
              <w:rPr>
                <w:color w:val="333333"/>
                <w:highlight w:val="white"/>
              </w:rPr>
              <w:t xml:space="preserve">[38] </w:t>
            </w:r>
            <w:r>
              <w:rPr>
                <w:highlight w:val="white"/>
              </w:rPr>
              <w:t xml:space="preserve">Nonparametric Cohen’s </w:t>
            </w:r>
            <w:r>
              <w:rPr>
                <w:i/>
                <w:highlight w:val="white"/>
              </w:rPr>
              <w:t>U</w:t>
            </w:r>
            <w:r>
              <w:rPr>
                <w:highlight w:val="white"/>
                <w:vertAlign w:val="subscript"/>
              </w:rPr>
              <w:t>2</w:t>
            </w:r>
          </w:p>
        </w:tc>
        <w:tc>
          <w:tcPr>
            <w:tcW w:w="1485" w:type="dxa"/>
          </w:tcPr>
          <w:p w14:paraId="07897C9F"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407E8C92"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2,</m:t>
                    </m:r>
                    <m:r>
                      <m:rPr>
                        <m:sty m:val="p"/>
                      </m:rPr>
                      <w:rPr>
                        <w:rFonts w:ascii="Cambria Math" w:eastAsia="Cambria Math" w:hAnsi="Cambria Math" w:cs="Cambria Math"/>
                        <w:highlight w:val="white"/>
                      </w:rPr>
                      <m:t>NP</m:t>
                    </m:r>
                    <m:r>
                      <w:rPr>
                        <w:rFonts w:ascii="Cambria Math" w:eastAsia="Cambria Math" w:hAnsi="Cambria Math" w:cs="Cambria Math"/>
                        <w:highlight w:val="white"/>
                      </w:rPr>
                      <m:t xml:space="preserve"> </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F</m:t>
                    </m:r>
                  </m:e>
                  <m:sub>
                    <m:r>
                      <w:rPr>
                        <w:rFonts w:ascii="Cambria Math" w:eastAsia="Cambria Math" w:hAnsi="Cambria Math" w:cs="Cambria Math"/>
                        <w:highlight w:val="white"/>
                      </w:rPr>
                      <m:t>b</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(t)</m:t>
                        </m:r>
                      </m:sub>
                    </m:sSub>
                  </m:sub>
                </m:sSub>
                <m:r>
                  <w:rPr>
                    <w:rFonts w:ascii="Cambria Math" w:eastAsia="Cambria Math" w:hAnsi="Cambria Math" w:cs="Cambria Math"/>
                    <w:highlight w:val="white"/>
                  </w:rPr>
                  <m:t>)</m:t>
                </m:r>
              </m:oMath>
            </m:oMathPara>
          </w:p>
          <w:p w14:paraId="51E38857" w14:textId="77777777" w:rsidR="00EF6B3C" w:rsidRDefault="00EF6B3C" w:rsidP="00C75D86">
            <w:pPr>
              <w:widowControl w:val="0"/>
              <w:spacing w:before="86" w:after="86" w:line="240" w:lineRule="auto"/>
              <w:rPr>
                <w:highlight w:val="white"/>
              </w:rPr>
            </w:pPr>
            <w:r>
              <w:rPr>
                <w:highlight w:val="white"/>
              </w:rPr>
              <w:t xml:space="preserve">with </w:t>
            </w: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(t)</m:t>
                      </m:r>
                    </m:sub>
                  </m:sSub>
                </m:sub>
              </m:sSub>
            </m:oMath>
            <w:r>
              <w:rPr>
                <w:highlight w:val="white"/>
              </w:rPr>
              <w:t xml:space="preserve"> being the order statistic of group </w:t>
            </w:r>
            <w:r>
              <w:rPr>
                <w:i/>
                <w:highlight w:val="white"/>
              </w:rPr>
              <w:t>a</w:t>
            </w:r>
            <w:r>
              <w:rPr>
                <w:highlight w:val="white"/>
              </w:rPr>
              <w:t xml:space="preserve"> that satisfies the conditions:</w:t>
            </w:r>
          </w:p>
          <w:p w14:paraId="20F26080"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1-</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F</m:t>
                    </m:r>
                  </m:e>
                  <m:sub>
                    <m:r>
                      <w:rPr>
                        <w:rFonts w:ascii="Cambria Math" w:eastAsia="Cambria Math" w:hAnsi="Cambria Math" w:cs="Cambria Math"/>
                        <w:highlight w:val="white"/>
                      </w:rPr>
                      <m:t>a</m:t>
                    </m:r>
                  </m:sub>
                </m:sSub>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d>
                              <m:dPr>
                                <m:ctrlPr>
                                  <w:rPr>
                                    <w:rFonts w:ascii="Cambria Math" w:eastAsia="Cambria Math" w:hAnsi="Cambria Math" w:cs="Cambria Math"/>
                                    <w:highlight w:val="white"/>
                                  </w:rPr>
                                </m:ctrlPr>
                              </m:dPr>
                              <m:e>
                                <m:r>
                                  <w:rPr>
                                    <w:rFonts w:ascii="Cambria Math" w:eastAsia="Cambria Math" w:hAnsi="Cambria Math" w:cs="Cambria Math"/>
                                    <w:highlight w:val="white"/>
                                  </w:rPr>
                                  <m:t>t</m:t>
                                </m:r>
                              </m:e>
                            </m:d>
                          </m:sub>
                        </m:sSub>
                      </m:sub>
                    </m:sSub>
                  </m:e>
                </m:d>
                <m:r>
                  <w:rPr>
                    <w:rFonts w:ascii="Cambria Math" w:eastAsia="Cambria Math" w:hAnsi="Cambria Math" w:cs="Cambria Math"/>
                    <w:highlight w:val="white"/>
                  </w:rPr>
                  <m:t>&gt;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F</m:t>
                    </m:r>
                  </m:e>
                  <m:sub>
                    <m:r>
                      <w:rPr>
                        <w:rFonts w:ascii="Cambria Math" w:eastAsia="Cambria Math" w:hAnsi="Cambria Math" w:cs="Cambria Math"/>
                        <w:highlight w:val="white"/>
                      </w:rPr>
                      <m:t>b</m:t>
                    </m:r>
                  </m:sub>
                </m:sSub>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d>
                              <m:dPr>
                                <m:ctrlPr>
                                  <w:rPr>
                                    <w:rFonts w:ascii="Cambria Math" w:eastAsia="Cambria Math" w:hAnsi="Cambria Math" w:cs="Cambria Math"/>
                                    <w:highlight w:val="white"/>
                                  </w:rPr>
                                </m:ctrlPr>
                              </m:dPr>
                              <m:e>
                                <m:r>
                                  <w:rPr>
                                    <w:rFonts w:ascii="Cambria Math" w:eastAsia="Cambria Math" w:hAnsi="Cambria Math" w:cs="Cambria Math"/>
                                    <w:highlight w:val="white"/>
                                  </w:rPr>
                                  <m:t>t</m:t>
                                </m:r>
                              </m:e>
                            </m:d>
                          </m:sub>
                        </m:sSub>
                      </m:sub>
                    </m:sSub>
                  </m:e>
                </m:d>
              </m:oMath>
            </m:oMathPara>
          </w:p>
          <w:p w14:paraId="0D6CE1C0"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1-</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F</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(t-1)</m:t>
                        </m:r>
                      </m:sub>
                    </m:sSub>
                  </m:sub>
                </m:sSub>
                <m:r>
                  <w:rPr>
                    <w:rFonts w:ascii="Cambria Math" w:eastAsia="Cambria Math" w:hAnsi="Cambria Math" w:cs="Cambria Math"/>
                    <w:highlight w:val="white"/>
                  </w:rPr>
                  <m:t xml:space="preserve">) &lt;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F</m:t>
                    </m:r>
                  </m:e>
                  <m:sub>
                    <m:r>
                      <w:rPr>
                        <w:rFonts w:ascii="Cambria Math" w:eastAsia="Cambria Math" w:hAnsi="Cambria Math" w:cs="Cambria Math"/>
                        <w:highlight w:val="white"/>
                      </w:rPr>
                      <m:t>b</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(t-1)</m:t>
                        </m:r>
                      </m:sub>
                    </m:sSub>
                  </m:sub>
                </m:sSub>
                <m:r>
                  <w:rPr>
                    <w:rFonts w:ascii="Cambria Math" w:eastAsia="Cambria Math" w:hAnsi="Cambria Math" w:cs="Cambria Math"/>
                    <w:highlight w:val="white"/>
                  </w:rPr>
                  <m:t>)</m:t>
                </m:r>
              </m:oMath>
            </m:oMathPara>
          </w:p>
        </w:tc>
        <w:tc>
          <w:tcPr>
            <w:tcW w:w="2085" w:type="dxa"/>
          </w:tcPr>
          <w:p w14:paraId="251D2EA9" w14:textId="77777777" w:rsidR="00EF6B3C" w:rsidRDefault="00EF6B3C" w:rsidP="00C75D86">
            <w:pPr>
              <w:widowControl w:val="0"/>
              <w:spacing w:line="240" w:lineRule="auto"/>
              <w:rPr>
                <w:highlight w:val="white"/>
              </w:rPr>
            </w:pPr>
          </w:p>
        </w:tc>
        <w:tc>
          <w:tcPr>
            <w:tcW w:w="3990" w:type="dxa"/>
          </w:tcPr>
          <w:p w14:paraId="6B93CDCD" w14:textId="77777777" w:rsidR="00EF6B3C" w:rsidRDefault="00EF6B3C" w:rsidP="00C75D86">
            <w:pPr>
              <w:widowControl w:val="0"/>
              <w:spacing w:line="240" w:lineRule="auto"/>
              <w:ind w:firstLine="0"/>
              <w:rPr>
                <w:highlight w:val="white"/>
              </w:rPr>
            </w:pPr>
            <w:r>
              <w:rPr>
                <w:highlight w:val="white"/>
              </w:rPr>
              <w:t xml:space="preserve">The proportion of one sample that exceeds about the same proportion of the other sample. It estimates the proportion of population </w:t>
            </w:r>
            <w:r w:rsidRPr="00CE074F">
              <w:rPr>
                <w:i/>
                <w:highlight w:val="white"/>
              </w:rPr>
              <w:t>a</w:t>
            </w:r>
            <w:r>
              <w:rPr>
                <w:highlight w:val="white"/>
              </w:rPr>
              <w:t xml:space="preserve"> that exceeds the same proportion in population </w:t>
            </w:r>
            <w:r w:rsidRPr="00CE074F">
              <w:rPr>
                <w:i/>
                <w:highlight w:val="white"/>
              </w:rPr>
              <w:t>b</w:t>
            </w:r>
            <w:r>
              <w:rPr>
                <w:highlight w:val="white"/>
              </w:rPr>
              <w:t>.</w:t>
            </w:r>
          </w:p>
        </w:tc>
        <w:tc>
          <w:tcPr>
            <w:tcW w:w="2490" w:type="dxa"/>
          </w:tcPr>
          <w:p w14:paraId="204B2B75" w14:textId="77777777" w:rsidR="00EF6B3C" w:rsidRDefault="00EF6B3C" w:rsidP="00C75D86">
            <w:pPr>
              <w:widowControl w:val="0"/>
              <w:spacing w:line="240" w:lineRule="auto"/>
              <w:ind w:firstLine="0"/>
              <w:rPr>
                <w:highlight w:val="white"/>
              </w:rPr>
            </w:pPr>
            <w:r>
              <w:rPr>
                <w:highlight w:val="white"/>
              </w:rPr>
              <w:t xml:space="preserve">Independence of groups </w:t>
            </w:r>
            <w:r w:rsidRPr="00CE074F">
              <w:rPr>
                <w:i/>
                <w:highlight w:val="white"/>
              </w:rPr>
              <w:t>a</w:t>
            </w:r>
            <w:r>
              <w:rPr>
                <w:highlight w:val="white"/>
              </w:rPr>
              <w:t xml:space="preserve"> and </w:t>
            </w:r>
            <w:r w:rsidRPr="00CE074F">
              <w:rPr>
                <w:i/>
                <w:highlight w:val="white"/>
              </w:rPr>
              <w:t>b</w:t>
            </w:r>
            <w:r>
              <w:rPr>
                <w:highlight w:val="white"/>
              </w:rPr>
              <w:t xml:space="preserve"> (for the independent groups design)</w:t>
            </w:r>
          </w:p>
        </w:tc>
      </w:tr>
      <w:tr w:rsidR="00EF6B3C" w14:paraId="1211FED2" w14:textId="77777777" w:rsidTr="00C75D86">
        <w:tc>
          <w:tcPr>
            <w:tcW w:w="1500" w:type="dxa"/>
          </w:tcPr>
          <w:p w14:paraId="64C9F1C7" w14:textId="77777777" w:rsidR="00EF6B3C" w:rsidRDefault="00EF6B3C" w:rsidP="00C75D86">
            <w:pPr>
              <w:widowControl w:val="0"/>
              <w:spacing w:line="240" w:lineRule="auto"/>
              <w:ind w:firstLine="0"/>
              <w:rPr>
                <w:highlight w:val="white"/>
                <w:vertAlign w:val="subscript"/>
              </w:rPr>
            </w:pPr>
            <w:r>
              <w:rPr>
                <w:color w:val="333333"/>
                <w:highlight w:val="white"/>
              </w:rPr>
              <w:t xml:space="preserve">[39] </w:t>
            </w:r>
            <w:r>
              <w:rPr>
                <w:highlight w:val="white"/>
              </w:rPr>
              <w:t xml:space="preserve">Nonparametric Cohen’s </w:t>
            </w:r>
            <w:r>
              <w:rPr>
                <w:i/>
                <w:highlight w:val="white"/>
              </w:rPr>
              <w:t>U</w:t>
            </w:r>
            <w:r>
              <w:rPr>
                <w:highlight w:val="white"/>
                <w:vertAlign w:val="subscript"/>
              </w:rPr>
              <w:t>3</w:t>
            </w:r>
          </w:p>
        </w:tc>
        <w:tc>
          <w:tcPr>
            <w:tcW w:w="1485" w:type="dxa"/>
          </w:tcPr>
          <w:p w14:paraId="324D5B4D"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5CB4640D"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3,</m:t>
                    </m:r>
                    <m:r>
                      <m:rPr>
                        <m:sty m:val="p"/>
                      </m:rPr>
                      <w:rPr>
                        <w:rFonts w:ascii="Cambria Math" w:eastAsia="Cambria Math" w:hAnsi="Cambria Math" w:cs="Cambria Math"/>
                        <w:highlight w:val="white"/>
                      </w:rPr>
                      <m:t>NP</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l</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l</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{x&lt;Md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h</m:t>
                            </m:r>
                          </m:sub>
                        </m:sSub>
                        <m:r>
                          <w:rPr>
                            <w:rFonts w:ascii="Cambria Math" w:eastAsia="Cambria Math" w:hAnsi="Cambria Math" w:cs="Cambria Math"/>
                            <w:highlight w:val="white"/>
                          </w:rPr>
                          <m: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l</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oMath>
            </m:oMathPara>
          </w:p>
        </w:tc>
        <w:tc>
          <w:tcPr>
            <w:tcW w:w="2085" w:type="dxa"/>
          </w:tcPr>
          <w:p w14:paraId="0F6F20B7" w14:textId="77777777" w:rsidR="00EF6B3C" w:rsidRDefault="00EF6B3C" w:rsidP="00C75D86">
            <w:pPr>
              <w:widowControl w:val="0"/>
              <w:spacing w:line="240" w:lineRule="auto"/>
              <w:rPr>
                <w:highlight w:val="white"/>
              </w:rPr>
            </w:pPr>
          </w:p>
        </w:tc>
        <w:tc>
          <w:tcPr>
            <w:tcW w:w="3990" w:type="dxa"/>
          </w:tcPr>
          <w:p w14:paraId="3546C5BA" w14:textId="77777777" w:rsidR="00EF6B3C" w:rsidRDefault="00EF6B3C" w:rsidP="00C75D86">
            <w:pPr>
              <w:widowControl w:val="0"/>
              <w:spacing w:line="240" w:lineRule="auto"/>
              <w:ind w:firstLine="0"/>
              <w:rPr>
                <w:highlight w:val="white"/>
              </w:rPr>
            </w:pPr>
            <w:r>
              <w:rPr>
                <w:highlight w:val="white"/>
              </w:rPr>
              <w:t>The proportion of members of the group with the lower mean that have a score that is smaller than the median value of the group with the higher mean. It estimates the proportion of the population with the lower mean which the upper half of the cases of the population with the higher mean exceeds</w:t>
            </w:r>
          </w:p>
        </w:tc>
        <w:tc>
          <w:tcPr>
            <w:tcW w:w="2490" w:type="dxa"/>
          </w:tcPr>
          <w:p w14:paraId="771C41B7" w14:textId="77777777" w:rsidR="00EF6B3C" w:rsidRDefault="00EF6B3C" w:rsidP="00C75D86">
            <w:pPr>
              <w:widowControl w:val="0"/>
              <w:spacing w:line="240" w:lineRule="auto"/>
              <w:ind w:firstLine="0"/>
              <w:rPr>
                <w:highlight w:val="white"/>
              </w:rPr>
            </w:pPr>
            <w:r>
              <w:rPr>
                <w:highlight w:val="white"/>
              </w:rPr>
              <w:t xml:space="preserve">Independence of groups </w:t>
            </w:r>
            <w:r w:rsidRPr="00CE074F">
              <w:rPr>
                <w:i/>
                <w:highlight w:val="white"/>
              </w:rPr>
              <w:t>a</w:t>
            </w:r>
            <w:r>
              <w:rPr>
                <w:highlight w:val="white"/>
              </w:rPr>
              <w:t xml:space="preserve"> and </w:t>
            </w:r>
            <w:r w:rsidRPr="00CE074F">
              <w:rPr>
                <w:i/>
                <w:highlight w:val="white"/>
              </w:rPr>
              <w:t>b</w:t>
            </w:r>
            <w:r>
              <w:rPr>
                <w:highlight w:val="white"/>
              </w:rPr>
              <w:t xml:space="preserve"> (for the independent groups design)</w:t>
            </w:r>
          </w:p>
        </w:tc>
      </w:tr>
      <w:tr w:rsidR="00EF6B3C" w14:paraId="5BE6B4B8" w14:textId="77777777" w:rsidTr="00C75D86">
        <w:tc>
          <w:tcPr>
            <w:tcW w:w="1500" w:type="dxa"/>
          </w:tcPr>
          <w:p w14:paraId="57698326" w14:textId="77777777" w:rsidR="00EF6B3C" w:rsidRDefault="00EF6B3C" w:rsidP="00C75D86">
            <w:pPr>
              <w:widowControl w:val="0"/>
              <w:spacing w:line="240" w:lineRule="auto"/>
              <w:ind w:firstLine="0"/>
              <w:rPr>
                <w:i/>
                <w:highlight w:val="white"/>
                <w:vertAlign w:val="subscript"/>
              </w:rPr>
            </w:pPr>
            <w:r>
              <w:rPr>
                <w:color w:val="333333"/>
                <w:highlight w:val="white"/>
              </w:rPr>
              <w:t xml:space="preserve">[40] </w:t>
            </w:r>
            <w:r>
              <w:rPr>
                <w:i/>
                <w:highlight w:val="white"/>
              </w:rPr>
              <w:t>d</w:t>
            </w:r>
            <w:r>
              <w:rPr>
                <w:i/>
                <w:highlight w:val="white"/>
                <w:vertAlign w:val="subscript"/>
              </w:rPr>
              <w:t>MAD</w:t>
            </w:r>
          </w:p>
        </w:tc>
        <w:tc>
          <w:tcPr>
            <w:tcW w:w="1485" w:type="dxa"/>
          </w:tcPr>
          <w:p w14:paraId="05D91FE0"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75A88A65"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MAD, 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num>
                  <m:den>
                    <m:r>
                      <w:rPr>
                        <w:rFonts w:ascii="Cambria Math" w:eastAsia="Cambria Math" w:hAnsi="Cambria Math" w:cs="Cambria Math"/>
                        <w:highlight w:val="white"/>
                      </w:rPr>
                      <m:t>MA</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a</m:t>
                        </m:r>
                      </m:sub>
                    </m:sSub>
                  </m:den>
                </m:f>
              </m:oMath>
            </m:oMathPara>
          </w:p>
          <w:p w14:paraId="5DD24378"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MAD, 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num>
                  <m:den>
                    <m:r>
                      <w:rPr>
                        <w:rFonts w:ascii="Cambria Math" w:eastAsia="Cambria Math" w:hAnsi="Cambria Math" w:cs="Cambria Math"/>
                        <w:highlight w:val="white"/>
                      </w:rPr>
                      <m:t>MA</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b</m:t>
                        </m:r>
                      </m:sub>
                    </m:sSub>
                  </m:den>
                </m:f>
              </m:oMath>
            </m:oMathPara>
          </w:p>
        </w:tc>
        <w:tc>
          <w:tcPr>
            <w:tcW w:w="2085" w:type="dxa"/>
          </w:tcPr>
          <w:p w14:paraId="66733952" w14:textId="77777777" w:rsidR="00EF6B3C" w:rsidRDefault="00EF6B3C" w:rsidP="00C75D86">
            <w:pPr>
              <w:widowControl w:val="0"/>
              <w:spacing w:line="240" w:lineRule="auto"/>
              <w:rPr>
                <w:highlight w:val="white"/>
              </w:rPr>
            </w:pPr>
          </w:p>
        </w:tc>
        <w:tc>
          <w:tcPr>
            <w:tcW w:w="3990" w:type="dxa"/>
          </w:tcPr>
          <w:p w14:paraId="6D6AD9C0" w14:textId="77777777" w:rsidR="00EF6B3C" w:rsidRDefault="00EF6B3C" w:rsidP="00C75D86">
            <w:pPr>
              <w:widowControl w:val="0"/>
              <w:spacing w:line="240" w:lineRule="auto"/>
              <w:ind w:firstLine="0"/>
              <w:rPr>
                <w:highlight w:val="white"/>
              </w:rPr>
            </w:pPr>
            <w:r>
              <w:rPr>
                <w:highlight w:val="white"/>
              </w:rPr>
              <w:t>The difference in medians standardized by the median absolute deviation from the median of the baseline group, which could be either of the two.</w:t>
            </w:r>
          </w:p>
        </w:tc>
        <w:tc>
          <w:tcPr>
            <w:tcW w:w="2490" w:type="dxa"/>
          </w:tcPr>
          <w:p w14:paraId="37308839" w14:textId="77777777" w:rsidR="00EF6B3C" w:rsidRDefault="00EF6B3C" w:rsidP="00C75D86">
            <w:pPr>
              <w:widowControl w:val="0"/>
              <w:spacing w:line="240" w:lineRule="auto"/>
              <w:ind w:firstLine="0"/>
              <w:rPr>
                <w:highlight w:val="white"/>
              </w:rPr>
            </w:pPr>
            <w:r>
              <w:rPr>
                <w:highlight w:val="white"/>
              </w:rPr>
              <w:t xml:space="preserve">Independence of groups </w:t>
            </w:r>
            <w:r w:rsidRPr="00CE074F">
              <w:rPr>
                <w:i/>
                <w:highlight w:val="white"/>
              </w:rPr>
              <w:t>a</w:t>
            </w:r>
            <w:r>
              <w:rPr>
                <w:highlight w:val="white"/>
              </w:rPr>
              <w:t xml:space="preserve"> and </w:t>
            </w:r>
            <w:r w:rsidRPr="00CE074F">
              <w:rPr>
                <w:i/>
                <w:highlight w:val="white"/>
              </w:rPr>
              <w:t>b</w:t>
            </w:r>
            <w:r>
              <w:rPr>
                <w:highlight w:val="white"/>
              </w:rPr>
              <w:t xml:space="preserve"> (for the independent groups design)</w:t>
            </w:r>
          </w:p>
        </w:tc>
      </w:tr>
      <w:tr w:rsidR="00EF6B3C" w14:paraId="2A1D5CDD" w14:textId="77777777" w:rsidTr="00C75D86">
        <w:tc>
          <w:tcPr>
            <w:tcW w:w="1500" w:type="dxa"/>
          </w:tcPr>
          <w:p w14:paraId="3CAFD1A8" w14:textId="77777777" w:rsidR="00EF6B3C" w:rsidRDefault="00EF6B3C" w:rsidP="00C75D86">
            <w:pPr>
              <w:widowControl w:val="0"/>
              <w:spacing w:line="240" w:lineRule="auto"/>
              <w:ind w:firstLine="0"/>
              <w:rPr>
                <w:i/>
                <w:highlight w:val="white"/>
                <w:vertAlign w:val="subscript"/>
              </w:rPr>
            </w:pPr>
            <w:r>
              <w:rPr>
                <w:color w:val="333333"/>
                <w:highlight w:val="white"/>
              </w:rPr>
              <w:t xml:space="preserve">[41] </w:t>
            </w:r>
            <w:r>
              <w:rPr>
                <w:i/>
                <w:highlight w:val="white"/>
              </w:rPr>
              <w:t>d</w:t>
            </w:r>
            <w:r>
              <w:rPr>
                <w:i/>
                <w:highlight w:val="white"/>
                <w:vertAlign w:val="subscript"/>
              </w:rPr>
              <w:t>RIQ</w:t>
            </w:r>
          </w:p>
        </w:tc>
        <w:tc>
          <w:tcPr>
            <w:tcW w:w="1485" w:type="dxa"/>
          </w:tcPr>
          <w:p w14:paraId="400AF991"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0014F9DC"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RIQ, 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num>
                  <m:den>
                    <m:r>
                      <w:rPr>
                        <w:rFonts w:ascii="Cambria Math" w:eastAsia="Cambria Math" w:hAnsi="Cambria Math" w:cs="Cambria Math"/>
                        <w:highlight w:val="white"/>
                      </w:rPr>
                      <m:t>.75</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R</m:t>
                        </m:r>
                      </m:e>
                      <m:sub>
                        <m:r>
                          <w:rPr>
                            <w:rFonts w:ascii="Cambria Math" w:eastAsia="Cambria Math" w:hAnsi="Cambria Math" w:cs="Cambria Math"/>
                            <w:highlight w:val="white"/>
                          </w:rPr>
                          <m:t>IQ, a</m:t>
                        </m:r>
                      </m:sub>
                    </m:sSub>
                  </m:den>
                </m:f>
              </m:oMath>
            </m:oMathPara>
          </w:p>
          <w:p w14:paraId="3FC219A8"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RIQ, 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num>
                  <m:den>
                    <m:r>
                      <w:rPr>
                        <w:rFonts w:ascii="Cambria Math" w:eastAsia="Cambria Math" w:hAnsi="Cambria Math" w:cs="Cambria Math"/>
                        <w:highlight w:val="white"/>
                      </w:rPr>
                      <m:t>.75</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R</m:t>
                        </m:r>
                      </m:e>
                      <m:sub>
                        <m:r>
                          <w:rPr>
                            <w:rFonts w:ascii="Cambria Math" w:eastAsia="Cambria Math" w:hAnsi="Cambria Math" w:cs="Cambria Math"/>
                            <w:highlight w:val="white"/>
                          </w:rPr>
                          <m:t>IQ, b</m:t>
                        </m:r>
                      </m:sub>
                    </m:sSub>
                  </m:den>
                </m:f>
              </m:oMath>
            </m:oMathPara>
          </w:p>
        </w:tc>
        <w:tc>
          <w:tcPr>
            <w:tcW w:w="2085" w:type="dxa"/>
          </w:tcPr>
          <w:p w14:paraId="145F065F" w14:textId="77777777" w:rsidR="00EF6B3C" w:rsidRDefault="00EF6B3C" w:rsidP="00C75D86">
            <w:pPr>
              <w:widowControl w:val="0"/>
              <w:spacing w:line="240" w:lineRule="auto"/>
              <w:rPr>
                <w:highlight w:val="white"/>
              </w:rPr>
            </w:pPr>
          </w:p>
        </w:tc>
        <w:tc>
          <w:tcPr>
            <w:tcW w:w="3990" w:type="dxa"/>
          </w:tcPr>
          <w:p w14:paraId="1C841E71" w14:textId="77777777" w:rsidR="00EF6B3C" w:rsidRDefault="00EF6B3C" w:rsidP="00C75D86">
            <w:pPr>
              <w:widowControl w:val="0"/>
              <w:spacing w:line="240" w:lineRule="auto"/>
              <w:ind w:firstLine="0"/>
              <w:rPr>
                <w:highlight w:val="white"/>
              </w:rPr>
            </w:pPr>
            <w:r>
              <w:rPr>
                <w:highlight w:val="white"/>
              </w:rPr>
              <w:t xml:space="preserve">The difference in medians standardized by the scaled interquartile range of the baseline group, which could be either of the two. It estimates the same population effect as </w:t>
            </w:r>
            <w:r>
              <w:rPr>
                <w:i/>
                <w:highlight w:val="white"/>
              </w:rPr>
              <w:t>d</w:t>
            </w:r>
            <w:r>
              <w:rPr>
                <w:highlight w:val="white"/>
                <w:vertAlign w:val="subscript"/>
              </w:rPr>
              <w:t>G</w:t>
            </w:r>
            <w:r>
              <w:rPr>
                <w:highlight w:val="white"/>
              </w:rPr>
              <w:t xml:space="preserve"> under the normality assumption and the same population effect as </w:t>
            </w:r>
            <w:r>
              <w:rPr>
                <w:i/>
                <w:highlight w:val="white"/>
              </w:rPr>
              <w:t>d</w:t>
            </w:r>
            <w:r>
              <w:rPr>
                <w:highlight w:val="white"/>
              </w:rPr>
              <w:t xml:space="preserve"> under the normality and equality of variances assumptions.</w:t>
            </w:r>
          </w:p>
        </w:tc>
        <w:tc>
          <w:tcPr>
            <w:tcW w:w="2490" w:type="dxa"/>
          </w:tcPr>
          <w:p w14:paraId="139083CF" w14:textId="77777777" w:rsidR="00EF6B3C" w:rsidRDefault="00EF6B3C" w:rsidP="00C75D86">
            <w:pPr>
              <w:widowControl w:val="0"/>
              <w:spacing w:line="240" w:lineRule="auto"/>
              <w:ind w:firstLine="0"/>
              <w:rPr>
                <w:highlight w:val="white"/>
              </w:rPr>
            </w:pPr>
            <w:r>
              <w:rPr>
                <w:highlight w:val="white"/>
              </w:rPr>
              <w:t xml:space="preserve">Independence of groups </w:t>
            </w:r>
            <w:r w:rsidRPr="00CE074F">
              <w:rPr>
                <w:i/>
                <w:highlight w:val="white"/>
              </w:rPr>
              <w:t>a</w:t>
            </w:r>
            <w:r>
              <w:rPr>
                <w:highlight w:val="white"/>
              </w:rPr>
              <w:t xml:space="preserve"> and </w:t>
            </w:r>
            <w:r w:rsidRPr="00CE074F">
              <w:rPr>
                <w:i/>
                <w:highlight w:val="white"/>
              </w:rPr>
              <w:t>b</w:t>
            </w:r>
            <w:r>
              <w:rPr>
                <w:highlight w:val="white"/>
              </w:rPr>
              <w:t xml:space="preserve"> (for the independent groups design)</w:t>
            </w:r>
          </w:p>
        </w:tc>
      </w:tr>
      <w:tr w:rsidR="00EF6B3C" w14:paraId="0BB6D4A5" w14:textId="77777777" w:rsidTr="00C75D86">
        <w:tc>
          <w:tcPr>
            <w:tcW w:w="1500" w:type="dxa"/>
          </w:tcPr>
          <w:p w14:paraId="43805AC2" w14:textId="77777777" w:rsidR="00EF6B3C" w:rsidRDefault="00EF6B3C" w:rsidP="00C75D86">
            <w:pPr>
              <w:widowControl w:val="0"/>
              <w:spacing w:line="240" w:lineRule="auto"/>
              <w:ind w:firstLine="0"/>
              <w:rPr>
                <w:i/>
                <w:highlight w:val="white"/>
                <w:vertAlign w:val="subscript"/>
              </w:rPr>
            </w:pPr>
            <w:r>
              <w:rPr>
                <w:color w:val="333333"/>
                <w:highlight w:val="white"/>
              </w:rPr>
              <w:t xml:space="preserve">[42] </w:t>
            </w:r>
            <w:r>
              <w:rPr>
                <w:i/>
                <w:highlight w:val="white"/>
              </w:rPr>
              <w:t>d</w:t>
            </w:r>
            <w:r>
              <w:rPr>
                <w:i/>
                <w:highlight w:val="white"/>
                <w:vertAlign w:val="subscript"/>
              </w:rPr>
              <w:t>bw</w:t>
            </w:r>
          </w:p>
        </w:tc>
        <w:tc>
          <w:tcPr>
            <w:tcW w:w="1485" w:type="dxa"/>
          </w:tcPr>
          <w:p w14:paraId="2E26A177"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1B0D15AB"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bw, 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bw, a</m:t>
                        </m:r>
                      </m:sub>
                    </m:sSub>
                  </m:den>
                </m:f>
              </m:oMath>
            </m:oMathPara>
          </w:p>
          <w:p w14:paraId="600506E1"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bw, 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bw, b</m:t>
                        </m:r>
                      </m:sub>
                    </m:sSub>
                  </m:den>
                </m:f>
              </m:oMath>
            </m:oMathPara>
          </w:p>
        </w:tc>
        <w:tc>
          <w:tcPr>
            <w:tcW w:w="2085" w:type="dxa"/>
          </w:tcPr>
          <w:p w14:paraId="3BE5C3B3" w14:textId="77777777" w:rsidR="00EF6B3C" w:rsidRDefault="00EF6B3C" w:rsidP="00C75D86">
            <w:pPr>
              <w:widowControl w:val="0"/>
              <w:spacing w:line="240" w:lineRule="auto"/>
              <w:rPr>
                <w:highlight w:val="white"/>
              </w:rPr>
            </w:pPr>
          </w:p>
        </w:tc>
        <w:tc>
          <w:tcPr>
            <w:tcW w:w="3990" w:type="dxa"/>
          </w:tcPr>
          <w:p w14:paraId="78917B52" w14:textId="77777777" w:rsidR="00EF6B3C" w:rsidRDefault="00EF6B3C" w:rsidP="00C75D86">
            <w:pPr>
              <w:widowControl w:val="0"/>
              <w:spacing w:line="240" w:lineRule="auto"/>
              <w:ind w:firstLine="0"/>
              <w:rPr>
                <w:highlight w:val="white"/>
              </w:rPr>
            </w:pPr>
            <w:r>
              <w:rPr>
                <w:highlight w:val="white"/>
              </w:rPr>
              <w:t>The difference in medians standardized by the biweight standard deviation of the baseline group, which could be either of the two.</w:t>
            </w:r>
          </w:p>
        </w:tc>
        <w:tc>
          <w:tcPr>
            <w:tcW w:w="2490" w:type="dxa"/>
          </w:tcPr>
          <w:p w14:paraId="0034FC11" w14:textId="77777777" w:rsidR="00EF6B3C" w:rsidRDefault="00EF6B3C" w:rsidP="00C75D86">
            <w:pPr>
              <w:widowControl w:val="0"/>
              <w:spacing w:line="240" w:lineRule="auto"/>
              <w:ind w:firstLine="0"/>
              <w:rPr>
                <w:highlight w:val="white"/>
              </w:rPr>
            </w:pPr>
            <w:r>
              <w:rPr>
                <w:highlight w:val="white"/>
              </w:rPr>
              <w:t xml:space="preserve">Independence of groups </w:t>
            </w:r>
            <w:r w:rsidRPr="00CE074F">
              <w:rPr>
                <w:i/>
                <w:highlight w:val="white"/>
              </w:rPr>
              <w:t>a</w:t>
            </w:r>
            <w:r>
              <w:rPr>
                <w:highlight w:val="white"/>
              </w:rPr>
              <w:t xml:space="preserve"> and </w:t>
            </w:r>
            <w:r w:rsidRPr="00CE074F">
              <w:rPr>
                <w:i/>
                <w:highlight w:val="white"/>
              </w:rPr>
              <w:t>b</w:t>
            </w:r>
            <w:r>
              <w:rPr>
                <w:highlight w:val="white"/>
              </w:rPr>
              <w:t xml:space="preserve"> (for the independent groups design)</w:t>
            </w:r>
          </w:p>
        </w:tc>
      </w:tr>
      <w:tr w:rsidR="00EF6B3C" w14:paraId="2ACCC756" w14:textId="77777777" w:rsidTr="00C75D86">
        <w:tc>
          <w:tcPr>
            <w:tcW w:w="1500" w:type="dxa"/>
          </w:tcPr>
          <w:p w14:paraId="000887D4" w14:textId="77777777" w:rsidR="00EF6B3C" w:rsidRDefault="00EF6B3C" w:rsidP="00C75D86">
            <w:pPr>
              <w:widowControl w:val="0"/>
              <w:spacing w:line="240" w:lineRule="auto"/>
              <w:ind w:firstLine="0"/>
              <w:rPr>
                <w:i/>
                <w:highlight w:val="white"/>
                <w:vertAlign w:val="subscript"/>
              </w:rPr>
            </w:pPr>
            <w:r>
              <w:rPr>
                <w:color w:val="333333"/>
                <w:highlight w:val="white"/>
              </w:rPr>
              <w:lastRenderedPageBreak/>
              <w:t xml:space="preserve">[43] </w:t>
            </w:r>
            <w:r>
              <w:rPr>
                <w:highlight w:val="white"/>
              </w:rPr>
              <w:t xml:space="preserve">Nonparametric Glass </w:t>
            </w:r>
            <w:r>
              <w:rPr>
                <w:i/>
                <w:highlight w:val="white"/>
              </w:rPr>
              <w:t>d</w:t>
            </w:r>
            <w:r w:rsidRPr="00CE074F">
              <w:rPr>
                <w:highlight w:val="white"/>
                <w:vertAlign w:val="subscript"/>
              </w:rPr>
              <w:t>G</w:t>
            </w:r>
          </w:p>
        </w:tc>
        <w:tc>
          <w:tcPr>
            <w:tcW w:w="1485" w:type="dxa"/>
          </w:tcPr>
          <w:p w14:paraId="624F6F40"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1C6BD162" w14:textId="77777777" w:rsidR="00EF6B3C" w:rsidRDefault="00EF6B3C" w:rsidP="00C75D86">
            <w:pPr>
              <w:spacing w:line="240" w:lineRule="auto"/>
              <w:rPr>
                <w:rFonts w:ascii="Cambria Math" w:eastAsia="Cambria Math" w:hAnsi="Cambria Math" w:cs="Cambria Math"/>
                <w:highlight w:val="white"/>
              </w:rPr>
            </w:pPr>
            <m:oMathPara>
              <m:oMath>
                <m:sSubSup>
                  <m:sSubSupPr>
                    <m:ctrlPr>
                      <w:rPr>
                        <w:rFonts w:ascii="Cambria Math" w:eastAsia="Cambria Math" w:hAnsi="Cambria Math" w:cs="Cambria Math"/>
                        <w:highlight w:val="white"/>
                      </w:rPr>
                    </m:ctrlPr>
                  </m:sSubSupPr>
                  <m:e>
                    <m:r>
                      <m:rPr>
                        <m:sty m:val="p"/>
                      </m:rPr>
                      <w:rPr>
                        <w:rFonts w:ascii="Cambria Math" w:hAnsi="Cambria Math"/>
                      </w:rPr>
                      <m:t>γ</m:t>
                    </m:r>
                  </m:e>
                  <m:sub>
                    <m:r>
                      <w:rPr>
                        <w:rFonts w:ascii="Cambria Math" w:eastAsia="Cambria Math" w:hAnsi="Cambria Math" w:cs="Cambria Math"/>
                        <w:highlight w:val="white"/>
                      </w:rPr>
                      <m:t>a</m:t>
                    </m:r>
                  </m:sub>
                  <m:sup>
                    <m:r>
                      <w:rPr>
                        <w:rFonts w:ascii="Cambria Math" w:eastAsia="Cambria Math" w:hAnsi="Cambria Math" w:cs="Cambria Math"/>
                        <w:highlight w:val="white"/>
                      </w:rPr>
                      <m:t>*</m:t>
                    </m:r>
                  </m:sup>
                </m:sSubSup>
                <m:r>
                  <w:rPr>
                    <w:rFonts w:ascii="Cambria Math" w:eastAsia="Cambria Math" w:hAnsi="Cambria Math" w:cs="Cambria Math"/>
                    <w:highlight w:val="white"/>
                  </w:rPr>
                  <m:t>=</m:t>
                </m:r>
                <m:sSup>
                  <m:sSupPr>
                    <m:ctrlPr>
                      <w:rPr>
                        <w:rFonts w:ascii="Cambria Math" w:eastAsia="Cambria Math" w:hAnsi="Cambria Math" w:cs="Cambria Math"/>
                        <w:highlight w:val="white"/>
                      </w:rPr>
                    </m:ctrlPr>
                  </m:sSupPr>
                  <m:e>
                    <m:r>
                      <m:rPr>
                        <m:sty m:val="p"/>
                      </m:rPr>
                      <w:rPr>
                        <w:rFonts w:ascii="Cambria Math" w:eastAsia="Cambria Math" w:hAnsi="Cambria Math" w:cs="Cambria Math"/>
                        <w:highlight w:val="white"/>
                      </w:rPr>
                      <m:t>Φ</m:t>
                    </m:r>
                  </m:e>
                  <m:sup>
                    <m:r>
                      <w:rPr>
                        <w:rFonts w:ascii="Cambria Math" w:eastAsia="Cambria Math" w:hAnsi="Cambria Math" w:cs="Cambria Math"/>
                        <w:highlight w:val="white"/>
                      </w:rPr>
                      <m:t>-1</m:t>
                    </m:r>
                  </m:sup>
                </m:sSup>
                <m:d>
                  <m:dPr>
                    <m:ctrlPr>
                      <w:rPr>
                        <w:rFonts w:ascii="Cambria Math" w:eastAsia="Cambria Math" w:hAnsi="Cambria Math" w:cs="Cambria Math"/>
                        <w:highlight w:val="white"/>
                      </w:rPr>
                    </m:ctrlPr>
                  </m:dPr>
                  <m:e>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q</m:t>
                        </m:r>
                      </m:e>
                      <m:sub>
                        <m:r>
                          <w:rPr>
                            <w:rFonts w:ascii="Cambria Math" w:eastAsia="Cambria Math" w:hAnsi="Cambria Math" w:cs="Cambria Math"/>
                            <w:highlight w:val="white"/>
                          </w:rPr>
                          <m:t>a</m:t>
                        </m:r>
                      </m:sub>
                      <m:sup>
                        <m:r>
                          <w:rPr>
                            <w:rFonts w:ascii="Cambria Math" w:eastAsia="Cambria Math" w:hAnsi="Cambria Math" w:cs="Cambria Math"/>
                            <w:highlight w:val="white"/>
                          </w:rPr>
                          <m:t>*</m:t>
                        </m:r>
                      </m:sup>
                    </m:sSubSup>
                  </m:e>
                </m:d>
              </m:oMath>
            </m:oMathPara>
          </w:p>
          <w:p w14:paraId="6F4C62BB" w14:textId="77777777" w:rsidR="00EF6B3C" w:rsidRDefault="00EF6B3C" w:rsidP="00C75D86">
            <w:pPr>
              <w:widowControl w:val="0"/>
              <w:spacing w:before="86" w:after="86" w:line="240" w:lineRule="auto"/>
              <w:rPr>
                <w:highlight w:val="white"/>
              </w:rPr>
            </w:pPr>
            <w:r>
              <w:rPr>
                <w:highlight w:val="white"/>
              </w:rPr>
              <w:t>with</w:t>
            </w:r>
          </w:p>
          <w:p w14:paraId="6074A0BC" w14:textId="77777777" w:rsidR="00EF6B3C" w:rsidRDefault="00EF6B3C" w:rsidP="00C75D86">
            <w:pPr>
              <w:spacing w:line="240" w:lineRule="auto"/>
              <w:rPr>
                <w:rFonts w:ascii="Cambria Math" w:eastAsia="Cambria Math" w:hAnsi="Cambria Math" w:cs="Cambria Math"/>
                <w:highlight w:val="white"/>
              </w:rPr>
            </w:pPr>
            <m:oMathPara>
              <m:oMath>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q</m:t>
                    </m:r>
                  </m:e>
                  <m:sub>
                    <m:r>
                      <w:rPr>
                        <w:rFonts w:ascii="Cambria Math" w:eastAsia="Cambria Math" w:hAnsi="Cambria Math" w:cs="Cambria Math"/>
                        <w:highlight w:val="white"/>
                      </w:rPr>
                      <m:t>a</m:t>
                    </m:r>
                  </m:sub>
                  <m:sup>
                    <m:r>
                      <w:rPr>
                        <w:rFonts w:ascii="Cambria Math" w:eastAsia="Cambria Math" w:hAnsi="Cambria Math" w:cs="Cambria Math"/>
                        <w:highlight w:val="white"/>
                      </w:rPr>
                      <m:t>*</m:t>
                    </m:r>
                  </m:sup>
                </m:sSubSup>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{x&gt;Md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oMath>
            </m:oMathPara>
          </w:p>
          <w:p w14:paraId="75472F6D" w14:textId="77777777" w:rsidR="00EF6B3C" w:rsidRDefault="00EF6B3C" w:rsidP="00C75D86">
            <w:pPr>
              <w:spacing w:line="240" w:lineRule="auto"/>
              <w:rPr>
                <w:rFonts w:ascii="Cambria Math" w:eastAsia="Cambria Math" w:hAnsi="Cambria Math" w:cs="Cambria Math"/>
                <w:highlight w:val="white"/>
              </w:rPr>
            </w:pPr>
            <m:oMathPara>
              <m:oMath>
                <m:sSubSup>
                  <m:sSubSupPr>
                    <m:ctrlPr>
                      <w:rPr>
                        <w:rFonts w:ascii="Cambria Math" w:eastAsia="Cambria Math" w:hAnsi="Cambria Math" w:cs="Cambria Math"/>
                        <w:highlight w:val="white"/>
                      </w:rPr>
                    </m:ctrlPr>
                  </m:sSubSupPr>
                  <m:e>
                    <m:r>
                      <m:rPr>
                        <m:sty m:val="p"/>
                      </m:rPr>
                      <w:rPr>
                        <w:rFonts w:ascii="Cambria Math" w:hAnsi="Cambria Math"/>
                      </w:rPr>
                      <m:t>γ</m:t>
                    </m:r>
                  </m:e>
                  <m:sub>
                    <m:r>
                      <w:rPr>
                        <w:rFonts w:ascii="Cambria Math" w:eastAsia="Cambria Math" w:hAnsi="Cambria Math" w:cs="Cambria Math"/>
                        <w:highlight w:val="white"/>
                      </w:rPr>
                      <m:t>b</m:t>
                    </m:r>
                  </m:sub>
                  <m:sup>
                    <m:r>
                      <w:rPr>
                        <w:rFonts w:ascii="Cambria Math" w:eastAsia="Cambria Math" w:hAnsi="Cambria Math" w:cs="Cambria Math"/>
                        <w:highlight w:val="white"/>
                      </w:rPr>
                      <m:t>*</m:t>
                    </m:r>
                  </m:sup>
                </m:sSubSup>
                <m:r>
                  <w:rPr>
                    <w:rFonts w:ascii="Cambria Math" w:eastAsia="Cambria Math" w:hAnsi="Cambria Math" w:cs="Cambria Math"/>
                    <w:highlight w:val="white"/>
                  </w:rPr>
                  <m:t>=</m:t>
                </m:r>
                <m:sSup>
                  <m:sSupPr>
                    <m:ctrlPr>
                      <w:rPr>
                        <w:rFonts w:ascii="Cambria Math" w:eastAsia="Cambria Math" w:hAnsi="Cambria Math" w:cs="Cambria Math"/>
                        <w:highlight w:val="white"/>
                      </w:rPr>
                    </m:ctrlPr>
                  </m:sSupPr>
                  <m:e>
                    <m:r>
                      <m:rPr>
                        <m:sty m:val="p"/>
                      </m:rPr>
                      <w:rPr>
                        <w:rFonts w:ascii="Cambria Math" w:eastAsia="Cambria Math" w:hAnsi="Cambria Math" w:cs="Cambria Math"/>
                        <w:highlight w:val="white"/>
                      </w:rPr>
                      <m:t>Φ</m:t>
                    </m:r>
                  </m:e>
                  <m:sup>
                    <m:r>
                      <w:rPr>
                        <w:rFonts w:ascii="Cambria Math" w:eastAsia="Cambria Math" w:hAnsi="Cambria Math" w:cs="Cambria Math"/>
                        <w:highlight w:val="white"/>
                      </w:rPr>
                      <m:t>-1</m:t>
                    </m:r>
                  </m:sup>
                </m:sSup>
                <m:d>
                  <m:dPr>
                    <m:ctrlPr>
                      <w:rPr>
                        <w:rFonts w:ascii="Cambria Math" w:eastAsia="Cambria Math" w:hAnsi="Cambria Math" w:cs="Cambria Math"/>
                        <w:highlight w:val="white"/>
                      </w:rPr>
                    </m:ctrlPr>
                  </m:dPr>
                  <m:e>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q</m:t>
                        </m:r>
                      </m:e>
                      <m:sub>
                        <m:r>
                          <w:rPr>
                            <w:rFonts w:ascii="Cambria Math" w:eastAsia="Cambria Math" w:hAnsi="Cambria Math" w:cs="Cambria Math"/>
                            <w:highlight w:val="white"/>
                          </w:rPr>
                          <m:t>b</m:t>
                        </m:r>
                      </m:sub>
                      <m:sup>
                        <m:r>
                          <w:rPr>
                            <w:rFonts w:ascii="Cambria Math" w:eastAsia="Cambria Math" w:hAnsi="Cambria Math" w:cs="Cambria Math"/>
                            <w:highlight w:val="white"/>
                          </w:rPr>
                          <m:t>*</m:t>
                        </m:r>
                      </m:sup>
                    </m:sSubSup>
                  </m:e>
                </m:d>
              </m:oMath>
            </m:oMathPara>
          </w:p>
          <w:p w14:paraId="46F34E5A" w14:textId="77777777" w:rsidR="00EF6B3C" w:rsidRDefault="00EF6B3C" w:rsidP="00C75D86">
            <w:pPr>
              <w:widowControl w:val="0"/>
              <w:spacing w:before="86" w:after="86" w:line="240" w:lineRule="auto"/>
              <w:rPr>
                <w:highlight w:val="white"/>
              </w:rPr>
            </w:pPr>
            <w:r>
              <w:rPr>
                <w:highlight w:val="white"/>
              </w:rPr>
              <w:t>with</w:t>
            </w:r>
          </w:p>
          <w:p w14:paraId="7F119FF1" w14:textId="77777777" w:rsidR="00EF6B3C" w:rsidRDefault="00EF6B3C" w:rsidP="00C75D86">
            <w:pPr>
              <w:spacing w:line="240" w:lineRule="auto"/>
              <w:rPr>
                <w:rFonts w:ascii="Cambria Math" w:eastAsia="Cambria Math" w:hAnsi="Cambria Math" w:cs="Cambria Math"/>
                <w:highlight w:val="white"/>
              </w:rPr>
            </w:pPr>
            <m:oMathPara>
              <m:oMath>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q</m:t>
                    </m:r>
                  </m:e>
                  <m:sub>
                    <m:r>
                      <w:rPr>
                        <w:rFonts w:ascii="Cambria Math" w:eastAsia="Cambria Math" w:hAnsi="Cambria Math" w:cs="Cambria Math"/>
                        <w:highlight w:val="white"/>
                      </w:rPr>
                      <m:t>b</m:t>
                    </m:r>
                  </m:sub>
                  <m:sup>
                    <m:r>
                      <w:rPr>
                        <w:rFonts w:ascii="Cambria Math" w:eastAsia="Cambria Math" w:hAnsi="Cambria Math" w:cs="Cambria Math"/>
                        <w:highlight w:val="white"/>
                      </w:rPr>
                      <m:t>*</m:t>
                    </m:r>
                  </m:sup>
                </m:sSubSup>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{x&lt;Md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oMath>
            </m:oMathPara>
          </w:p>
        </w:tc>
        <w:tc>
          <w:tcPr>
            <w:tcW w:w="2085" w:type="dxa"/>
          </w:tcPr>
          <w:p w14:paraId="6231EB2B" w14:textId="77777777" w:rsidR="00EF6B3C" w:rsidRPr="00153499" w:rsidRDefault="00EF6B3C" w:rsidP="00C75D86">
            <w:pPr>
              <w:widowControl w:val="0"/>
              <w:spacing w:line="240" w:lineRule="auto"/>
              <w:ind w:firstLine="0"/>
              <w:rPr>
                <w:highlight w:val="white"/>
                <w:lang w:val="de-AT"/>
              </w:rPr>
            </w:pPr>
            <m:oMath>
              <m:acc>
                <m:accPr>
                  <m:ctrlPr>
                    <w:rPr>
                      <w:rFonts w:ascii="Cambria Math" w:hAnsi="Cambria Math"/>
                    </w:rPr>
                  </m:ctrlPr>
                </m:accPr>
                <m:e>
                  <m:r>
                    <m:rPr>
                      <m:sty m:val="p"/>
                    </m:rPr>
                    <w:rPr>
                      <w:rFonts w:ascii="Cambria Math" w:hAnsi="Cambria Math"/>
                    </w:rPr>
                    <m:t>δ</m:t>
                  </m:r>
                </m:e>
              </m:acc>
            </m:oMath>
            <w:r w:rsidRPr="00153499">
              <w:rPr>
                <w:highlight w:val="white"/>
                <w:vertAlign w:val="subscript"/>
                <w:lang w:val="de-AT"/>
              </w:rPr>
              <w:t>1</w:t>
            </w:r>
            <w:r w:rsidRPr="00153499">
              <w:rPr>
                <w:highlight w:val="white"/>
                <w:vertAlign w:val="superscript"/>
                <w:lang w:val="de-AT"/>
              </w:rPr>
              <w:t>E/C</w:t>
            </w:r>
            <w:r w:rsidRPr="00153499">
              <w:rPr>
                <w:highlight w:val="white"/>
                <w:lang w:val="de-AT"/>
              </w:rPr>
              <w:t>/</w:t>
            </w:r>
            <m:oMath>
              <m:acc>
                <m:accPr>
                  <m:ctrlPr>
                    <w:rPr>
                      <w:rFonts w:ascii="Cambria Math" w:hAnsi="Cambria Math"/>
                    </w:rPr>
                  </m:ctrlPr>
                </m:accPr>
                <m:e>
                  <m:r>
                    <m:rPr>
                      <m:sty m:val="p"/>
                    </m:rPr>
                    <w:rPr>
                      <w:rFonts w:ascii="Cambria Math" w:hAnsi="Cambria Math"/>
                    </w:rPr>
                    <m:t>δ</m:t>
                  </m:r>
                </m:e>
              </m:acc>
            </m:oMath>
            <w:r w:rsidRPr="00153499">
              <w:rPr>
                <w:highlight w:val="white"/>
                <w:vertAlign w:val="subscript"/>
                <w:lang w:val="de-AT"/>
              </w:rPr>
              <w:t>2</w:t>
            </w:r>
            <w:r w:rsidRPr="00153499">
              <w:rPr>
                <w:highlight w:val="white"/>
                <w:vertAlign w:val="superscript"/>
                <w:lang w:val="de-AT"/>
              </w:rPr>
              <w:t>E/C</w:t>
            </w:r>
            <w:r w:rsidRPr="00153499">
              <w:rPr>
                <w:highlight w:val="white"/>
                <w:lang w:val="de-AT"/>
              </w:rPr>
              <w:t xml:space="preserve"> (Hedges &amp; Olkin, 1984)</w:t>
            </w:r>
          </w:p>
        </w:tc>
        <w:tc>
          <w:tcPr>
            <w:tcW w:w="3990" w:type="dxa"/>
          </w:tcPr>
          <w:p w14:paraId="3017ABF6" w14:textId="77777777" w:rsidR="00EF6B3C" w:rsidRDefault="00EF6B3C" w:rsidP="00C75D86">
            <w:pPr>
              <w:widowControl w:val="0"/>
              <w:spacing w:before="86" w:after="86" w:line="240" w:lineRule="auto"/>
              <w:ind w:firstLine="0"/>
              <w:rPr>
                <w:highlight w:val="white"/>
              </w:rPr>
            </w:pPr>
            <w:r>
              <w:rPr>
                <w:highlight w:val="white"/>
              </w:rPr>
              <w:t xml:space="preserve">The </w:t>
            </w:r>
            <m:oMath>
              <m:sSubSup>
                <m:sSubSupPr>
                  <m:ctrlPr>
                    <w:rPr>
                      <w:rFonts w:ascii="Cambria Math" w:hAnsi="Cambria Math"/>
                      <w:i/>
                    </w:rPr>
                  </m:ctrlPr>
                </m:sSubSupPr>
                <m:e>
                  <m:r>
                    <w:rPr>
                      <w:rFonts w:ascii="Cambria Math" w:hAnsi="Cambria Math"/>
                    </w:rPr>
                    <m:t>q</m:t>
                  </m:r>
                </m:e>
                <m:sub>
                  <m:r>
                    <w:rPr>
                      <w:rFonts w:ascii="Cambria Math" w:hAnsi="Cambria Math"/>
                    </w:rPr>
                    <m:t>a</m:t>
                  </m:r>
                </m:sub>
                <m:sup>
                  <m:r>
                    <w:rPr>
                      <w:rFonts w:ascii="Cambria Math" w:hAnsi="Cambria Math"/>
                    </w:rPr>
                    <m:t>*</m:t>
                  </m:r>
                </m:sup>
              </m:sSubSup>
            </m:oMath>
            <w:r>
              <w:rPr>
                <w:highlight w:val="white"/>
              </w:rPr>
              <w:t>/</w:t>
            </w:r>
            <m:oMath>
              <m:sSubSup>
                <m:sSubSupPr>
                  <m:ctrlPr>
                    <w:rPr>
                      <w:rFonts w:ascii="Cambria Math" w:hAnsi="Cambria Math"/>
                      <w:i/>
                    </w:rPr>
                  </m:ctrlPr>
                </m:sSubSupPr>
                <m:e>
                  <m:r>
                    <w:rPr>
                      <w:rFonts w:ascii="Cambria Math" w:hAnsi="Cambria Math"/>
                    </w:rPr>
                    <m:t>q</m:t>
                  </m:r>
                </m:e>
                <m:sub>
                  <m:r>
                    <w:rPr>
                      <w:rFonts w:ascii="Cambria Math" w:hAnsi="Cambria Math"/>
                    </w:rPr>
                    <m:t>b</m:t>
                  </m:r>
                </m:sub>
                <m:sup>
                  <m:r>
                    <w:rPr>
                      <w:rFonts w:ascii="Cambria Math" w:hAnsi="Cambria Math"/>
                    </w:rPr>
                    <m:t>*</m:t>
                  </m:r>
                </m:sup>
              </m:sSubSup>
            </m:oMath>
            <w:r>
              <w:rPr>
                <w:highlight w:val="white"/>
              </w:rPr>
              <w:t xml:space="preserve">-quantile of the standard normal distribution. It estimates the same population effect as Glass </w:t>
            </w:r>
            <w:r>
              <w:rPr>
                <w:i/>
                <w:highlight w:val="white"/>
              </w:rPr>
              <w:t>d</w:t>
            </w:r>
            <w:r>
              <w:rPr>
                <w:highlight w:val="white"/>
                <w:vertAlign w:val="subscript"/>
              </w:rPr>
              <w:t>G</w:t>
            </w:r>
            <w:r>
              <w:rPr>
                <w:highlight w:val="white"/>
              </w:rPr>
              <w:t xml:space="preserve"> under the normality assumption and the same population effect as Cohen's </w:t>
            </w:r>
            <w:r>
              <w:rPr>
                <w:i/>
                <w:highlight w:val="white"/>
              </w:rPr>
              <w:t>d</w:t>
            </w:r>
            <w:r>
              <w:rPr>
                <w:highlight w:val="white"/>
              </w:rPr>
              <w:t xml:space="preserve"> under the normality and equality of variances assumptions.</w:t>
            </w:r>
          </w:p>
        </w:tc>
        <w:tc>
          <w:tcPr>
            <w:tcW w:w="2490" w:type="dxa"/>
          </w:tcPr>
          <w:p w14:paraId="172CBFF5" w14:textId="77777777" w:rsidR="00EF6B3C" w:rsidRDefault="00EF6B3C" w:rsidP="00C75D86">
            <w:pPr>
              <w:widowControl w:val="0"/>
              <w:spacing w:line="240" w:lineRule="auto"/>
              <w:ind w:firstLine="0"/>
              <w:rPr>
                <w:highlight w:val="white"/>
              </w:rPr>
            </w:pPr>
            <w:r>
              <w:rPr>
                <w:highlight w:val="white"/>
              </w:rPr>
              <w:t xml:space="preserve">Independence of groups </w:t>
            </w:r>
            <w:r w:rsidRPr="00CE074F">
              <w:rPr>
                <w:i/>
                <w:highlight w:val="white"/>
              </w:rPr>
              <w:t>a</w:t>
            </w:r>
            <w:r>
              <w:rPr>
                <w:highlight w:val="white"/>
              </w:rPr>
              <w:t xml:space="preserve"> and </w:t>
            </w:r>
            <w:r w:rsidRPr="00CE074F">
              <w:rPr>
                <w:i/>
                <w:highlight w:val="white"/>
              </w:rPr>
              <w:t>b</w:t>
            </w:r>
            <w:r>
              <w:rPr>
                <w:highlight w:val="white"/>
              </w:rPr>
              <w:t xml:space="preserve"> (for the independent groups design)</w:t>
            </w:r>
          </w:p>
        </w:tc>
      </w:tr>
      <w:tr w:rsidR="00EF6B3C" w14:paraId="2D392B5C" w14:textId="77777777" w:rsidTr="00C75D86">
        <w:tc>
          <w:tcPr>
            <w:tcW w:w="1500" w:type="dxa"/>
          </w:tcPr>
          <w:p w14:paraId="0D0803F7" w14:textId="77777777" w:rsidR="00EF6B3C" w:rsidRDefault="00EF6B3C" w:rsidP="00C75D86">
            <w:pPr>
              <w:widowControl w:val="0"/>
              <w:spacing w:line="240" w:lineRule="auto"/>
              <w:ind w:firstLine="0"/>
              <w:rPr>
                <w:highlight w:val="white"/>
                <w:vertAlign w:val="subscript"/>
              </w:rPr>
            </w:pPr>
            <w:r>
              <w:rPr>
                <w:color w:val="333333"/>
                <w:highlight w:val="white"/>
              </w:rPr>
              <w:t xml:space="preserve">[44] </w:t>
            </w:r>
            <w:r>
              <w:rPr>
                <w:highlight w:val="white"/>
              </w:rPr>
              <w:t xml:space="preserve">Nonparametric Cohen’s </w:t>
            </w:r>
            <w:r>
              <w:rPr>
                <w:i/>
                <w:highlight w:val="white"/>
              </w:rPr>
              <w:t>d</w:t>
            </w:r>
            <w:r>
              <w:rPr>
                <w:highlight w:val="white"/>
                <w:vertAlign w:val="subscript"/>
              </w:rPr>
              <w:t>z</w:t>
            </w:r>
          </w:p>
        </w:tc>
        <w:tc>
          <w:tcPr>
            <w:tcW w:w="1485" w:type="dxa"/>
          </w:tcPr>
          <w:p w14:paraId="078CC66B" w14:textId="77777777" w:rsidR="00EF6B3C" w:rsidRDefault="00EF6B3C" w:rsidP="00C75D86">
            <w:pPr>
              <w:widowControl w:val="0"/>
              <w:spacing w:line="240" w:lineRule="auto"/>
              <w:ind w:firstLine="0"/>
              <w:rPr>
                <w:highlight w:val="white"/>
              </w:rPr>
            </w:pPr>
            <w:r>
              <w:rPr>
                <w:highlight w:val="white"/>
              </w:rPr>
              <w:t>dependent</w:t>
            </w:r>
          </w:p>
        </w:tc>
        <w:tc>
          <w:tcPr>
            <w:tcW w:w="4800" w:type="dxa"/>
          </w:tcPr>
          <w:p w14:paraId="3EA4A660" w14:textId="77777777" w:rsidR="00EF6B3C" w:rsidRDefault="00EF6B3C" w:rsidP="00C75D86">
            <w:pPr>
              <w:widowControl w:val="0"/>
              <w:spacing w:before="86" w:after="86" w:line="240" w:lineRule="auto"/>
              <w:rPr>
                <w:highlight w:val="white"/>
              </w:rPr>
            </w:pPr>
            <m:oMath>
              <m:sSub>
                <m:sSubPr>
                  <m:ctrlPr>
                    <w:rPr>
                      <w:rFonts w:ascii="Cambria Math" w:eastAsia="Cambria Math" w:hAnsi="Cambria Math" w:cs="Cambria Math"/>
                      <w:highlight w:val="white"/>
                    </w:rPr>
                  </m:ctrlPr>
                </m:sSubPr>
                <m:e>
                  <m:r>
                    <m:rPr>
                      <m:sty m:val="p"/>
                    </m:rPr>
                    <w:rPr>
                      <w:rFonts w:ascii="Cambria Math" w:hAnsi="Cambria Math"/>
                    </w:rPr>
                    <m:t>δ</m:t>
                  </m:r>
                </m:e>
                <m:sub>
                  <m:r>
                    <w:rPr>
                      <w:rFonts w:ascii="Cambria Math" w:eastAsia="Cambria Math" w:hAnsi="Cambria Math" w:cs="Cambria Math"/>
                      <w:highlight w:val="white"/>
                    </w:rPr>
                    <m:t>D</m:t>
                  </m:r>
                </m:sub>
              </m:sSub>
              <m:r>
                <w:rPr>
                  <w:rFonts w:ascii="Cambria Math" w:eastAsia="Cambria Math" w:hAnsi="Cambria Math" w:cs="Cambria Math"/>
                  <w:highlight w:val="white"/>
                </w:rPr>
                <m:t>=</m:t>
              </m:r>
              <m:sSup>
                <m:sSupPr>
                  <m:ctrlPr>
                    <w:rPr>
                      <w:rFonts w:ascii="Cambria Math" w:eastAsia="Cambria Math" w:hAnsi="Cambria Math" w:cs="Cambria Math"/>
                      <w:highlight w:val="white"/>
                    </w:rPr>
                  </m:ctrlPr>
                </m:sSupPr>
                <m:e>
                  <m:r>
                    <m:rPr>
                      <m:sty m:val="p"/>
                    </m:rPr>
                    <w:rPr>
                      <w:rFonts w:ascii="Cambria Math" w:eastAsia="Cambria Math" w:hAnsi="Cambria Math" w:cs="Cambria Math"/>
                      <w:highlight w:val="white"/>
                    </w:rPr>
                    <m:t>Φ</m:t>
                  </m:r>
                </m:e>
                <m:sup>
                  <m:r>
                    <w:rPr>
                      <w:rFonts w:ascii="Cambria Math" w:eastAsia="Cambria Math" w:hAnsi="Cambria Math" w:cs="Cambria Math"/>
                      <w:highlight w:val="white"/>
                    </w:rPr>
                    <m:t>-1</m:t>
                  </m:r>
                </m:sup>
              </m:sSup>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m:rPr>
                      <m:sty m:val="p"/>
                    </m:rPr>
                    <w:rPr>
                      <w:rFonts w:ascii="Cambria Math" w:eastAsia="Cambria Math" w:hAnsi="Cambria Math" w:cs="Cambria Math"/>
                      <w:highlight w:val="white"/>
                    </w:rPr>
                    <m:t>gain</m:t>
                  </m:r>
                </m:sub>
              </m:sSub>
              <m:r>
                <w:rPr>
                  <w:rFonts w:ascii="Cambria Math" w:eastAsia="Cambria Math" w:hAnsi="Cambria Math" w:cs="Cambria Math"/>
                  <w:highlight w:val="white"/>
                </w:rPr>
                <m:t>)</m:t>
              </m:r>
            </m:oMath>
            <w:r>
              <w:rPr>
                <w:highlight w:val="white"/>
              </w:rPr>
              <w:t xml:space="preserve"> with</w:t>
            </w:r>
          </w:p>
          <w:p w14:paraId="4D8F90DC"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m:rPr>
                        <m:sty m:val="p"/>
                      </m:rPr>
                      <w:rPr>
                        <w:rFonts w:ascii="Cambria Math" w:eastAsia="Cambria Math" w:hAnsi="Cambria Math" w:cs="Cambria Math"/>
                        <w:highlight w:val="white"/>
                      </w:rPr>
                      <m:t>gain</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r>
                      <w:rPr>
                        <w:rFonts w:ascii="Cambria Math" w:eastAsia="Cambria Math" w:hAnsi="Cambria Math" w:cs="Cambria Math"/>
                        <w:highlight w:val="white"/>
                      </w:rPr>
                      <m:t>n</m:t>
                    </m:r>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 = 1</m:t>
                    </m:r>
                  </m:sub>
                  <m:sup>
                    <m:r>
                      <w:rPr>
                        <w:rFonts w:ascii="Cambria Math" w:eastAsia="Cambria Math" w:hAnsi="Cambria Math" w:cs="Cambria Math"/>
                        <w:highlight w:val="white"/>
                      </w:rPr>
                      <m:t>n</m:t>
                    </m:r>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{d≥0}</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oMath>
            </m:oMathPara>
          </w:p>
        </w:tc>
        <w:tc>
          <w:tcPr>
            <w:tcW w:w="2085" w:type="dxa"/>
          </w:tcPr>
          <w:p w14:paraId="17B5158D" w14:textId="77777777" w:rsidR="00EF6B3C" w:rsidRDefault="00EF6B3C" w:rsidP="00C75D86">
            <w:pPr>
              <w:widowControl w:val="0"/>
              <w:spacing w:line="240" w:lineRule="auto"/>
              <w:ind w:firstLine="0"/>
              <w:rPr>
                <w:highlight w:val="white"/>
              </w:rPr>
            </w:pPr>
            <m:oMath>
              <m:acc>
                <m:accPr>
                  <m:ctrlPr>
                    <w:rPr>
                      <w:rFonts w:ascii="Cambria Math" w:hAnsi="Cambria Math"/>
                    </w:rPr>
                  </m:ctrlPr>
                </m:accPr>
                <m:e>
                  <m:r>
                    <m:rPr>
                      <m:sty m:val="p"/>
                    </m:rPr>
                    <w:rPr>
                      <w:rFonts w:ascii="Cambria Math" w:hAnsi="Cambria Math"/>
                    </w:rPr>
                    <m:t>δ</m:t>
                  </m:r>
                </m:e>
              </m:acc>
            </m:oMath>
            <w:r>
              <w:rPr>
                <w:highlight w:val="white"/>
                <w:vertAlign w:val="subscript"/>
              </w:rPr>
              <w:t>3</w:t>
            </w:r>
            <w:r>
              <w:rPr>
                <w:highlight w:val="white"/>
                <w:vertAlign w:val="superscript"/>
              </w:rPr>
              <w:t xml:space="preserve">E/C </w:t>
            </w:r>
            <w:r>
              <w:rPr>
                <w:highlight w:val="white"/>
              </w:rPr>
              <w:t>(Hedges &amp; Olkin, 1984)</w:t>
            </w:r>
          </w:p>
        </w:tc>
        <w:tc>
          <w:tcPr>
            <w:tcW w:w="3990" w:type="dxa"/>
          </w:tcPr>
          <w:p w14:paraId="19087C98" w14:textId="77777777" w:rsidR="00EF6B3C" w:rsidRDefault="00EF6B3C" w:rsidP="00C75D86">
            <w:pPr>
              <w:widowControl w:val="0"/>
              <w:spacing w:before="86" w:after="86" w:line="240" w:lineRule="auto"/>
              <w:ind w:firstLine="0"/>
              <w:rPr>
                <w:highlight w:val="white"/>
              </w:rPr>
            </w:pPr>
            <w:r>
              <w:rPr>
                <w:highlight w:val="white"/>
              </w:rPr>
              <w:t xml:space="preserve">The </w:t>
            </w: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m:rPr>
                      <m:sty m:val="p"/>
                    </m:rPr>
                    <w:rPr>
                      <w:rFonts w:ascii="Cambria Math" w:eastAsia="Cambria Math" w:hAnsi="Cambria Math" w:cs="Cambria Math"/>
                      <w:highlight w:val="white"/>
                    </w:rPr>
                    <m:t>gain</m:t>
                  </m:r>
                </m:sub>
              </m:sSub>
            </m:oMath>
            <w:r>
              <w:rPr>
                <w:highlight w:val="white"/>
              </w:rPr>
              <w:t xml:space="preserve">-quantile of the standard normal distribution. It estimates the same population effect as Cohen’s </w:t>
            </w:r>
            <w:r>
              <w:rPr>
                <w:i/>
                <w:highlight w:val="white"/>
              </w:rPr>
              <w:t>d</w:t>
            </w:r>
            <w:r>
              <w:rPr>
                <w:highlight w:val="white"/>
                <w:vertAlign w:val="subscript"/>
              </w:rPr>
              <w:t>z</w:t>
            </w:r>
            <w:r>
              <w:rPr>
                <w:highlight w:val="white"/>
              </w:rPr>
              <w:t xml:space="preserve"> under the normality assumption.</w:t>
            </w:r>
          </w:p>
        </w:tc>
        <w:tc>
          <w:tcPr>
            <w:tcW w:w="2490" w:type="dxa"/>
          </w:tcPr>
          <w:p w14:paraId="75A099CC" w14:textId="77777777" w:rsidR="00EF6B3C" w:rsidRDefault="00EF6B3C" w:rsidP="00C75D86">
            <w:pPr>
              <w:widowControl w:val="0"/>
              <w:spacing w:line="240" w:lineRule="auto"/>
              <w:rPr>
                <w:highlight w:val="white"/>
              </w:rPr>
            </w:pPr>
          </w:p>
        </w:tc>
      </w:tr>
      <w:tr w:rsidR="00EF6B3C" w14:paraId="19562C26" w14:textId="77777777" w:rsidTr="00C75D86">
        <w:tc>
          <w:tcPr>
            <w:tcW w:w="1500" w:type="dxa"/>
          </w:tcPr>
          <w:p w14:paraId="054132D4" w14:textId="77777777" w:rsidR="00EF6B3C" w:rsidRDefault="00EF6B3C" w:rsidP="00C75D86">
            <w:pPr>
              <w:widowControl w:val="0"/>
              <w:spacing w:line="240" w:lineRule="auto"/>
              <w:ind w:firstLine="0"/>
              <w:rPr>
                <w:highlight w:val="white"/>
              </w:rPr>
            </w:pPr>
            <w:r>
              <w:rPr>
                <w:color w:val="333333"/>
                <w:highlight w:val="white"/>
              </w:rPr>
              <w:t xml:space="preserve">[45] </w:t>
            </w:r>
            <w:r>
              <w:rPr>
                <w:highlight w:val="white"/>
              </w:rPr>
              <w:t>Nonparametric tail ratio (</w:t>
            </w:r>
            <w:r>
              <w:rPr>
                <w:i/>
                <w:highlight w:val="white"/>
              </w:rPr>
              <w:t>TR</w:t>
            </w:r>
            <w:r>
              <w:rPr>
                <w:highlight w:val="white"/>
              </w:rPr>
              <w:t>)</w:t>
            </w:r>
          </w:p>
        </w:tc>
        <w:tc>
          <w:tcPr>
            <w:tcW w:w="1485" w:type="dxa"/>
          </w:tcPr>
          <w:p w14:paraId="3147B0A7" w14:textId="77777777" w:rsidR="00EF6B3C" w:rsidRDefault="00EF6B3C" w:rsidP="00C75D86">
            <w:pPr>
              <w:widowControl w:val="0"/>
              <w:spacing w:line="240" w:lineRule="auto"/>
              <w:ind w:firstLine="0"/>
              <w:rPr>
                <w:highlight w:val="white"/>
              </w:rPr>
            </w:pPr>
            <w:r>
              <w:rPr>
                <w:highlight w:val="white"/>
              </w:rPr>
              <w:t>Independent groups, dependent groups</w:t>
            </w:r>
          </w:p>
        </w:tc>
        <w:tc>
          <w:tcPr>
            <w:tcW w:w="4800" w:type="dxa"/>
          </w:tcPr>
          <w:p w14:paraId="2650D501"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a/b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{x&lt;t}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num>
                  <m:den>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{x&lt;t}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den>
                </m:f>
              </m:oMath>
            </m:oMathPara>
          </w:p>
          <w:p w14:paraId="06085525"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b/a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{x&lt;t}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num>
                  <m:den>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{x&lt;t}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den>
                </m:f>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a/b</m:t>
                        </m:r>
                      </m:sub>
                    </m:sSub>
                  </m:den>
                </m:f>
              </m:oMath>
            </m:oMathPara>
          </w:p>
          <w:p w14:paraId="08B70E63" w14:textId="77777777" w:rsidR="00EF6B3C" w:rsidRDefault="00EF6B3C" w:rsidP="00C75D86">
            <w:pPr>
              <w:widowControl w:val="0"/>
              <w:spacing w:before="86" w:after="86" w:line="240" w:lineRule="auto"/>
              <w:rPr>
                <w:highlight w:val="white"/>
              </w:rPr>
            </w:pPr>
            <w:r>
              <w:rPr>
                <w:highlight w:val="white"/>
              </w:rPr>
              <w:t>or</w:t>
            </w:r>
          </w:p>
          <w:p w14:paraId="71AFAA4D"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a/b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{x&gt;t}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num>
                  <m:den>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{x&gt;t}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den>
                </m:f>
              </m:oMath>
            </m:oMathPara>
          </w:p>
          <w:p w14:paraId="7B2550F8"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b/a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{x&gt;t}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b</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num>
                  <m:den>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den>
                    </m:f>
                    <m:nary>
                      <m:naryPr>
                        <m:chr m:val="∑"/>
                        <m:ctrlPr>
                          <w:rPr>
                            <w:rFonts w:ascii="Cambria Math" w:eastAsia="Cambria Math" w:hAnsi="Cambria Math" w:cs="Cambria Math"/>
                            <w:highlight w:val="white"/>
                          </w:rPr>
                        </m:ctrlPr>
                      </m:naryPr>
                      <m:sub>
                        <m:r>
                          <w:rPr>
                            <w:rFonts w:ascii="Cambria Math" w:eastAsia="Cambria Math" w:hAnsi="Cambria Math" w:cs="Cambria Math"/>
                            <w:highlight w:val="white"/>
                          </w:rPr>
                          <m:t>i=1</m:t>
                        </m:r>
                      </m:sub>
                      <m:sup>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sup>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I</m:t>
                            </m:r>
                          </m:e>
                          <m:sub>
                            <m:r>
                              <w:rPr>
                                <w:rFonts w:ascii="Cambria Math" w:eastAsia="Cambria Math" w:hAnsi="Cambria Math" w:cs="Cambria Math"/>
                                <w:highlight w:val="white"/>
                              </w:rPr>
                              <m:t>{x&gt;t}</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x</m:t>
                            </m:r>
                          </m:e>
                          <m:sub>
                            <m:sSub>
                              <m:sSubPr>
                                <m:ctrlPr>
                                  <w:rPr>
                                    <w:rFonts w:ascii="Cambria Math" w:eastAsia="Cambria Math" w:hAnsi="Cambria Math" w:cs="Cambria Math"/>
                                    <w:highlight w:val="white"/>
                                  </w:rPr>
                                </m:ctrlPr>
                              </m:sSubPr>
                              <m:e>
                                <m:r>
                                  <w:rPr>
                                    <w:rFonts w:ascii="Cambria Math" w:eastAsia="Cambria Math" w:hAnsi="Cambria Math" w:cs="Cambria Math"/>
                                    <w:highlight w:val="white"/>
                                  </w:rPr>
                                  <m:t>a</m:t>
                                </m:r>
                              </m:e>
                              <m:sub>
                                <m:r>
                                  <w:rPr>
                                    <w:rFonts w:ascii="Cambria Math" w:eastAsia="Cambria Math" w:hAnsi="Cambria Math" w:cs="Cambria Math"/>
                                    <w:highlight w:val="white"/>
                                  </w:rPr>
                                  <m:t>i</m:t>
                                </m:r>
                              </m:sub>
                            </m:sSub>
                          </m:sub>
                        </m:sSub>
                        <m:r>
                          <w:rPr>
                            <w:rFonts w:ascii="Cambria Math" w:eastAsia="Cambria Math" w:hAnsi="Cambria Math" w:cs="Cambria Math"/>
                            <w:highlight w:val="white"/>
                          </w:rPr>
                          <m:t>)</m:t>
                        </m:r>
                      </m:e>
                    </m:nary>
                  </m:den>
                </m:f>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TR</m:t>
                        </m:r>
                      </m:e>
                      <m:sub>
                        <m:r>
                          <w:rPr>
                            <w:rFonts w:ascii="Cambria Math" w:eastAsia="Cambria Math" w:hAnsi="Cambria Math" w:cs="Cambria Math"/>
                            <w:highlight w:val="white"/>
                          </w:rPr>
                          <m:t>a/b</m:t>
                        </m:r>
                      </m:sub>
                    </m:sSub>
                  </m:den>
                </m:f>
              </m:oMath>
            </m:oMathPara>
          </w:p>
        </w:tc>
        <w:tc>
          <w:tcPr>
            <w:tcW w:w="2085" w:type="dxa"/>
          </w:tcPr>
          <w:p w14:paraId="61A023D1" w14:textId="77777777" w:rsidR="00EF6B3C" w:rsidRDefault="00EF6B3C" w:rsidP="00C75D86">
            <w:pPr>
              <w:widowControl w:val="0"/>
              <w:spacing w:line="240" w:lineRule="auto"/>
              <w:rPr>
                <w:highlight w:val="white"/>
              </w:rPr>
            </w:pPr>
          </w:p>
        </w:tc>
        <w:tc>
          <w:tcPr>
            <w:tcW w:w="3990" w:type="dxa"/>
          </w:tcPr>
          <w:p w14:paraId="578AEE27" w14:textId="77777777" w:rsidR="00EF6B3C" w:rsidRDefault="00EF6B3C" w:rsidP="00C75D86">
            <w:pPr>
              <w:widowControl w:val="0"/>
              <w:spacing w:line="240" w:lineRule="auto"/>
              <w:ind w:firstLine="0"/>
              <w:rPr>
                <w:highlight w:val="white"/>
              </w:rPr>
            </w:pPr>
            <w:r>
              <w:rPr>
                <w:highlight w:val="white"/>
              </w:rPr>
              <w:t xml:space="preserve">The ratio of the proportion of observations in one sample falling below (first two equations)/above (last two equations) a cutoff value </w:t>
            </w:r>
            <w:r>
              <w:rPr>
                <w:i/>
                <w:highlight w:val="white"/>
              </w:rPr>
              <w:t>t</w:t>
            </w:r>
            <w:r>
              <w:rPr>
                <w:highlight w:val="white"/>
              </w:rPr>
              <w:t xml:space="preserve"> to the proportion of observations in the other sample falling below/above said cutoff </w:t>
            </w:r>
            <w:r>
              <w:rPr>
                <w:i/>
                <w:highlight w:val="white"/>
              </w:rPr>
              <w:t>t</w:t>
            </w:r>
            <w:r>
              <w:rPr>
                <w:highlight w:val="white"/>
              </w:rPr>
              <w:t xml:space="preserve">. It estimates the respective ratio of values falling below/above the cutoff </w:t>
            </w:r>
            <w:r>
              <w:rPr>
                <w:i/>
                <w:highlight w:val="white"/>
              </w:rPr>
              <w:t>t</w:t>
            </w:r>
            <w:r>
              <w:rPr>
                <w:highlight w:val="white"/>
              </w:rPr>
              <w:t xml:space="preserve"> in the two populations.</w:t>
            </w:r>
          </w:p>
        </w:tc>
        <w:tc>
          <w:tcPr>
            <w:tcW w:w="2490" w:type="dxa"/>
          </w:tcPr>
          <w:p w14:paraId="07DF3739" w14:textId="77777777" w:rsidR="00EF6B3C" w:rsidRDefault="00EF6B3C" w:rsidP="00C75D86">
            <w:pPr>
              <w:widowControl w:val="0"/>
              <w:spacing w:line="240" w:lineRule="auto"/>
              <w:ind w:firstLine="0"/>
              <w:rPr>
                <w:highlight w:val="white"/>
              </w:rPr>
            </w:pPr>
            <w:r>
              <w:rPr>
                <w:highlight w:val="white"/>
              </w:rPr>
              <w:t xml:space="preserve">Independence of groups </w:t>
            </w:r>
            <w:r w:rsidRPr="0089633B">
              <w:rPr>
                <w:i/>
                <w:highlight w:val="white"/>
              </w:rPr>
              <w:t>a</w:t>
            </w:r>
            <w:r>
              <w:rPr>
                <w:highlight w:val="white"/>
              </w:rPr>
              <w:t xml:space="preserve"> and </w:t>
            </w:r>
            <w:r w:rsidRPr="0089633B">
              <w:rPr>
                <w:i/>
                <w:highlight w:val="white"/>
              </w:rPr>
              <w:t>b</w:t>
            </w:r>
            <w:r>
              <w:rPr>
                <w:highlight w:val="white"/>
              </w:rPr>
              <w:t xml:space="preserve"> (for the independent groups design)</w:t>
            </w:r>
          </w:p>
        </w:tc>
      </w:tr>
      <w:tr w:rsidR="00EF6B3C" w14:paraId="0149DD0D" w14:textId="77777777" w:rsidTr="00C75D86">
        <w:tc>
          <w:tcPr>
            <w:tcW w:w="1500" w:type="dxa"/>
          </w:tcPr>
          <w:p w14:paraId="19E86840"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[46] </w:t>
            </w:r>
            <w:r>
              <w:rPr>
                <w:i/>
                <w:highlight w:val="white"/>
              </w:rPr>
              <w:t>d</w:t>
            </w:r>
            <w:r>
              <w:rPr>
                <w:highlight w:val="white"/>
                <w:vertAlign w:val="subscript"/>
              </w:rPr>
              <w:t>PPC-change</w:t>
            </w:r>
          </w:p>
        </w:tc>
        <w:tc>
          <w:tcPr>
            <w:tcW w:w="1485" w:type="dxa"/>
          </w:tcPr>
          <w:p w14:paraId="03F42CCE" w14:textId="77777777" w:rsidR="00EF6B3C" w:rsidRDefault="00EF6B3C" w:rsidP="00C75D86">
            <w:pPr>
              <w:widowControl w:val="0"/>
              <w:spacing w:before="86" w:after="86" w:line="240" w:lineRule="auto"/>
              <w:ind w:firstLine="0"/>
              <w:rPr>
                <w:highlight w:val="white"/>
              </w:rPr>
            </w:pPr>
            <w:r>
              <w:rPr>
                <w:highlight w:val="white"/>
              </w:rPr>
              <w:t>Pretest-posttest-control (PPC) design</w:t>
            </w:r>
          </w:p>
        </w:tc>
        <w:tc>
          <w:tcPr>
            <w:tcW w:w="4800" w:type="dxa"/>
          </w:tcPr>
          <w:p w14:paraId="49678E3D"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PPC-change</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d ,a</m:t>
                        </m:r>
                      </m:sub>
                    </m:sSub>
                  </m:den>
                </m:f>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d, b</m:t>
                        </m:r>
                      </m:sub>
                    </m:sSub>
                  </m:den>
                </m:f>
              </m:oMath>
            </m:oMathPara>
          </w:p>
          <w:p w14:paraId="24C884DE" w14:textId="77777777" w:rsidR="00EF6B3C" w:rsidRDefault="00EF6B3C" w:rsidP="00C75D86">
            <w:pPr>
              <w:widowControl w:val="0"/>
              <w:spacing w:before="86" w:after="86" w:line="240" w:lineRule="auto"/>
              <w:rPr>
                <w:highlight w:val="white"/>
              </w:rPr>
            </w:pPr>
          </w:p>
          <w:p w14:paraId="3B9DEFCC"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d</m:t>
                            </m:r>
                          </m:e>
                        </m:acc>
                      </m:e>
                      <m:sub>
                        <m:r>
                          <w:rPr>
                            <w:rFonts w:ascii="Cambria Math" w:eastAsia="Cambria Math" w:hAnsi="Cambria Math" w:cs="Cambria Math"/>
                            <w:highlight w:val="white"/>
                          </w:rPr>
                          <m:t>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d, a</m:t>
                        </m:r>
                      </m:sub>
                    </m:sSub>
                  </m:den>
                </m:f>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d</m:t>
                            </m:r>
                          </m:e>
                        </m:acc>
                      </m:e>
                      <m:sub>
                        <m:r>
                          <w:rPr>
                            <w:rFonts w:ascii="Cambria Math" w:eastAsia="Cambria Math" w:hAnsi="Cambria Math" w:cs="Cambria Math"/>
                            <w:highlight w:val="white"/>
                          </w:rPr>
                          <m:t>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d, b</m:t>
                        </m:r>
                      </m:sub>
                    </m:sSub>
                  </m:den>
                </m:f>
              </m:oMath>
            </m:oMathPara>
          </w:p>
          <w:p w14:paraId="350532F6"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z, 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z, b</m:t>
                    </m:r>
                  </m:sub>
                </m:sSub>
              </m:oMath>
            </m:oMathPara>
          </w:p>
        </w:tc>
        <w:tc>
          <w:tcPr>
            <w:tcW w:w="2085" w:type="dxa"/>
          </w:tcPr>
          <w:p w14:paraId="2380D6A5" w14:textId="77777777" w:rsidR="00EF6B3C" w:rsidRDefault="00EF6B3C" w:rsidP="00C75D86">
            <w:pPr>
              <w:widowControl w:val="0"/>
              <w:spacing w:line="240" w:lineRule="auto"/>
              <w:ind w:firstLine="0"/>
              <w:rPr>
                <w:highlight w:val="white"/>
                <w:vertAlign w:val="subscript"/>
              </w:rPr>
            </w:pPr>
            <w:r>
              <w:rPr>
                <w:i/>
                <w:highlight w:val="white"/>
              </w:rPr>
              <w:t>d</w:t>
            </w:r>
            <w:r>
              <w:rPr>
                <w:highlight w:val="white"/>
                <w:vertAlign w:val="subscript"/>
              </w:rPr>
              <w:t>IGPP-change</w:t>
            </w:r>
            <w:r>
              <w:rPr>
                <w:highlight w:val="white"/>
              </w:rPr>
              <w:t xml:space="preserve"> (Feingold, 2009)</w:t>
            </w:r>
          </w:p>
        </w:tc>
        <w:tc>
          <w:tcPr>
            <w:tcW w:w="3990" w:type="dxa"/>
          </w:tcPr>
          <w:p w14:paraId="20B7322A" w14:textId="77777777" w:rsidR="00EF6B3C" w:rsidRDefault="00EF6B3C" w:rsidP="00C75D86">
            <w:pPr>
              <w:widowControl w:val="0"/>
              <w:spacing w:before="86" w:after="86" w:line="240" w:lineRule="auto"/>
              <w:ind w:firstLine="0"/>
              <w:rPr>
                <w:highlight w:val="white"/>
              </w:rPr>
            </w:pPr>
            <w:r>
              <w:rPr>
                <w:highlight w:val="white"/>
              </w:rPr>
              <w:t xml:space="preserve">Difference between the two group’s </w:t>
            </w:r>
            <w:r>
              <w:rPr>
                <w:i/>
                <w:highlight w:val="white"/>
              </w:rPr>
              <w:t>d</w:t>
            </w:r>
            <w:r>
              <w:rPr>
                <w:highlight w:val="white"/>
                <w:vertAlign w:val="subscript"/>
              </w:rPr>
              <w:t>z</w:t>
            </w:r>
            <w:r>
              <w:rPr>
                <w:highlight w:val="white"/>
              </w:rPr>
              <w:t xml:space="preserve"> estimators. Estimates how many change score standard deviations the mean change score of one group is removed from the other group’s mean change score.</w:t>
            </w:r>
          </w:p>
        </w:tc>
        <w:tc>
          <w:tcPr>
            <w:tcW w:w="2490" w:type="dxa"/>
          </w:tcPr>
          <w:p w14:paraId="2F0C2DE8" w14:textId="77777777" w:rsidR="00EF6B3C" w:rsidRDefault="00EF6B3C" w:rsidP="00C75D86">
            <w:pPr>
              <w:widowControl w:val="0"/>
              <w:spacing w:line="240" w:lineRule="auto"/>
              <w:ind w:firstLine="0"/>
              <w:rPr>
                <w:highlight w:val="white"/>
              </w:rPr>
            </w:pPr>
            <w:r>
              <w:rPr>
                <w:highlight w:val="white"/>
              </w:rPr>
              <w:t xml:space="preserve">Bivariate normality in groups </w:t>
            </w:r>
            <w:r w:rsidRPr="0089633B">
              <w:rPr>
                <w:i/>
                <w:highlight w:val="white"/>
              </w:rPr>
              <w:t>a</w:t>
            </w:r>
            <w:r>
              <w:rPr>
                <w:highlight w:val="white"/>
              </w:rPr>
              <w:t xml:space="preserve"> and </w:t>
            </w:r>
            <w:r w:rsidRPr="0089633B">
              <w:rPr>
                <w:i/>
                <w:highlight w:val="white"/>
              </w:rPr>
              <w:t>b</w:t>
            </w:r>
            <w:r>
              <w:rPr>
                <w:highlight w:val="white"/>
              </w:rPr>
              <w:t xml:space="preserve">, independence of groups </w:t>
            </w:r>
            <w:r w:rsidRPr="0089633B">
              <w:rPr>
                <w:i/>
                <w:highlight w:val="white"/>
              </w:rPr>
              <w:t>a</w:t>
            </w:r>
            <w:r>
              <w:rPr>
                <w:highlight w:val="white"/>
              </w:rPr>
              <w:t xml:space="preserve"> and </w:t>
            </w:r>
            <w:r w:rsidRPr="0089633B">
              <w:rPr>
                <w:i/>
                <w:highlight w:val="white"/>
              </w:rPr>
              <w:t>b</w:t>
            </w:r>
          </w:p>
        </w:tc>
      </w:tr>
      <w:tr w:rsidR="00EF6B3C" w14:paraId="19434670" w14:textId="77777777" w:rsidTr="00C75D86">
        <w:tc>
          <w:tcPr>
            <w:tcW w:w="1500" w:type="dxa"/>
          </w:tcPr>
          <w:p w14:paraId="09B1DEF1"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[47] </w:t>
            </w:r>
            <w:r>
              <w:rPr>
                <w:i/>
                <w:highlight w:val="white"/>
              </w:rPr>
              <w:t>g</w:t>
            </w:r>
            <w:r>
              <w:rPr>
                <w:highlight w:val="white"/>
                <w:vertAlign w:val="subscript"/>
              </w:rPr>
              <w:t>PPC-change</w:t>
            </w:r>
          </w:p>
        </w:tc>
        <w:tc>
          <w:tcPr>
            <w:tcW w:w="1485" w:type="dxa"/>
          </w:tcPr>
          <w:p w14:paraId="07C28545"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4C7F4C25"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m:rPr>
                        <m:sty m:val="p"/>
                      </m:rPr>
                      <w:rPr>
                        <w:rFonts w:ascii="Cambria Math" w:eastAsia="Cambria Math" w:hAnsi="Cambria Math" w:cs="Cambria Math"/>
                        <w:highlight w:val="white"/>
                      </w:rPr>
                      <m:t>PPC-change</m:t>
                    </m:r>
                  </m:sub>
                </m:sSub>
                <m:r>
                  <w:rPr>
                    <w:rFonts w:ascii="Cambria Math" w:eastAsia="Cambria Math" w:hAnsi="Cambria Math" w:cs="Cambria Math"/>
                    <w:highlight w:val="white"/>
                  </w:rPr>
                  <m:t>=J(</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ν</m:t>
                    </m:r>
                  </m:e>
                  <m:sub>
                    <m:r>
                      <w:rPr>
                        <w:rFonts w:ascii="Cambria Math" w:eastAsia="Cambria Math" w:hAnsi="Cambria Math" w:cs="Cambria Math"/>
                        <w:highlight w:val="white"/>
                      </w:rPr>
                      <m:t>a</m:t>
                    </m:r>
                  </m:sub>
                </m:sSub>
                <m:r>
                  <w:rPr>
                    <w:rFonts w:ascii="Cambria Math" w:eastAsia="Cambria Math" w:hAnsi="Cambria Math" w:cs="Cambria Math"/>
                    <w:highlight w:val="white"/>
                  </w:rPr>
                  <m:t>)</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d, a</m:t>
                            </m:r>
                          </m:sub>
                        </m:sSub>
                      </m:den>
                    </m:f>
                  </m:e>
                </m:d>
                <m:r>
                  <w:rPr>
                    <w:rFonts w:ascii="Cambria Math" w:eastAsia="Cambria Math" w:hAnsi="Cambria Math" w:cs="Cambria Math"/>
                    <w:highlight w:val="white"/>
                  </w:rPr>
                  <m:t>-J(</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ν</m:t>
                    </m:r>
                  </m:e>
                  <m:sub>
                    <m:r>
                      <w:rPr>
                        <w:rFonts w:ascii="Cambria Math" w:eastAsia="Cambria Math" w:hAnsi="Cambria Math" w:cs="Cambria Math"/>
                        <w:highlight w:val="white"/>
                      </w:rPr>
                      <m:t>b</m:t>
                    </m:r>
                  </m:sub>
                </m:sSub>
                <m:r>
                  <w:rPr>
                    <w:rFonts w:ascii="Cambria Math" w:eastAsia="Cambria Math" w:hAnsi="Cambria Math" w:cs="Cambria Math"/>
                    <w:highlight w:val="white"/>
                  </w:rPr>
                  <m:t>)</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d, b</m:t>
                            </m:r>
                          </m:sub>
                        </m:sSub>
                      </m:den>
                    </m:f>
                  </m:e>
                </m:d>
              </m:oMath>
            </m:oMathPara>
          </w:p>
          <w:p w14:paraId="4A98FFBE"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w:rPr>
                        <w:rFonts w:ascii="Cambria Math" w:eastAsia="Cambria Math" w:hAnsi="Cambria Math" w:cs="Cambria Math"/>
                        <w:highlight w:val="white"/>
                      </w:rPr>
                      <m:t>z, 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w:rPr>
                        <w:rFonts w:ascii="Cambria Math" w:eastAsia="Cambria Math" w:hAnsi="Cambria Math" w:cs="Cambria Math"/>
                        <w:highlight w:val="white"/>
                      </w:rPr>
                      <m:t>z, b</m:t>
                    </m:r>
                  </m:sub>
                </m:sSub>
              </m:oMath>
            </m:oMathPara>
          </w:p>
          <w:p w14:paraId="6A980B84" w14:textId="77777777" w:rsidR="00EF6B3C" w:rsidRDefault="00EF6B3C" w:rsidP="00C75D86">
            <w:pPr>
              <w:widowControl w:val="0"/>
              <w:spacing w:before="86" w:after="86" w:line="240" w:lineRule="auto"/>
              <w:rPr>
                <w:highlight w:val="white"/>
              </w:rPr>
            </w:pPr>
            <w:r>
              <w:rPr>
                <w:highlight w:val="white"/>
              </w:rPr>
              <w:t>with</w:t>
            </w:r>
          </w:p>
          <w:p w14:paraId="65FEAB94" w14:textId="77777777" w:rsidR="00EF6B3C" w:rsidRDefault="00EF6B3C" w:rsidP="00C75D86">
            <w:pPr>
              <w:widowControl w:val="0"/>
              <w:spacing w:before="86" w:after="86" w:line="240" w:lineRule="auto"/>
              <w:rPr>
                <w:highlight w:val="white"/>
              </w:rPr>
            </w:pPr>
            <m:oMath>
              <m:sSub>
                <m:sSubPr>
                  <m:ctrlPr>
                    <w:rPr>
                      <w:rFonts w:ascii="Cambria Math" w:eastAsia="Cambria Math" w:hAnsi="Cambria Math" w:cs="Cambria Math"/>
                      <w:highlight w:val="white"/>
                    </w:rPr>
                  </m:ctrlPr>
                </m:sSubPr>
                <m:e>
                  <m:r>
                    <w:rPr>
                      <w:rFonts w:ascii="Cambria Math" w:hAnsi="Cambria Math"/>
                    </w:rPr>
                    <m:t>ν</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-1</m:t>
              </m:r>
            </m:oMath>
            <w:r>
              <w:rPr>
                <w:highlight w:val="white"/>
              </w:rPr>
              <w:t xml:space="preserve"> and </w:t>
            </w:r>
            <m:oMath>
              <m:sSub>
                <m:sSubPr>
                  <m:ctrlPr>
                    <w:rPr>
                      <w:rFonts w:ascii="Cambria Math" w:eastAsia="Cambria Math" w:hAnsi="Cambria Math" w:cs="Cambria Math"/>
                      <w:highlight w:val="white"/>
                    </w:rPr>
                  </m:ctrlPr>
                </m:sSubPr>
                <m:e>
                  <m:r>
                    <w:rPr>
                      <w:rFonts w:ascii="Cambria Math" w:hAnsi="Cambria Math"/>
                    </w:rPr>
                    <m:t>ν</m:t>
                  </m:r>
                </m:e>
                <m:sub>
                  <m:r>
                    <w:rPr>
                      <w:rFonts w:ascii="Cambria Math" w:eastAsia="Cambria Math" w:hAnsi="Cambria Math" w:cs="Cambria Math"/>
                      <w:highlight w:val="white"/>
                    </w:rPr>
                    <m:t>b</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-1</m:t>
              </m:r>
            </m:oMath>
          </w:p>
        </w:tc>
        <w:tc>
          <w:tcPr>
            <w:tcW w:w="2085" w:type="dxa"/>
          </w:tcPr>
          <w:p w14:paraId="76094ACB" w14:textId="77777777" w:rsidR="00EF6B3C" w:rsidRDefault="00EF6B3C" w:rsidP="00C75D86">
            <w:pPr>
              <w:widowControl w:val="0"/>
              <w:spacing w:line="240" w:lineRule="auto"/>
              <w:rPr>
                <w:highlight w:val="white"/>
              </w:rPr>
            </w:pPr>
          </w:p>
        </w:tc>
        <w:tc>
          <w:tcPr>
            <w:tcW w:w="3990" w:type="dxa"/>
          </w:tcPr>
          <w:p w14:paraId="5D873B84" w14:textId="77777777" w:rsidR="00EF6B3C" w:rsidRDefault="00EF6B3C" w:rsidP="00C75D86">
            <w:pPr>
              <w:widowControl w:val="0"/>
              <w:spacing w:before="86" w:after="86" w:line="240" w:lineRule="auto"/>
              <w:ind w:firstLine="0"/>
              <w:rPr>
                <w:highlight w:val="white"/>
              </w:rPr>
            </w:pPr>
            <w:r>
              <w:rPr>
                <w:highlight w:val="white"/>
              </w:rPr>
              <w:t xml:space="preserve">The bias corrected version of </w:t>
            </w:r>
            <w:r>
              <w:rPr>
                <w:i/>
                <w:highlight w:val="white"/>
              </w:rPr>
              <w:t>d</w:t>
            </w:r>
            <w:r>
              <w:rPr>
                <w:highlight w:val="white"/>
                <w:vertAlign w:val="subscript"/>
              </w:rPr>
              <w:t>PPC-change</w:t>
            </w:r>
            <w:r>
              <w:rPr>
                <w:highlight w:val="white"/>
              </w:rPr>
              <w:t xml:space="preserve">. Estimates the same population effect as </w:t>
            </w:r>
            <w:r>
              <w:rPr>
                <w:i/>
                <w:highlight w:val="white"/>
              </w:rPr>
              <w:t>d</w:t>
            </w:r>
            <w:r>
              <w:rPr>
                <w:highlight w:val="white"/>
                <w:vertAlign w:val="subscript"/>
              </w:rPr>
              <w:t>PPC-change</w:t>
            </w:r>
            <w:r>
              <w:rPr>
                <w:highlight w:val="white"/>
              </w:rPr>
              <w:t>.</w:t>
            </w:r>
          </w:p>
        </w:tc>
        <w:tc>
          <w:tcPr>
            <w:tcW w:w="2490" w:type="dxa"/>
          </w:tcPr>
          <w:p w14:paraId="280314D7" w14:textId="77777777" w:rsidR="00EF6B3C" w:rsidRDefault="00EF6B3C" w:rsidP="00C75D86">
            <w:pPr>
              <w:widowControl w:val="0"/>
              <w:spacing w:line="240" w:lineRule="auto"/>
              <w:ind w:firstLine="0"/>
              <w:rPr>
                <w:highlight w:val="white"/>
              </w:rPr>
            </w:pPr>
            <w:r>
              <w:rPr>
                <w:highlight w:val="white"/>
              </w:rPr>
              <w:t xml:space="preserve">Bivariate normality in groups </w:t>
            </w:r>
            <w:r w:rsidRPr="0089633B">
              <w:rPr>
                <w:i/>
                <w:highlight w:val="white"/>
              </w:rPr>
              <w:t>a</w:t>
            </w:r>
            <w:r>
              <w:rPr>
                <w:highlight w:val="white"/>
              </w:rPr>
              <w:t xml:space="preserve"> and </w:t>
            </w:r>
            <w:r w:rsidRPr="0089633B">
              <w:rPr>
                <w:i/>
                <w:highlight w:val="white"/>
              </w:rPr>
              <w:t>b</w:t>
            </w:r>
            <w:r>
              <w:rPr>
                <w:highlight w:val="white"/>
              </w:rPr>
              <w:t xml:space="preserve">, independence of groups </w:t>
            </w:r>
            <w:r w:rsidRPr="0089633B">
              <w:rPr>
                <w:i/>
                <w:highlight w:val="white"/>
              </w:rPr>
              <w:t>a</w:t>
            </w:r>
            <w:r>
              <w:rPr>
                <w:highlight w:val="white"/>
              </w:rPr>
              <w:t xml:space="preserve"> and </w:t>
            </w:r>
            <w:r w:rsidRPr="0089633B">
              <w:rPr>
                <w:i/>
                <w:highlight w:val="white"/>
              </w:rPr>
              <w:t>b</w:t>
            </w:r>
          </w:p>
        </w:tc>
      </w:tr>
      <w:tr w:rsidR="00EF6B3C" w14:paraId="1DEC3179" w14:textId="77777777" w:rsidTr="00C75D86">
        <w:tc>
          <w:tcPr>
            <w:tcW w:w="1500" w:type="dxa"/>
          </w:tcPr>
          <w:p w14:paraId="44F1F15B"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[48] </w:t>
            </w:r>
            <w:r>
              <w:rPr>
                <w:i/>
                <w:highlight w:val="white"/>
              </w:rPr>
              <w:t>d</w:t>
            </w:r>
            <w:r>
              <w:rPr>
                <w:highlight w:val="white"/>
                <w:vertAlign w:val="subscript"/>
              </w:rPr>
              <w:t>PPC, pre</w:t>
            </w:r>
          </w:p>
        </w:tc>
        <w:tc>
          <w:tcPr>
            <w:tcW w:w="1485" w:type="dxa"/>
          </w:tcPr>
          <w:p w14:paraId="10C51284"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73641F5A"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PPC,pre</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xml:space="preserve"> ,a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den>
                </m:f>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den>
                </m:f>
              </m:oMath>
            </m:oMathPara>
          </w:p>
          <w:p w14:paraId="6313B1E2"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 xml:space="preserve">G, </m:t>
                    </m:r>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 xml:space="preserve">G, </m:t>
                    </m:r>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oMath>
            </m:oMathPara>
          </w:p>
        </w:tc>
        <w:tc>
          <w:tcPr>
            <w:tcW w:w="2085" w:type="dxa"/>
          </w:tcPr>
          <w:p w14:paraId="059C246A" w14:textId="77777777" w:rsidR="00EF6B3C" w:rsidRDefault="00EF6B3C" w:rsidP="00C75D86">
            <w:pPr>
              <w:widowControl w:val="0"/>
              <w:spacing w:line="240" w:lineRule="auto"/>
              <w:ind w:firstLine="0"/>
              <w:rPr>
                <w:highlight w:val="white"/>
              </w:rPr>
            </w:pPr>
            <w:r>
              <w:rPr>
                <w:i/>
                <w:highlight w:val="white"/>
              </w:rPr>
              <w:t>g</w:t>
            </w:r>
            <w:r>
              <w:rPr>
                <w:highlight w:val="white"/>
                <w:vertAlign w:val="subscript"/>
              </w:rPr>
              <w:t>PPC1</w:t>
            </w:r>
            <w:r>
              <w:rPr>
                <w:highlight w:val="white"/>
              </w:rPr>
              <w:t xml:space="preserve"> (Morris, 2008); </w:t>
            </w:r>
            <w:r>
              <w:rPr>
                <w:i/>
                <w:highlight w:val="white"/>
              </w:rPr>
              <w:t>d</w:t>
            </w:r>
            <w:r>
              <w:rPr>
                <w:highlight w:val="white"/>
                <w:vertAlign w:val="subscript"/>
              </w:rPr>
              <w:t>IGPP-raw</w:t>
            </w:r>
            <w:r>
              <w:rPr>
                <w:highlight w:val="white"/>
              </w:rPr>
              <w:t xml:space="preserve"> (Feingold, 2009); </w:t>
            </w:r>
            <w:r>
              <w:rPr>
                <w:i/>
                <w:highlight w:val="white"/>
              </w:rPr>
              <w:t>d</w:t>
            </w:r>
            <w:r>
              <w:rPr>
                <w:highlight w:val="white"/>
                <w:vertAlign w:val="subscript"/>
              </w:rPr>
              <w:t>1</w:t>
            </w:r>
            <w:r>
              <w:rPr>
                <w:highlight w:val="white"/>
              </w:rPr>
              <w:t xml:space="preserve"> (Grissom &amp; Kim, 2012)</w:t>
            </w:r>
          </w:p>
        </w:tc>
        <w:tc>
          <w:tcPr>
            <w:tcW w:w="3990" w:type="dxa"/>
          </w:tcPr>
          <w:p w14:paraId="522DACE8" w14:textId="77777777" w:rsidR="00EF6B3C" w:rsidRDefault="00EF6B3C" w:rsidP="00C75D86">
            <w:pPr>
              <w:widowControl w:val="0"/>
              <w:spacing w:before="86" w:after="86" w:line="240" w:lineRule="auto"/>
              <w:ind w:firstLine="0"/>
              <w:rPr>
                <w:highlight w:val="white"/>
              </w:rPr>
            </w:pPr>
            <w:r>
              <w:rPr>
                <w:highlight w:val="white"/>
              </w:rPr>
              <w:t xml:space="preserve">Difference between the two group’s </w:t>
            </w:r>
            <w:r>
              <w:rPr>
                <w:i/>
                <w:highlight w:val="white"/>
              </w:rPr>
              <w:t>d</w:t>
            </w:r>
            <w:r>
              <w:rPr>
                <w:highlight w:val="white"/>
                <w:vertAlign w:val="subscript"/>
              </w:rPr>
              <w:t>G</w:t>
            </w:r>
            <w:r>
              <w:rPr>
                <w:highlight w:val="white"/>
              </w:rPr>
              <w:t xml:space="preserve"> estimators using the standard deviation of pretest measurements as the standardizer. Estimates how many pretest standard deviations the mean difference of one group is removed from the other group’s mean difference.</w:t>
            </w:r>
          </w:p>
        </w:tc>
        <w:tc>
          <w:tcPr>
            <w:tcW w:w="2490" w:type="dxa"/>
          </w:tcPr>
          <w:p w14:paraId="3D4F152D" w14:textId="77777777" w:rsidR="00EF6B3C" w:rsidRDefault="00EF6B3C" w:rsidP="00C75D86">
            <w:pPr>
              <w:widowControl w:val="0"/>
              <w:spacing w:line="240" w:lineRule="auto"/>
              <w:ind w:firstLine="0"/>
              <w:rPr>
                <w:highlight w:val="white"/>
              </w:rPr>
            </w:pPr>
            <w:r>
              <w:rPr>
                <w:highlight w:val="white"/>
              </w:rPr>
              <w:t xml:space="preserve">Bivariate normality in groups </w:t>
            </w:r>
            <w:r w:rsidRPr="005F4F1F">
              <w:rPr>
                <w:i/>
                <w:highlight w:val="white"/>
              </w:rPr>
              <w:t>a</w:t>
            </w:r>
            <w:r>
              <w:rPr>
                <w:highlight w:val="white"/>
              </w:rPr>
              <w:t xml:space="preserve"> and </w:t>
            </w:r>
            <w:r w:rsidRPr="005F4F1F">
              <w:rPr>
                <w:i/>
                <w:highlight w:val="white"/>
              </w:rPr>
              <w:t>b</w:t>
            </w:r>
            <w:r>
              <w:rPr>
                <w:highlight w:val="white"/>
              </w:rPr>
              <w:t xml:space="preserve">, equality of pretest-posttest correlations, equality of prest variances, independence of groups </w:t>
            </w:r>
            <w:r w:rsidRPr="005F4F1F">
              <w:rPr>
                <w:i/>
                <w:highlight w:val="white"/>
              </w:rPr>
              <w:t>a</w:t>
            </w:r>
            <w:r>
              <w:rPr>
                <w:highlight w:val="white"/>
              </w:rPr>
              <w:t xml:space="preserve"> and </w:t>
            </w:r>
            <w:r w:rsidRPr="005F4F1F">
              <w:rPr>
                <w:i/>
                <w:highlight w:val="white"/>
              </w:rPr>
              <w:t>b</w:t>
            </w:r>
          </w:p>
        </w:tc>
      </w:tr>
      <w:tr w:rsidR="00EF6B3C" w14:paraId="5A079053" w14:textId="77777777" w:rsidTr="00C75D86">
        <w:tc>
          <w:tcPr>
            <w:tcW w:w="1500" w:type="dxa"/>
          </w:tcPr>
          <w:p w14:paraId="0932A56F"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[49] </w:t>
            </w:r>
            <w:r>
              <w:rPr>
                <w:i/>
                <w:highlight w:val="white"/>
              </w:rPr>
              <w:t>g</w:t>
            </w:r>
            <w:r>
              <w:rPr>
                <w:highlight w:val="white"/>
                <w:vertAlign w:val="subscript"/>
              </w:rPr>
              <w:t>PPC, pre</w:t>
            </w:r>
          </w:p>
        </w:tc>
        <w:tc>
          <w:tcPr>
            <w:tcW w:w="1485" w:type="dxa"/>
          </w:tcPr>
          <w:p w14:paraId="770148D2"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075394A8"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m:rPr>
                        <m:sty m:val="p"/>
                      </m:rPr>
                      <w:rPr>
                        <w:rFonts w:ascii="Cambria Math" w:eastAsia="Cambria Math" w:hAnsi="Cambria Math" w:cs="Cambria Math"/>
                        <w:highlight w:val="white"/>
                      </w:rPr>
                      <m:t>PPC,pre</m:t>
                    </m:r>
                  </m:sub>
                </m:sSub>
                <m:r>
                  <w:rPr>
                    <w:rFonts w:ascii="Cambria Math" w:eastAsia="Cambria Math" w:hAnsi="Cambria Math" w:cs="Cambria Math"/>
                    <w:highlight w:val="white"/>
                  </w:rPr>
                  <m:t>=J(</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ν</m:t>
                    </m:r>
                  </m:e>
                  <m:sub>
                    <m:r>
                      <w:rPr>
                        <w:rFonts w:ascii="Cambria Math" w:eastAsia="Cambria Math" w:hAnsi="Cambria Math" w:cs="Cambria Math"/>
                        <w:highlight w:val="white"/>
                      </w:rPr>
                      <m:t>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xml:space="preserve"> ,a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den>
                </m:f>
                <m:r>
                  <w:rPr>
                    <w:rFonts w:ascii="Cambria Math" w:eastAsia="Cambria Math" w:hAnsi="Cambria Math" w:cs="Cambria Math"/>
                    <w:highlight w:val="white"/>
                  </w:rPr>
                  <m:t>-J(</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ν</m:t>
                    </m:r>
                  </m:e>
                  <m:sub>
                    <m:r>
                      <w:rPr>
                        <w:rFonts w:ascii="Cambria Math" w:eastAsia="Cambria Math" w:hAnsi="Cambria Math" w:cs="Cambria Math"/>
                        <w:highlight w:val="white"/>
                      </w:rPr>
                      <m:t>b</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den>
                </m:f>
              </m:oMath>
            </m:oMathPara>
          </w:p>
          <w:p w14:paraId="2C7AA7F5"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m:rPr>
                        <m:sty m:val="p"/>
                      </m:rPr>
                      <w:rPr>
                        <w:rFonts w:ascii="Cambria Math" w:eastAsia="Cambria Math" w:hAnsi="Cambria Math" w:cs="Cambria Math"/>
                        <w:highlight w:val="white"/>
                      </w:rPr>
                      <m:t>G</m:t>
                    </m:r>
                    <m:r>
                      <w:rPr>
                        <w:rFonts w:ascii="Cambria Math" w:eastAsia="Cambria Math" w:hAnsi="Cambria Math" w:cs="Cambria Math"/>
                        <w:highlight w:val="white"/>
                      </w:rPr>
                      <m:t xml:space="preserve">, </m:t>
                    </m:r>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m:rPr>
                        <m:sty m:val="p"/>
                      </m:rPr>
                      <w:rPr>
                        <w:rFonts w:ascii="Cambria Math" w:eastAsia="Cambria Math" w:hAnsi="Cambria Math" w:cs="Cambria Math"/>
                        <w:highlight w:val="white"/>
                      </w:rPr>
                      <m:t>G</m:t>
                    </m:r>
                    <m:r>
                      <w:rPr>
                        <w:rFonts w:ascii="Cambria Math" w:eastAsia="Cambria Math" w:hAnsi="Cambria Math" w:cs="Cambria Math"/>
                        <w:highlight w:val="white"/>
                      </w:rPr>
                      <m:t xml:space="preserve">, </m:t>
                    </m:r>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oMath>
            </m:oMathPara>
          </w:p>
          <w:p w14:paraId="788A1AF2" w14:textId="77777777" w:rsidR="00EF6B3C" w:rsidRDefault="00EF6B3C" w:rsidP="00C75D86">
            <w:pPr>
              <w:widowControl w:val="0"/>
              <w:spacing w:before="86" w:after="86" w:line="240" w:lineRule="auto"/>
              <w:rPr>
                <w:highlight w:val="white"/>
              </w:rPr>
            </w:pPr>
            <w:r>
              <w:rPr>
                <w:highlight w:val="white"/>
              </w:rPr>
              <w:t>with</w:t>
            </w:r>
          </w:p>
          <w:p w14:paraId="6538B7EA" w14:textId="77777777" w:rsidR="00EF6B3C" w:rsidRDefault="00EF6B3C" w:rsidP="00C75D86">
            <w:pPr>
              <w:widowControl w:val="0"/>
              <w:spacing w:before="86" w:after="86" w:line="240" w:lineRule="auto"/>
              <w:rPr>
                <w:highlight w:val="white"/>
              </w:rPr>
            </w:pPr>
            <m:oMath>
              <m:sSub>
                <m:sSubPr>
                  <m:ctrlPr>
                    <w:rPr>
                      <w:rFonts w:ascii="Cambria Math" w:eastAsia="Cambria Math" w:hAnsi="Cambria Math" w:cs="Cambria Math"/>
                      <w:highlight w:val="white"/>
                    </w:rPr>
                  </m:ctrlPr>
                </m:sSubPr>
                <m:e>
                  <m:r>
                    <w:rPr>
                      <w:rFonts w:ascii="Cambria Math" w:hAnsi="Cambria Math"/>
                    </w:rPr>
                    <m:t>ν</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-1</m:t>
              </m:r>
            </m:oMath>
            <w:r>
              <w:rPr>
                <w:highlight w:val="white"/>
              </w:rPr>
              <w:t xml:space="preserve"> and </w:t>
            </w:r>
            <m:oMath>
              <m:sSub>
                <m:sSubPr>
                  <m:ctrlPr>
                    <w:rPr>
                      <w:rFonts w:ascii="Cambria Math" w:eastAsia="Cambria Math" w:hAnsi="Cambria Math" w:cs="Cambria Math"/>
                      <w:highlight w:val="white"/>
                    </w:rPr>
                  </m:ctrlPr>
                </m:sSubPr>
                <m:e>
                  <m:r>
                    <w:rPr>
                      <w:rFonts w:ascii="Cambria Math" w:hAnsi="Cambria Math"/>
                    </w:rPr>
                    <m:t>ν</m:t>
                  </m:r>
                </m:e>
                <m:sub>
                  <m:r>
                    <w:rPr>
                      <w:rFonts w:ascii="Cambria Math" w:eastAsia="Cambria Math" w:hAnsi="Cambria Math" w:cs="Cambria Math"/>
                      <w:highlight w:val="white"/>
                    </w:rPr>
                    <m:t>b</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-1</m:t>
              </m:r>
            </m:oMath>
          </w:p>
        </w:tc>
        <w:tc>
          <w:tcPr>
            <w:tcW w:w="2085" w:type="dxa"/>
          </w:tcPr>
          <w:p w14:paraId="4BF46B8A" w14:textId="77777777" w:rsidR="00EF6B3C" w:rsidRDefault="00EF6B3C" w:rsidP="00C75D86">
            <w:pPr>
              <w:widowControl w:val="0"/>
              <w:spacing w:line="240" w:lineRule="auto"/>
              <w:ind w:firstLine="0"/>
              <w:rPr>
                <w:highlight w:val="white"/>
              </w:rPr>
            </w:pPr>
            <w:r>
              <w:rPr>
                <w:i/>
                <w:highlight w:val="white"/>
              </w:rPr>
              <w:t>d</w:t>
            </w:r>
            <w:r>
              <w:rPr>
                <w:highlight w:val="white"/>
                <w:vertAlign w:val="subscript"/>
              </w:rPr>
              <w:t>PPC1</w:t>
            </w:r>
            <w:r>
              <w:rPr>
                <w:highlight w:val="white"/>
              </w:rPr>
              <w:t xml:space="preserve"> (Morris, 2008)</w:t>
            </w:r>
          </w:p>
        </w:tc>
        <w:tc>
          <w:tcPr>
            <w:tcW w:w="3990" w:type="dxa"/>
          </w:tcPr>
          <w:p w14:paraId="7ACE7DAC" w14:textId="77777777" w:rsidR="00EF6B3C" w:rsidRDefault="00EF6B3C" w:rsidP="00C75D86">
            <w:pPr>
              <w:widowControl w:val="0"/>
              <w:spacing w:before="86" w:after="86" w:line="240" w:lineRule="auto"/>
              <w:ind w:firstLine="0"/>
              <w:rPr>
                <w:highlight w:val="white"/>
              </w:rPr>
            </w:pPr>
            <w:r>
              <w:rPr>
                <w:highlight w:val="white"/>
              </w:rPr>
              <w:t xml:space="preserve">The bias corrected version of </w:t>
            </w:r>
            <w:r>
              <w:rPr>
                <w:i/>
                <w:highlight w:val="white"/>
              </w:rPr>
              <w:t>d</w:t>
            </w:r>
            <w:r>
              <w:rPr>
                <w:highlight w:val="white"/>
                <w:vertAlign w:val="subscript"/>
              </w:rPr>
              <w:t>PPC, pre</w:t>
            </w:r>
            <w:r>
              <w:rPr>
                <w:highlight w:val="white"/>
              </w:rPr>
              <w:t xml:space="preserve">. Estimates the same population effect as </w:t>
            </w:r>
            <w:r>
              <w:rPr>
                <w:i/>
                <w:highlight w:val="white"/>
              </w:rPr>
              <w:t>d</w:t>
            </w:r>
            <w:r>
              <w:rPr>
                <w:highlight w:val="white"/>
                <w:vertAlign w:val="subscript"/>
              </w:rPr>
              <w:t>PPC, pre</w:t>
            </w:r>
            <w:r>
              <w:rPr>
                <w:highlight w:val="white"/>
              </w:rPr>
              <w:t>.</w:t>
            </w:r>
          </w:p>
        </w:tc>
        <w:tc>
          <w:tcPr>
            <w:tcW w:w="2490" w:type="dxa"/>
          </w:tcPr>
          <w:p w14:paraId="5EB828F1" w14:textId="77777777" w:rsidR="00EF6B3C" w:rsidRDefault="00EF6B3C" w:rsidP="00C75D86">
            <w:pPr>
              <w:widowControl w:val="0"/>
              <w:spacing w:line="240" w:lineRule="auto"/>
              <w:ind w:firstLine="0"/>
              <w:rPr>
                <w:highlight w:val="white"/>
              </w:rPr>
            </w:pPr>
            <w:r>
              <w:rPr>
                <w:highlight w:val="white"/>
              </w:rPr>
              <w:t xml:space="preserve">Bivariate normality in groups </w:t>
            </w:r>
            <w:r w:rsidRPr="00A330E7">
              <w:rPr>
                <w:i/>
                <w:highlight w:val="white"/>
              </w:rPr>
              <w:t>a</w:t>
            </w:r>
            <w:r>
              <w:rPr>
                <w:highlight w:val="white"/>
              </w:rPr>
              <w:t xml:space="preserve"> and </w:t>
            </w:r>
            <w:r w:rsidRPr="00A330E7">
              <w:rPr>
                <w:i/>
                <w:highlight w:val="white"/>
              </w:rPr>
              <w:t>b</w:t>
            </w:r>
            <w:r>
              <w:rPr>
                <w:highlight w:val="white"/>
              </w:rPr>
              <w:t xml:space="preserve">, equality of pretest-posttest correlations, equality of prest variances, independence of groups </w:t>
            </w:r>
            <w:r w:rsidRPr="00A330E7">
              <w:rPr>
                <w:i/>
                <w:highlight w:val="white"/>
              </w:rPr>
              <w:t>a</w:t>
            </w:r>
            <w:r>
              <w:rPr>
                <w:highlight w:val="white"/>
              </w:rPr>
              <w:t xml:space="preserve"> and </w:t>
            </w:r>
            <w:r w:rsidRPr="00A330E7">
              <w:rPr>
                <w:i/>
                <w:highlight w:val="white"/>
              </w:rPr>
              <w:t>b</w:t>
            </w:r>
          </w:p>
        </w:tc>
      </w:tr>
      <w:tr w:rsidR="00EF6B3C" w14:paraId="74078EAE" w14:textId="77777777" w:rsidTr="00C75D86">
        <w:tc>
          <w:tcPr>
            <w:tcW w:w="1500" w:type="dxa"/>
          </w:tcPr>
          <w:p w14:paraId="6F3893C5"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[50] </w:t>
            </w:r>
            <w:r>
              <w:rPr>
                <w:i/>
                <w:highlight w:val="white"/>
              </w:rPr>
              <w:t>d</w:t>
            </w:r>
            <w:r>
              <w:rPr>
                <w:highlight w:val="white"/>
                <w:vertAlign w:val="subscript"/>
              </w:rPr>
              <w:t>PPC, pooled-pre</w:t>
            </w:r>
          </w:p>
        </w:tc>
        <w:tc>
          <w:tcPr>
            <w:tcW w:w="1485" w:type="dxa"/>
          </w:tcPr>
          <w:p w14:paraId="6889E1AD"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0CA3A675"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PPC,  pooled-pre</m:t>
                    </m:r>
                  </m:sub>
                </m:sSub>
                <m:r>
                  <w:rPr>
                    <w:rFonts w:ascii="Cambria Math" w:eastAsia="Cambria Math" w:hAnsi="Cambria Math" w:cs="Cambria Math"/>
                    <w:highlight w:val="white"/>
                  </w:rPr>
                  <m:t>=</m:t>
                </m:r>
              </m:oMath>
            </m:oMathPara>
          </w:p>
          <w:p w14:paraId="7D358C99"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f>
                  <m:fPr>
                    <m:ctrlPr>
                      <w:rPr>
                        <w:rFonts w:ascii="Cambria Math" w:eastAsia="Cambria Math" w:hAnsi="Cambria Math" w:cs="Cambria Math"/>
                        <w:highlight w:val="white"/>
                      </w:rPr>
                    </m:ctrlPr>
                  </m:fPr>
                  <m:num>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e>
                    </m:d>
                    <m:r>
                      <w:rPr>
                        <w:rFonts w:ascii="Cambria Math" w:eastAsia="Cambria Math" w:hAnsi="Cambria Math" w:cs="Cambria Math"/>
                        <w:highlight w:val="white"/>
                      </w:rPr>
                      <m:t xml:space="preserve"> - </m:t>
                    </m:r>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e>
                    </m:d>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 pooled</m:t>
                        </m:r>
                      </m:sub>
                    </m:sSub>
                  </m:den>
                </m:f>
              </m:oMath>
            </m:oMathPara>
          </w:p>
          <w:p w14:paraId="0A5FCF55" w14:textId="77777777" w:rsidR="00EF6B3C" w:rsidRDefault="00EF6B3C" w:rsidP="00C75D86">
            <w:pPr>
              <w:widowControl w:val="0"/>
              <w:spacing w:before="86" w:after="86" w:line="240" w:lineRule="auto"/>
              <w:rPr>
                <w:highlight w:val="white"/>
              </w:rPr>
            </w:pPr>
            <w:r>
              <w:rPr>
                <w:highlight w:val="white"/>
              </w:rPr>
              <w:t>with</w:t>
            </w:r>
          </w:p>
          <w:p w14:paraId="18A1AC33" w14:textId="77777777" w:rsidR="00EF6B3C" w:rsidRDefault="00EF6B3C" w:rsidP="00C75D86">
            <w:pPr>
              <w:widowControl w:val="0"/>
              <w:spacing w:before="86" w:after="86" w:line="240" w:lineRule="auto"/>
              <w:rPr>
                <w:highlight w:val="white"/>
              </w:rPr>
            </w:pP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 pooled</m:t>
                  </m:r>
                </m:sub>
              </m:sSub>
            </m:oMath>
            <w:r>
              <w:rPr>
                <w:highlight w:val="white"/>
              </w:rPr>
              <w:t xml:space="preserve">= </w:t>
            </w:r>
            <m:oMath>
              <m:rad>
                <m:radPr>
                  <m:degHide m:val="1"/>
                  <m:ctrlPr>
                    <w:rPr>
                      <w:rFonts w:ascii="Cambria Math" w:hAnsi="Cambria Math"/>
                    </w:rPr>
                  </m:ctrlPr>
                </m:radPr>
                <m:deg/>
                <m:e>
                  <m:f>
                    <m:fPr>
                      <m:ctrlPr>
                        <w:rPr>
                          <w:rFonts w:ascii="Cambria Math" w:eastAsia="Cambria Math" w:hAnsi="Cambria Math" w:cs="Cambria Math"/>
                          <w:highlight w:val="white"/>
                        </w:rPr>
                      </m:ctrlPr>
                    </m:fPr>
                    <m:num>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-1</m:t>
                          </m:r>
                        </m:e>
                      </m:d>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,a</m:t>
                          </m:r>
                        </m:sub>
                        <m:sup>
                          <m:r>
                            <w:rPr>
                              <w:rFonts w:ascii="Cambria Math" w:eastAsia="Cambria Math" w:hAnsi="Cambria Math" w:cs="Cambria Math"/>
                              <w:highlight w:val="white"/>
                            </w:rPr>
                            <m:t>2</m:t>
                          </m:r>
                        </m:sup>
                      </m:sSubSup>
                      <m:r>
                        <w:rPr>
                          <w:rFonts w:ascii="Cambria Math" w:eastAsia="Cambria Math" w:hAnsi="Cambria Math" w:cs="Cambria Math"/>
                          <w:highlight w:val="white"/>
                        </w:rPr>
                        <m:t>+</m:t>
                      </m:r>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-1</m:t>
                          </m:r>
                        </m:e>
                      </m:d>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,b</m:t>
                          </m:r>
                        </m:sub>
                        <m:sup>
                          <m:r>
                            <w:rPr>
                              <w:rFonts w:ascii="Cambria Math" w:eastAsia="Cambria Math" w:hAnsi="Cambria Math" w:cs="Cambria Math"/>
                              <w:highlight w:val="white"/>
                            </w:rPr>
                            <m:t>2</m:t>
                          </m:r>
                        </m:sup>
                      </m:sSubSup>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-2</m:t>
                      </m:r>
                    </m:den>
                  </m:f>
                </m:e>
              </m:rad>
            </m:oMath>
          </w:p>
        </w:tc>
        <w:tc>
          <w:tcPr>
            <w:tcW w:w="2085" w:type="dxa"/>
          </w:tcPr>
          <w:p w14:paraId="0D57DC79" w14:textId="77777777" w:rsidR="00EF6B3C" w:rsidRDefault="00EF6B3C" w:rsidP="00C75D86">
            <w:pPr>
              <w:widowControl w:val="0"/>
              <w:spacing w:line="240" w:lineRule="auto"/>
              <w:ind w:firstLine="0"/>
              <w:rPr>
                <w:highlight w:val="white"/>
                <w:vertAlign w:val="subscript"/>
              </w:rPr>
            </w:pPr>
            <w:r>
              <w:rPr>
                <w:i/>
                <w:highlight w:val="white"/>
              </w:rPr>
              <w:t>g</w:t>
            </w:r>
            <w:r>
              <w:rPr>
                <w:highlight w:val="white"/>
                <w:vertAlign w:val="subscript"/>
              </w:rPr>
              <w:t>PPC2</w:t>
            </w:r>
            <w:r>
              <w:rPr>
                <w:highlight w:val="white"/>
              </w:rPr>
              <w:t xml:space="preserve"> (Morris, 2008); </w:t>
            </w:r>
            <w:r>
              <w:rPr>
                <w:i/>
                <w:highlight w:val="white"/>
              </w:rPr>
              <w:t>d</w:t>
            </w:r>
            <w:r>
              <w:rPr>
                <w:highlight w:val="white"/>
                <w:vertAlign w:val="subscript"/>
              </w:rPr>
              <w:t>2</w:t>
            </w:r>
            <w:r>
              <w:rPr>
                <w:highlight w:val="white"/>
              </w:rPr>
              <w:t xml:space="preserve"> (Grissom &amp; Kim, 2012); </w:t>
            </w:r>
            <w:r>
              <w:rPr>
                <w:i/>
                <w:highlight w:val="white"/>
              </w:rPr>
              <w:t>ES</w:t>
            </w:r>
            <w:r>
              <w:rPr>
                <w:highlight w:val="white"/>
                <w:vertAlign w:val="subscript"/>
              </w:rPr>
              <w:t xml:space="preserve">PPWC </w:t>
            </w:r>
            <w:r>
              <w:rPr>
                <w:highlight w:val="white"/>
              </w:rPr>
              <w:t>(Carlson &amp; Schmidt, 1999)</w:t>
            </w:r>
          </w:p>
        </w:tc>
        <w:tc>
          <w:tcPr>
            <w:tcW w:w="3990" w:type="dxa"/>
          </w:tcPr>
          <w:p w14:paraId="7EB1CD6B" w14:textId="77777777" w:rsidR="00EF6B3C" w:rsidRDefault="00EF6B3C" w:rsidP="00C75D86">
            <w:pPr>
              <w:widowControl w:val="0"/>
              <w:spacing w:before="86" w:after="86" w:line="240" w:lineRule="auto"/>
              <w:ind w:firstLine="0"/>
              <w:rPr>
                <w:highlight w:val="white"/>
              </w:rPr>
            </w:pPr>
            <w:r>
              <w:rPr>
                <w:highlight w:val="white"/>
              </w:rPr>
              <w:t>Difference between the two group’s post-prestest mean differences standardized by the two group’s pooled pretest standard deviation. Estimates how many pretest standard deviations the mean difference of one group is removed from the other group’s mean difference.</w:t>
            </w:r>
          </w:p>
        </w:tc>
        <w:tc>
          <w:tcPr>
            <w:tcW w:w="2490" w:type="dxa"/>
          </w:tcPr>
          <w:p w14:paraId="06227C4F" w14:textId="77777777" w:rsidR="00EF6B3C" w:rsidRDefault="00EF6B3C" w:rsidP="00C75D86">
            <w:pPr>
              <w:widowControl w:val="0"/>
              <w:spacing w:line="240" w:lineRule="auto"/>
              <w:ind w:firstLine="0"/>
              <w:rPr>
                <w:highlight w:val="white"/>
              </w:rPr>
            </w:pPr>
            <w:r>
              <w:rPr>
                <w:highlight w:val="white"/>
              </w:rPr>
              <w:t xml:space="preserve">Bivariate normality in groups </w:t>
            </w:r>
            <w:r w:rsidRPr="00A330E7">
              <w:rPr>
                <w:i/>
                <w:highlight w:val="white"/>
              </w:rPr>
              <w:t>a</w:t>
            </w:r>
            <w:r>
              <w:rPr>
                <w:highlight w:val="white"/>
              </w:rPr>
              <w:t xml:space="preserve"> and </w:t>
            </w:r>
            <w:r w:rsidRPr="00A330E7">
              <w:rPr>
                <w:i/>
                <w:highlight w:val="white"/>
              </w:rPr>
              <w:t>b</w:t>
            </w:r>
            <w:r>
              <w:rPr>
                <w:highlight w:val="white"/>
              </w:rPr>
              <w:t xml:space="preserve">, equality of pretest-posttest correlations, equality of prest variances, independence of groups </w:t>
            </w:r>
            <w:r w:rsidRPr="00A330E7">
              <w:rPr>
                <w:i/>
                <w:highlight w:val="white"/>
              </w:rPr>
              <w:t>a</w:t>
            </w:r>
            <w:r>
              <w:rPr>
                <w:highlight w:val="white"/>
              </w:rPr>
              <w:t xml:space="preserve"> and </w:t>
            </w:r>
            <w:r w:rsidRPr="00A330E7">
              <w:rPr>
                <w:i/>
                <w:highlight w:val="white"/>
              </w:rPr>
              <w:t>b</w:t>
            </w:r>
          </w:p>
        </w:tc>
      </w:tr>
      <w:tr w:rsidR="00EF6B3C" w14:paraId="35CAE414" w14:textId="77777777" w:rsidTr="00C75D86">
        <w:tc>
          <w:tcPr>
            <w:tcW w:w="1500" w:type="dxa"/>
          </w:tcPr>
          <w:p w14:paraId="60F99AF3"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[51] </w:t>
            </w:r>
            <w:r>
              <w:rPr>
                <w:i/>
                <w:highlight w:val="white"/>
              </w:rPr>
              <w:t>g</w:t>
            </w:r>
            <w:r>
              <w:rPr>
                <w:highlight w:val="white"/>
                <w:vertAlign w:val="subscript"/>
              </w:rPr>
              <w:t>PPC, pooled-pre</w:t>
            </w:r>
          </w:p>
        </w:tc>
        <w:tc>
          <w:tcPr>
            <w:tcW w:w="1485" w:type="dxa"/>
          </w:tcPr>
          <w:p w14:paraId="62BA524A"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20F3BDF2"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m:rPr>
                        <m:sty m:val="p"/>
                      </m:rPr>
                      <w:rPr>
                        <w:rFonts w:ascii="Cambria Math" w:eastAsia="Cambria Math" w:hAnsi="Cambria Math" w:cs="Cambria Math"/>
                        <w:highlight w:val="white"/>
                      </w:rPr>
                      <m:t>PPC, pooled-pre</m:t>
                    </m:r>
                  </m:sub>
                </m:sSub>
                <m:r>
                  <w:rPr>
                    <w:rFonts w:ascii="Cambria Math" w:eastAsia="Cambria Math" w:hAnsi="Cambria Math" w:cs="Cambria Math"/>
                    <w:highlight w:val="white"/>
                  </w:rPr>
                  <m:t>=</m:t>
                </m:r>
              </m:oMath>
            </m:oMathPara>
          </w:p>
          <w:p w14:paraId="41CAB751"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=J(ν)</m:t>
                </m:r>
                <m:f>
                  <m:fPr>
                    <m:ctrlPr>
                      <w:rPr>
                        <w:rFonts w:ascii="Cambria Math" w:eastAsia="Cambria Math" w:hAnsi="Cambria Math" w:cs="Cambria Math"/>
                        <w:highlight w:val="white"/>
                      </w:rPr>
                    </m:ctrlPr>
                  </m:fPr>
                  <m:num>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e>
                    </m:d>
                    <m:r>
                      <w:rPr>
                        <w:rFonts w:ascii="Cambria Math" w:eastAsia="Cambria Math" w:hAnsi="Cambria Math" w:cs="Cambria Math"/>
                        <w:highlight w:val="white"/>
                      </w:rPr>
                      <m:t xml:space="preserve"> - </m:t>
                    </m:r>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e>
                    </m:d>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 pooled</m:t>
                        </m:r>
                      </m:sub>
                    </m:sSub>
                  </m:den>
                </m:f>
              </m:oMath>
            </m:oMathPara>
          </w:p>
          <w:p w14:paraId="18E7866E"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=J(ν)</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 xml:space="preserve"> d</m:t>
                    </m:r>
                  </m:e>
                  <m:sub>
                    <m:r>
                      <m:rPr>
                        <m:sty m:val="p"/>
                      </m:rPr>
                      <w:rPr>
                        <w:rFonts w:ascii="Cambria Math" w:eastAsia="Cambria Math" w:hAnsi="Cambria Math" w:cs="Cambria Math"/>
                        <w:highlight w:val="white"/>
                      </w:rPr>
                      <m:t>PPC, pooled-pre</m:t>
                    </m:r>
                  </m:sub>
                </m:sSub>
              </m:oMath>
            </m:oMathPara>
          </w:p>
          <w:p w14:paraId="051CE1F0" w14:textId="77777777" w:rsidR="00EF6B3C" w:rsidRDefault="00EF6B3C" w:rsidP="00C75D86">
            <w:pPr>
              <w:widowControl w:val="0"/>
              <w:spacing w:before="86" w:after="86" w:line="240" w:lineRule="auto"/>
              <w:rPr>
                <w:highlight w:val="white"/>
              </w:rPr>
            </w:pPr>
            <w:r>
              <w:rPr>
                <w:highlight w:val="white"/>
              </w:rPr>
              <w:t>with</w:t>
            </w:r>
          </w:p>
          <w:p w14:paraId="40145B9A"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ν=</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-2</m:t>
                </m:r>
              </m:oMath>
            </m:oMathPara>
          </w:p>
        </w:tc>
        <w:tc>
          <w:tcPr>
            <w:tcW w:w="2085" w:type="dxa"/>
          </w:tcPr>
          <w:p w14:paraId="680AEB40" w14:textId="77777777" w:rsidR="00EF6B3C" w:rsidRDefault="00EF6B3C" w:rsidP="00C75D86">
            <w:pPr>
              <w:widowControl w:val="0"/>
              <w:spacing w:line="240" w:lineRule="auto"/>
              <w:ind w:firstLine="0"/>
              <w:rPr>
                <w:highlight w:val="white"/>
              </w:rPr>
            </w:pPr>
            <w:r>
              <w:rPr>
                <w:i/>
                <w:highlight w:val="white"/>
              </w:rPr>
              <w:t>d</w:t>
            </w:r>
            <w:r>
              <w:rPr>
                <w:highlight w:val="white"/>
                <w:vertAlign w:val="subscript"/>
              </w:rPr>
              <w:t>PPC2</w:t>
            </w:r>
            <w:r>
              <w:rPr>
                <w:highlight w:val="white"/>
              </w:rPr>
              <w:t xml:space="preserve"> (Morris, 2008)</w:t>
            </w:r>
          </w:p>
        </w:tc>
        <w:tc>
          <w:tcPr>
            <w:tcW w:w="3990" w:type="dxa"/>
          </w:tcPr>
          <w:p w14:paraId="05EFDAF5" w14:textId="77777777" w:rsidR="00EF6B3C" w:rsidRDefault="00EF6B3C" w:rsidP="00C75D86">
            <w:pPr>
              <w:widowControl w:val="0"/>
              <w:spacing w:before="86" w:after="86" w:line="240" w:lineRule="auto"/>
              <w:ind w:firstLine="0"/>
              <w:rPr>
                <w:highlight w:val="white"/>
              </w:rPr>
            </w:pPr>
            <w:r>
              <w:rPr>
                <w:highlight w:val="white"/>
              </w:rPr>
              <w:t xml:space="preserve">The bias corrected version of </w:t>
            </w:r>
            <w:r>
              <w:rPr>
                <w:i/>
                <w:highlight w:val="white"/>
              </w:rPr>
              <w:t>d</w:t>
            </w:r>
            <w:r>
              <w:rPr>
                <w:highlight w:val="white"/>
                <w:vertAlign w:val="subscript"/>
              </w:rPr>
              <w:t>PPC, pooled-pre</w:t>
            </w:r>
            <w:r>
              <w:rPr>
                <w:highlight w:val="white"/>
              </w:rPr>
              <w:t xml:space="preserve">. Estimates the same population effect as </w:t>
            </w:r>
            <w:r>
              <w:rPr>
                <w:i/>
                <w:highlight w:val="white"/>
              </w:rPr>
              <w:t>d</w:t>
            </w:r>
            <w:r>
              <w:rPr>
                <w:highlight w:val="white"/>
                <w:vertAlign w:val="subscript"/>
              </w:rPr>
              <w:t>PPC, pooled-pre</w:t>
            </w:r>
            <w:r>
              <w:rPr>
                <w:highlight w:val="white"/>
              </w:rPr>
              <w:t>.</w:t>
            </w:r>
          </w:p>
        </w:tc>
        <w:tc>
          <w:tcPr>
            <w:tcW w:w="2490" w:type="dxa"/>
          </w:tcPr>
          <w:p w14:paraId="5DAFA146" w14:textId="77777777" w:rsidR="00EF6B3C" w:rsidRDefault="00EF6B3C" w:rsidP="00C75D86">
            <w:pPr>
              <w:widowControl w:val="0"/>
              <w:spacing w:line="240" w:lineRule="auto"/>
              <w:ind w:firstLine="0"/>
              <w:rPr>
                <w:highlight w:val="white"/>
              </w:rPr>
            </w:pPr>
            <w:r>
              <w:rPr>
                <w:highlight w:val="white"/>
              </w:rPr>
              <w:t xml:space="preserve">Bivariate normality in groups </w:t>
            </w:r>
            <w:r w:rsidRPr="00A330E7">
              <w:rPr>
                <w:i/>
                <w:highlight w:val="white"/>
              </w:rPr>
              <w:t>a</w:t>
            </w:r>
            <w:r>
              <w:rPr>
                <w:highlight w:val="white"/>
              </w:rPr>
              <w:t xml:space="preserve"> and </w:t>
            </w:r>
            <w:r w:rsidRPr="00A330E7">
              <w:rPr>
                <w:i/>
                <w:highlight w:val="white"/>
              </w:rPr>
              <w:t>b</w:t>
            </w:r>
            <w:r>
              <w:rPr>
                <w:highlight w:val="white"/>
              </w:rPr>
              <w:t xml:space="preserve">, equality of pretest-posttest correlations, equality of prest variances, independence of groups </w:t>
            </w:r>
            <w:r w:rsidRPr="00A330E7">
              <w:rPr>
                <w:i/>
                <w:highlight w:val="white"/>
              </w:rPr>
              <w:t>a</w:t>
            </w:r>
            <w:r>
              <w:rPr>
                <w:highlight w:val="white"/>
              </w:rPr>
              <w:t xml:space="preserve"> and </w:t>
            </w:r>
            <w:r w:rsidRPr="00A330E7">
              <w:rPr>
                <w:i/>
                <w:highlight w:val="white"/>
              </w:rPr>
              <w:t>b</w:t>
            </w:r>
          </w:p>
        </w:tc>
      </w:tr>
      <w:tr w:rsidR="00EF6B3C" w14:paraId="00372D16" w14:textId="77777777" w:rsidTr="00C75D86">
        <w:tc>
          <w:tcPr>
            <w:tcW w:w="1500" w:type="dxa"/>
          </w:tcPr>
          <w:p w14:paraId="439CB173"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[52] </w:t>
            </w:r>
            <w:r>
              <w:rPr>
                <w:i/>
                <w:highlight w:val="white"/>
              </w:rPr>
              <w:t>d</w:t>
            </w:r>
            <w:r>
              <w:rPr>
                <w:highlight w:val="white"/>
                <w:vertAlign w:val="subscript"/>
              </w:rPr>
              <w:t>PPC, pooled-pre-post</w:t>
            </w:r>
          </w:p>
        </w:tc>
        <w:tc>
          <w:tcPr>
            <w:tcW w:w="1485" w:type="dxa"/>
          </w:tcPr>
          <w:p w14:paraId="6D506EFA"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41BE63BB"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PPC,pooled-pre-post</m:t>
                    </m:r>
                  </m:sub>
                </m:sSub>
                <m:r>
                  <w:rPr>
                    <w:rFonts w:ascii="Cambria Math" w:eastAsia="Cambria Math" w:hAnsi="Cambria Math" w:cs="Cambria Math"/>
                    <w:highlight w:val="white"/>
                  </w:rPr>
                  <m:t>=</m:t>
                </m:r>
              </m:oMath>
            </m:oMathPara>
          </w:p>
          <w:p w14:paraId="4004E0F7"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f>
                  <m:fPr>
                    <m:ctrlPr>
                      <w:rPr>
                        <w:rFonts w:ascii="Cambria Math" w:eastAsia="Cambria Math" w:hAnsi="Cambria Math" w:cs="Cambria Math"/>
                        <w:highlight w:val="white"/>
                      </w:rPr>
                    </m:ctrlPr>
                  </m:fPr>
                  <m:num>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e>
                    </m:d>
                    <m:r>
                      <w:rPr>
                        <w:rFonts w:ascii="Cambria Math" w:eastAsia="Cambria Math" w:hAnsi="Cambria Math" w:cs="Cambria Math"/>
                        <w:highlight w:val="white"/>
                      </w:rPr>
                      <m:t xml:space="preserve"> - </m:t>
                    </m:r>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e>
                    </m:d>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pre+post, pooled</m:t>
                        </m:r>
                      </m:sub>
                    </m:sSub>
                  </m:den>
                </m:f>
              </m:oMath>
            </m:oMathPara>
          </w:p>
          <w:p w14:paraId="16372A04" w14:textId="77777777" w:rsidR="00EF6B3C" w:rsidRDefault="00EF6B3C" w:rsidP="00C75D86">
            <w:pPr>
              <w:widowControl w:val="0"/>
              <w:spacing w:before="86" w:after="86" w:line="240" w:lineRule="auto"/>
              <w:rPr>
                <w:highlight w:val="white"/>
              </w:rPr>
            </w:pPr>
            <w:r>
              <w:rPr>
                <w:highlight w:val="white"/>
              </w:rPr>
              <w:t>with</w:t>
            </w:r>
          </w:p>
          <w:p w14:paraId="5D539D77"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pre+post-pooled</m:t>
                    </m:r>
                  </m:sub>
                </m:sSub>
                <m:r>
                  <w:rPr>
                    <w:rFonts w:ascii="Cambria Math" w:eastAsia="Cambria Math" w:hAnsi="Cambria Math" w:cs="Cambria Math"/>
                    <w:highlight w:val="white"/>
                  </w:rPr>
                  <m:t>=</m:t>
                </m:r>
              </m:oMath>
            </m:oMathPara>
          </w:p>
          <w:p w14:paraId="6BCCB90B" w14:textId="77777777" w:rsidR="00EF6B3C" w:rsidRPr="00A330E7" w:rsidRDefault="00EF6B3C" w:rsidP="00C75D86">
            <w:pPr>
              <w:spacing w:line="480" w:lineRule="auto"/>
              <w:ind w:firstLine="0"/>
              <w:rPr>
                <w:highlight w:val="white"/>
              </w:rPr>
            </w:pPr>
            <m:oMathPara>
              <m:oMath>
                <m:rad>
                  <m:radPr>
                    <m:degHide m:val="1"/>
                    <m:ctrlPr>
                      <w:rPr>
                        <w:rFonts w:ascii="Cambria Math" w:hAnsi="Cambria Math"/>
                      </w:rPr>
                    </m:ctrlPr>
                  </m:radPr>
                  <m:deg/>
                  <m:e>
                    <m:f>
                      <m:fPr>
                        <m:ctrlPr>
                          <w:rPr>
                            <w:rFonts w:ascii="Cambria Math" w:eastAsia="Cambria Math" w:hAnsi="Cambria Math" w:cs="Cambria Math"/>
                            <w:highlight w:val="white"/>
                          </w:rPr>
                        </m:ctrlPr>
                      </m:fPr>
                      <m:num>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-1)(</m:t>
                        </m:r>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,a</m:t>
                            </m:r>
                          </m:sub>
                          <m:sup>
                            <m:r>
                              <w:rPr>
                                <w:rFonts w:ascii="Cambria Math" w:eastAsia="Cambria Math" w:hAnsi="Cambria Math" w:cs="Cambria Math"/>
                                <w:highlight w:val="white"/>
                              </w:rPr>
                              <m:t>2</m:t>
                            </m:r>
                          </m:sup>
                        </m:sSubSup>
                        <m:r>
                          <w:rPr>
                            <w:rFonts w:ascii="Cambria Math" w:eastAsia="Cambria Math" w:hAnsi="Cambria Math" w:cs="Cambria Math"/>
                            <w:highlight w:val="white"/>
                          </w:rPr>
                          <m:t xml:space="preserve">+ </m:t>
                        </m:r>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,a</m:t>
                            </m:r>
                          </m:sub>
                          <m:sup>
                            <m:r>
                              <w:rPr>
                                <w:rFonts w:ascii="Cambria Math" w:eastAsia="Cambria Math" w:hAnsi="Cambria Math" w:cs="Cambria Math"/>
                                <w:highlight w:val="white"/>
                              </w:rPr>
                              <m:t>2</m:t>
                            </m:r>
                          </m:sup>
                        </m:sSubSup>
                        <m:r>
                          <w:rPr>
                            <w:rFonts w:ascii="Cambria Math" w:eastAsia="Cambria Math" w:hAnsi="Cambria Math" w:cs="Cambria Math"/>
                            <w:highlight w:val="white"/>
                          </w:rPr>
                          <m:t>) +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-1)(</m:t>
                        </m:r>
                        <m:sSubSup>
                          <m:sSubSupPr>
                            <m:ctrlPr>
                              <w:rPr>
                                <w:rFonts w:ascii="Cambria Math" w:eastAsia="Cambria Math" w:hAnsi="Cambria Math" w:cs="Cambria Math"/>
                                <w:highlight w:val="white"/>
                              </w:rPr>
                            </m:ctrlPr>
                          </m:sSubSup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,b</m:t>
                            </m:r>
                          </m:sub>
                          <m:sup>
                            <m:r>
                              <w:rPr>
                                <w:rFonts w:ascii="Cambria Math" w:eastAsia="Cambria Math" w:hAnsi="Cambria Math" w:cs="Cambria Math"/>
                                <w:highlight w:val="white"/>
                              </w:rPr>
                              <m:t>2</m:t>
                            </m:r>
                          </m:sup>
                        </m:sSubSup>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sSub>
                              <m:sSubPr>
                                <m:ctrlPr>
                                  <w:rPr>
                                    <w:rFonts w:ascii="Cambria Math" w:eastAsia="Cambria Math" w:hAnsi="Cambria Math" w:cs="Cambria Math"/>
                                    <w:highlight w:val="white"/>
                                  </w:rPr>
                                </m:ctrlPr>
                              </m:sSubPr>
                              <m:e>
                                <m:sSup>
                                  <m:sSupPr>
                                    <m:ctrlPr>
                                      <w:rPr>
                                        <w:rFonts w:ascii="Cambria Math" w:eastAsia="Cambria Math" w:hAnsi="Cambria Math" w:cs="Cambria Math"/>
                                        <w:highlight w:val="white"/>
                                      </w:rPr>
                                    </m:ctrlPr>
                                  </m:sSupPr>
                                  <m:e>
                                    <m:r>
                                      <w:rPr>
                                        <w:rFonts w:ascii="Cambria Math" w:eastAsia="Cambria Math" w:hAnsi="Cambria Math" w:cs="Cambria Math"/>
                                        <w:highlight w:val="white"/>
                                      </w:rPr>
                                      <m:t xml:space="preserve"> s</m:t>
                                    </m:r>
                                  </m:e>
                                  <m:sup>
                                    <m:r>
                                      <w:rPr>
                                        <w:rFonts w:ascii="Cambria Math" w:eastAsia="Cambria Math" w:hAnsi="Cambria Math" w:cs="Cambria Math"/>
                                        <w:highlight w:val="white"/>
                                      </w:rPr>
                                      <m:t>2</m:t>
                                    </m:r>
                                  </m:sup>
                                </m:sSup>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r>
                              <w:rPr>
                                <w:rFonts w:ascii="Cambria Math" w:eastAsia="Cambria Math" w:hAnsi="Cambria Math" w:cs="Cambria Math"/>
                                <w:highlight w:val="white"/>
                              </w:rPr>
                              <m:t>)</m:t>
                            </m:r>
                          </m:e>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2(n</m:t>
                            </m:r>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-2)</m:t>
                        </m:r>
                      </m:den>
                    </m:f>
                  </m:e>
                </m:rad>
              </m:oMath>
            </m:oMathPara>
          </w:p>
        </w:tc>
        <w:tc>
          <w:tcPr>
            <w:tcW w:w="2085" w:type="dxa"/>
          </w:tcPr>
          <w:p w14:paraId="27E3BA88" w14:textId="77777777" w:rsidR="00EF6B3C" w:rsidRDefault="00EF6B3C" w:rsidP="00C75D86">
            <w:pPr>
              <w:widowControl w:val="0"/>
              <w:spacing w:line="240" w:lineRule="auto"/>
              <w:ind w:firstLine="0"/>
              <w:rPr>
                <w:highlight w:val="white"/>
              </w:rPr>
            </w:pPr>
            <w:r>
              <w:rPr>
                <w:i/>
                <w:highlight w:val="white"/>
              </w:rPr>
              <w:t>g</w:t>
            </w:r>
            <w:r>
              <w:rPr>
                <w:highlight w:val="white"/>
                <w:vertAlign w:val="subscript"/>
              </w:rPr>
              <w:t>PPC3</w:t>
            </w:r>
            <w:r>
              <w:rPr>
                <w:highlight w:val="white"/>
              </w:rPr>
              <w:t xml:space="preserve"> (Morris, 2008); </w:t>
            </w:r>
            <w:r>
              <w:rPr>
                <w:i/>
                <w:highlight w:val="white"/>
              </w:rPr>
              <w:t>d</w:t>
            </w:r>
            <w:r>
              <w:rPr>
                <w:highlight w:val="white"/>
                <w:vertAlign w:val="subscript"/>
              </w:rPr>
              <w:t>3</w:t>
            </w:r>
            <w:r>
              <w:rPr>
                <w:highlight w:val="white"/>
              </w:rPr>
              <w:t xml:space="preserve"> (Grissom &amp; Kim, 2012)</w:t>
            </w:r>
          </w:p>
        </w:tc>
        <w:tc>
          <w:tcPr>
            <w:tcW w:w="3990" w:type="dxa"/>
          </w:tcPr>
          <w:p w14:paraId="6677BDA8" w14:textId="77777777" w:rsidR="00EF6B3C" w:rsidRDefault="00EF6B3C" w:rsidP="00C75D86">
            <w:pPr>
              <w:widowControl w:val="0"/>
              <w:spacing w:before="86" w:after="86" w:line="240" w:lineRule="auto"/>
              <w:ind w:firstLine="0"/>
              <w:rPr>
                <w:highlight w:val="white"/>
              </w:rPr>
            </w:pPr>
            <w:r>
              <w:rPr>
                <w:highlight w:val="white"/>
              </w:rPr>
              <w:t>Difference between the two group’s post-prestest mean differences standardized by the two group’s pooled pretest and posttest standard deviations. Estimates how many common standard deviations the mean difference of one group is removed from the other group’s mean difference.</w:t>
            </w:r>
          </w:p>
        </w:tc>
        <w:tc>
          <w:tcPr>
            <w:tcW w:w="2490" w:type="dxa"/>
          </w:tcPr>
          <w:p w14:paraId="1AB3D676" w14:textId="77777777" w:rsidR="00EF6B3C" w:rsidRDefault="00EF6B3C" w:rsidP="00C75D86">
            <w:pPr>
              <w:widowControl w:val="0"/>
              <w:spacing w:line="240" w:lineRule="auto"/>
              <w:ind w:firstLine="0"/>
              <w:rPr>
                <w:highlight w:val="white"/>
              </w:rPr>
            </w:pPr>
            <w:r>
              <w:rPr>
                <w:highlight w:val="white"/>
              </w:rPr>
              <w:t xml:space="preserve">Bivariate normality in groups </w:t>
            </w:r>
            <w:r w:rsidRPr="00A330E7">
              <w:rPr>
                <w:i/>
                <w:highlight w:val="white"/>
              </w:rPr>
              <w:t>a</w:t>
            </w:r>
            <w:r>
              <w:rPr>
                <w:highlight w:val="white"/>
              </w:rPr>
              <w:t xml:space="preserve"> and </w:t>
            </w:r>
            <w:r w:rsidRPr="00A330E7">
              <w:rPr>
                <w:i/>
                <w:highlight w:val="white"/>
              </w:rPr>
              <w:t>b</w:t>
            </w:r>
            <w:r>
              <w:rPr>
                <w:highlight w:val="white"/>
              </w:rPr>
              <w:t xml:space="preserve">, equality of covariance matrices, independence of groups </w:t>
            </w:r>
            <w:r w:rsidRPr="00A330E7">
              <w:rPr>
                <w:i/>
                <w:highlight w:val="white"/>
              </w:rPr>
              <w:t>a</w:t>
            </w:r>
            <w:r>
              <w:rPr>
                <w:highlight w:val="white"/>
              </w:rPr>
              <w:t xml:space="preserve"> and </w:t>
            </w:r>
            <w:r w:rsidRPr="00A330E7">
              <w:rPr>
                <w:i/>
                <w:highlight w:val="white"/>
              </w:rPr>
              <w:t>b</w:t>
            </w:r>
          </w:p>
        </w:tc>
      </w:tr>
      <w:tr w:rsidR="00EF6B3C" w14:paraId="191BAAF4" w14:textId="77777777" w:rsidTr="00C75D86">
        <w:tc>
          <w:tcPr>
            <w:tcW w:w="1500" w:type="dxa"/>
          </w:tcPr>
          <w:p w14:paraId="5FC94BA7"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[53] </w:t>
            </w:r>
            <w:r>
              <w:rPr>
                <w:i/>
                <w:highlight w:val="white"/>
              </w:rPr>
              <w:t>g</w:t>
            </w:r>
            <w:r>
              <w:rPr>
                <w:highlight w:val="white"/>
                <w:vertAlign w:val="subscript"/>
              </w:rPr>
              <w:t>PPC, pooled-pre-post</w:t>
            </w:r>
          </w:p>
        </w:tc>
        <w:tc>
          <w:tcPr>
            <w:tcW w:w="1485" w:type="dxa"/>
          </w:tcPr>
          <w:p w14:paraId="48683B62"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61BAEE2C"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g</m:t>
                    </m:r>
                  </m:e>
                  <m:sub>
                    <m:r>
                      <m:rPr>
                        <m:sty m:val="p"/>
                      </m:rPr>
                      <w:rPr>
                        <w:rFonts w:ascii="Cambria Math" w:eastAsia="Cambria Math" w:hAnsi="Cambria Math" w:cs="Cambria Math"/>
                        <w:highlight w:val="white"/>
                      </w:rPr>
                      <m:t>PPC,pooled-pre-post</m:t>
                    </m:r>
                  </m:sub>
                </m:sSub>
                <m:r>
                  <w:rPr>
                    <w:rFonts w:ascii="Cambria Math" w:eastAsia="Cambria Math" w:hAnsi="Cambria Math" w:cs="Cambria Math"/>
                    <w:highlight w:val="white"/>
                  </w:rPr>
                  <m:t xml:space="preserve"> =</m:t>
                </m:r>
              </m:oMath>
            </m:oMathPara>
          </w:p>
          <w:p w14:paraId="5B500A70"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=J</m:t>
                </m:r>
                <m:d>
                  <m:dPr>
                    <m:ctrlPr>
                      <w:rPr>
                        <w:rFonts w:ascii="Cambria Math" w:eastAsia="Cambria Math" w:hAnsi="Cambria Math" w:cs="Cambria Math"/>
                        <w:highlight w:val="white"/>
                      </w:rPr>
                    </m:ctrlPr>
                  </m:dPr>
                  <m:e>
                    <m:r>
                      <w:rPr>
                        <w:rFonts w:ascii="Cambria Math" w:eastAsia="Cambria Math" w:hAnsi="Cambria Math" w:cs="Cambria Math"/>
                        <w:highlight w:val="white"/>
                      </w:rPr>
                      <m:t>ν</m:t>
                    </m:r>
                  </m:e>
                </m:d>
                <m:f>
                  <m:fPr>
                    <m:ctrlPr>
                      <w:rPr>
                        <w:rFonts w:ascii="Cambria Math" w:eastAsia="Cambria Math" w:hAnsi="Cambria Math" w:cs="Cambria Math"/>
                        <w:highlight w:val="white"/>
                      </w:rPr>
                    </m:ctrlPr>
                  </m:fPr>
                  <m:num>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e>
                    </m:d>
                    <m:r>
                      <w:rPr>
                        <w:rFonts w:ascii="Cambria Math" w:eastAsia="Cambria Math" w:hAnsi="Cambria Math" w:cs="Cambria Math"/>
                        <w:highlight w:val="white"/>
                      </w:rPr>
                      <m:t>-</m:t>
                    </m:r>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e>
                    </m:d>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pre+post, pooled</m:t>
                        </m:r>
                      </m:sub>
                    </m:sSub>
                  </m:den>
                </m:f>
              </m:oMath>
            </m:oMathPara>
          </w:p>
          <w:p w14:paraId="28AD5F94"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w:lastRenderedPageBreak/>
                  <m:t xml:space="preserve">=J(ν)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PPC,pooled-pre-post</m:t>
                    </m:r>
                  </m:sub>
                </m:sSub>
              </m:oMath>
            </m:oMathPara>
          </w:p>
          <w:p w14:paraId="1E387208" w14:textId="77777777" w:rsidR="00EF6B3C" w:rsidRDefault="00EF6B3C" w:rsidP="00C75D86">
            <w:pPr>
              <w:widowControl w:val="0"/>
              <w:spacing w:before="86" w:after="86" w:line="240" w:lineRule="auto"/>
              <w:rPr>
                <w:highlight w:val="white"/>
              </w:rPr>
            </w:pPr>
            <w:r>
              <w:rPr>
                <w:highlight w:val="white"/>
              </w:rPr>
              <w:t>with</w:t>
            </w:r>
          </w:p>
          <w:p w14:paraId="767B5865"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 xml:space="preserve">ν= </m:t>
                </m:r>
                <m:f>
                  <m:fPr>
                    <m:ctrlPr>
                      <w:rPr>
                        <w:rFonts w:ascii="Cambria Math" w:eastAsia="Cambria Math" w:hAnsi="Cambria Math" w:cs="Cambria Math"/>
                        <w:highlight w:val="white"/>
                      </w:rPr>
                    </m:ctrlPr>
                  </m:fPr>
                  <m:num>
                    <m:r>
                      <w:rPr>
                        <w:rFonts w:ascii="Cambria Math" w:eastAsia="Cambria Math" w:hAnsi="Cambria Math" w:cs="Cambria Math"/>
                        <w:highlight w:val="white"/>
                      </w:rPr>
                      <m:t>2(</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b</m:t>
                        </m:r>
                      </m:sub>
                    </m:sSub>
                    <m:r>
                      <w:rPr>
                        <w:rFonts w:ascii="Cambria Math" w:eastAsia="Cambria Math" w:hAnsi="Cambria Math" w:cs="Cambria Math"/>
                        <w:highlight w:val="white"/>
                      </w:rPr>
                      <m:t>-2)</m:t>
                    </m:r>
                  </m:num>
                  <m:den>
                    <m:r>
                      <w:rPr>
                        <w:rFonts w:ascii="Cambria Math" w:eastAsia="Cambria Math" w:hAnsi="Cambria Math" w:cs="Cambria Math"/>
                        <w:highlight w:val="white"/>
                      </w:rPr>
                      <m:t xml:space="preserve">1 + </m:t>
                    </m:r>
                    <m:sSup>
                      <m:sSupPr>
                        <m:ctrlPr>
                          <w:rPr>
                            <w:rFonts w:ascii="Cambria Math" w:eastAsia="Cambria Math" w:hAnsi="Cambria Math" w:cs="Cambria Math"/>
                            <w:highlight w:val="white"/>
                          </w:rPr>
                        </m:ctrlPr>
                      </m:sSup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r</m:t>
                            </m:r>
                          </m:e>
                          <m:sub>
                            <m:r>
                              <w:rPr>
                                <w:rFonts w:ascii="Cambria Math" w:eastAsia="Cambria Math" w:hAnsi="Cambria Math" w:cs="Cambria Math"/>
                                <w:highlight w:val="white"/>
                              </w:rPr>
                              <m:t>p</m:t>
                            </m:r>
                          </m:sub>
                        </m:sSub>
                      </m:e>
                      <m:sup>
                        <m:r>
                          <w:rPr>
                            <w:rFonts w:ascii="Cambria Math" w:eastAsia="Cambria Math" w:hAnsi="Cambria Math" w:cs="Cambria Math"/>
                            <w:highlight w:val="white"/>
                          </w:rPr>
                          <m:t>2</m:t>
                        </m:r>
                      </m:sup>
                    </m:sSup>
                  </m:den>
                </m:f>
              </m:oMath>
            </m:oMathPara>
          </w:p>
        </w:tc>
        <w:tc>
          <w:tcPr>
            <w:tcW w:w="2085" w:type="dxa"/>
          </w:tcPr>
          <w:p w14:paraId="74FB236F" w14:textId="77777777" w:rsidR="00EF6B3C" w:rsidRDefault="00EF6B3C" w:rsidP="00C75D86">
            <w:pPr>
              <w:widowControl w:val="0"/>
              <w:spacing w:line="240" w:lineRule="auto"/>
              <w:ind w:firstLine="0"/>
              <w:rPr>
                <w:highlight w:val="white"/>
              </w:rPr>
            </w:pPr>
            <w:r>
              <w:rPr>
                <w:i/>
                <w:highlight w:val="white"/>
              </w:rPr>
              <w:lastRenderedPageBreak/>
              <w:t>d</w:t>
            </w:r>
            <w:r>
              <w:rPr>
                <w:highlight w:val="white"/>
                <w:vertAlign w:val="subscript"/>
              </w:rPr>
              <w:t>PPC3</w:t>
            </w:r>
            <w:r>
              <w:rPr>
                <w:highlight w:val="white"/>
              </w:rPr>
              <w:t xml:space="preserve"> (Morris, 2008)</w:t>
            </w:r>
          </w:p>
        </w:tc>
        <w:tc>
          <w:tcPr>
            <w:tcW w:w="3990" w:type="dxa"/>
          </w:tcPr>
          <w:p w14:paraId="618B4631" w14:textId="77777777" w:rsidR="00EF6B3C" w:rsidRDefault="00EF6B3C" w:rsidP="00C75D86">
            <w:pPr>
              <w:widowControl w:val="0"/>
              <w:spacing w:before="86" w:after="86" w:line="240" w:lineRule="auto"/>
              <w:ind w:firstLine="0"/>
              <w:rPr>
                <w:highlight w:val="white"/>
              </w:rPr>
            </w:pPr>
            <w:r>
              <w:rPr>
                <w:highlight w:val="white"/>
              </w:rPr>
              <w:t xml:space="preserve">The bias corrected version of </w:t>
            </w:r>
            <w:r>
              <w:rPr>
                <w:i/>
                <w:highlight w:val="white"/>
              </w:rPr>
              <w:t>d</w:t>
            </w:r>
            <w:r>
              <w:rPr>
                <w:highlight w:val="white"/>
                <w:vertAlign w:val="subscript"/>
              </w:rPr>
              <w:t>PPC, pooled-pre-post</w:t>
            </w:r>
            <w:r>
              <w:rPr>
                <w:highlight w:val="white"/>
              </w:rPr>
              <w:t xml:space="preserve">. Estimates the same population effect as </w:t>
            </w:r>
            <w:r>
              <w:rPr>
                <w:i/>
                <w:highlight w:val="white"/>
              </w:rPr>
              <w:t>d</w:t>
            </w:r>
            <w:r>
              <w:rPr>
                <w:highlight w:val="white"/>
                <w:vertAlign w:val="subscript"/>
              </w:rPr>
              <w:t>PPC, pooled-pre-post</w:t>
            </w:r>
            <w:r>
              <w:rPr>
                <w:highlight w:val="white"/>
              </w:rPr>
              <w:t>.</w:t>
            </w:r>
          </w:p>
        </w:tc>
        <w:tc>
          <w:tcPr>
            <w:tcW w:w="2490" w:type="dxa"/>
          </w:tcPr>
          <w:p w14:paraId="3710C328" w14:textId="77777777" w:rsidR="00EF6B3C" w:rsidRDefault="00EF6B3C" w:rsidP="00C75D86">
            <w:pPr>
              <w:widowControl w:val="0"/>
              <w:spacing w:line="240" w:lineRule="auto"/>
              <w:ind w:firstLine="0"/>
              <w:rPr>
                <w:highlight w:val="white"/>
              </w:rPr>
            </w:pPr>
            <w:r>
              <w:rPr>
                <w:highlight w:val="white"/>
              </w:rPr>
              <w:t xml:space="preserve">Bivariate normality in groups </w:t>
            </w:r>
            <w:r w:rsidRPr="00A330E7">
              <w:rPr>
                <w:i/>
                <w:highlight w:val="white"/>
              </w:rPr>
              <w:t>a</w:t>
            </w:r>
            <w:r>
              <w:rPr>
                <w:highlight w:val="white"/>
              </w:rPr>
              <w:t xml:space="preserve"> and </w:t>
            </w:r>
            <w:r w:rsidRPr="00A330E7">
              <w:rPr>
                <w:i/>
                <w:highlight w:val="white"/>
              </w:rPr>
              <w:t>b</w:t>
            </w:r>
            <w:r>
              <w:rPr>
                <w:highlight w:val="white"/>
              </w:rPr>
              <w:t xml:space="preserve">, equality of covariance matrices, independence </w:t>
            </w:r>
            <w:r>
              <w:rPr>
                <w:highlight w:val="white"/>
              </w:rPr>
              <w:lastRenderedPageBreak/>
              <w:t xml:space="preserve">of groups </w:t>
            </w:r>
            <w:r w:rsidRPr="00A330E7">
              <w:rPr>
                <w:i/>
                <w:highlight w:val="white"/>
              </w:rPr>
              <w:t>a</w:t>
            </w:r>
            <w:r>
              <w:rPr>
                <w:highlight w:val="white"/>
              </w:rPr>
              <w:t xml:space="preserve"> and </w:t>
            </w:r>
            <w:r w:rsidRPr="00A330E7">
              <w:rPr>
                <w:i/>
                <w:highlight w:val="white"/>
              </w:rPr>
              <w:t>b</w:t>
            </w:r>
          </w:p>
        </w:tc>
      </w:tr>
      <w:tr w:rsidR="00EF6B3C" w14:paraId="700A4119" w14:textId="77777777" w:rsidTr="00C75D86">
        <w:tc>
          <w:tcPr>
            <w:tcW w:w="1500" w:type="dxa"/>
          </w:tcPr>
          <w:p w14:paraId="557A08D0" w14:textId="77777777" w:rsidR="00EF6B3C" w:rsidRDefault="00EF6B3C" w:rsidP="00C75D86">
            <w:pPr>
              <w:widowControl w:val="0"/>
              <w:spacing w:before="86" w:after="86" w:line="240" w:lineRule="auto"/>
              <w:ind w:firstLine="0"/>
              <w:rPr>
                <w:highlight w:val="white"/>
                <w:vertAlign w:val="subscript"/>
              </w:rPr>
            </w:pPr>
            <w:r>
              <w:rPr>
                <w:color w:val="333333"/>
                <w:highlight w:val="white"/>
              </w:rPr>
              <w:lastRenderedPageBreak/>
              <w:t xml:space="preserve">[54] </w:t>
            </w:r>
            <w:r>
              <w:rPr>
                <w:highlight w:val="white"/>
              </w:rPr>
              <w:t xml:space="preserve">Nonparametric </w:t>
            </w:r>
            <w:r>
              <w:rPr>
                <w:i/>
                <w:highlight w:val="white"/>
              </w:rPr>
              <w:t>d</w:t>
            </w:r>
            <w:r>
              <w:rPr>
                <w:highlight w:val="white"/>
                <w:vertAlign w:val="subscript"/>
              </w:rPr>
              <w:t>PPC-change</w:t>
            </w:r>
          </w:p>
        </w:tc>
        <w:tc>
          <w:tcPr>
            <w:tcW w:w="1485" w:type="dxa"/>
          </w:tcPr>
          <w:p w14:paraId="45B0F9EA"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3170647E"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PPC-change</m:t>
                    </m:r>
                  </m:sub>
                </m:sSub>
                <m:r>
                  <w:rPr>
                    <w:rFonts w:ascii="Cambria Math" w:eastAsia="Cambria Math" w:hAnsi="Cambria Math" w:cs="Cambria Math"/>
                    <w:highlight w:val="white"/>
                  </w:rPr>
                  <m:t>=</m:t>
                </m:r>
                <m:sSup>
                  <m:sSupPr>
                    <m:ctrlPr>
                      <w:rPr>
                        <w:rFonts w:ascii="Cambria Math" w:eastAsia="Cambria Math" w:hAnsi="Cambria Math" w:cs="Cambria Math"/>
                        <w:highlight w:val="white"/>
                      </w:rPr>
                    </m:ctrlPr>
                  </m:sSupPr>
                  <m:e>
                    <m:r>
                      <m:rPr>
                        <m:sty m:val="p"/>
                      </m:rPr>
                      <w:rPr>
                        <w:rFonts w:ascii="Cambria Math" w:eastAsia="Cambria Math" w:hAnsi="Cambria Math" w:cs="Cambria Math"/>
                        <w:highlight w:val="white"/>
                      </w:rPr>
                      <m:t>Φ</m:t>
                    </m:r>
                  </m:e>
                  <m:sup>
                    <m:r>
                      <w:rPr>
                        <w:rFonts w:ascii="Cambria Math" w:eastAsia="Cambria Math" w:hAnsi="Cambria Math" w:cs="Cambria Math"/>
                        <w:highlight w:val="white"/>
                      </w:rPr>
                      <m:t>-1</m:t>
                    </m:r>
                  </m:sup>
                </m:sSup>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m:rPr>
                            <m:sty m:val="p"/>
                          </m:rPr>
                          <w:rPr>
                            <w:rFonts w:ascii="Cambria Math" w:eastAsia="Cambria Math" w:hAnsi="Cambria Math" w:cs="Cambria Math"/>
                            <w:highlight w:val="white"/>
                          </w:rPr>
                          <m:t>gain</m:t>
                        </m:r>
                        <m:r>
                          <w:rPr>
                            <w:rFonts w:ascii="Cambria Math" w:eastAsia="Cambria Math" w:hAnsi="Cambria Math" w:cs="Cambria Math"/>
                            <w:highlight w:val="white"/>
                          </w:rPr>
                          <m:t>, a</m:t>
                        </m:r>
                      </m:sub>
                    </m:sSub>
                  </m:e>
                </m:d>
                <m:r>
                  <w:rPr>
                    <w:rFonts w:ascii="Cambria Math" w:eastAsia="Cambria Math" w:hAnsi="Cambria Math" w:cs="Cambria Math"/>
                    <w:highlight w:val="white"/>
                  </w:rPr>
                  <m:t>-</m:t>
                </m:r>
                <m:sSup>
                  <m:sSupPr>
                    <m:ctrlPr>
                      <w:rPr>
                        <w:rFonts w:ascii="Cambria Math" w:eastAsia="Cambria Math" w:hAnsi="Cambria Math" w:cs="Cambria Math"/>
                        <w:highlight w:val="white"/>
                      </w:rPr>
                    </m:ctrlPr>
                  </m:sSupPr>
                  <m:e>
                    <m:r>
                      <m:rPr>
                        <m:sty m:val="p"/>
                      </m:rPr>
                      <w:rPr>
                        <w:rFonts w:ascii="Cambria Math" w:eastAsia="Cambria Math" w:hAnsi="Cambria Math" w:cs="Cambria Math"/>
                        <w:highlight w:val="white"/>
                      </w:rPr>
                      <m:t>Φ</m:t>
                    </m:r>
                  </m:e>
                  <m:sup>
                    <m:r>
                      <w:rPr>
                        <w:rFonts w:ascii="Cambria Math" w:eastAsia="Cambria Math" w:hAnsi="Cambria Math" w:cs="Cambria Math"/>
                        <w:highlight w:val="white"/>
                      </w:rPr>
                      <m:t>-1</m:t>
                    </m:r>
                  </m:sup>
                </m:sSup>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m:rPr>
                            <m:sty m:val="p"/>
                          </m:rPr>
                          <w:rPr>
                            <w:rFonts w:ascii="Cambria Math" w:eastAsia="Cambria Math" w:hAnsi="Cambria Math" w:cs="Cambria Math"/>
                            <w:highlight w:val="white"/>
                          </w:rPr>
                          <m:t>gain</m:t>
                        </m:r>
                        <m:r>
                          <w:rPr>
                            <w:rFonts w:ascii="Cambria Math" w:eastAsia="Cambria Math" w:hAnsi="Cambria Math" w:cs="Cambria Math"/>
                            <w:highlight w:val="white"/>
                          </w:rPr>
                          <m:t>, b</m:t>
                        </m:r>
                      </m:sub>
                    </m:sSub>
                  </m:e>
                </m:d>
              </m:oMath>
            </m:oMathPara>
          </w:p>
          <w:p w14:paraId="3FCC117C"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trlPr>
                          <w:rPr>
                            <w:rFonts w:ascii="Cambria Math" w:eastAsia="Cambria Math" w:hAnsi="Cambria Math" w:cs="Cambria Math"/>
                            <w:highlight w:val="white"/>
                          </w:rPr>
                        </m:ctrlPr>
                      </m:accPr>
                      <m:e>
                        <m:r>
                          <m:rPr>
                            <m:sty m:val="p"/>
                          </m:rPr>
                          <w:rPr>
                            <w:rFonts w:ascii="Cambria Math" w:eastAsia="Cambria Math" w:hAnsi="Cambria Math" w:cs="Cambria Math"/>
                            <w:highlight w:val="white"/>
                          </w:rPr>
                          <m:t>δ</m:t>
                        </m:r>
                      </m:e>
                    </m:acc>
                  </m:e>
                  <m:sub>
                    <m:r>
                      <w:rPr>
                        <w:rFonts w:ascii="Cambria Math" w:eastAsia="Cambria Math" w:hAnsi="Cambria Math" w:cs="Cambria Math"/>
                        <w:highlight w:val="white"/>
                      </w:rPr>
                      <m:t>z, 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trlPr>
                          <w:rPr>
                            <w:rFonts w:ascii="Cambria Math" w:eastAsia="Cambria Math" w:hAnsi="Cambria Math" w:cs="Cambria Math"/>
                            <w:highlight w:val="white"/>
                          </w:rPr>
                        </m:ctrlPr>
                      </m:accPr>
                      <m:e>
                        <m:r>
                          <m:rPr>
                            <m:sty m:val="p"/>
                          </m:rPr>
                          <w:rPr>
                            <w:rFonts w:ascii="Cambria Math" w:eastAsia="Cambria Math" w:hAnsi="Cambria Math" w:cs="Cambria Math"/>
                            <w:highlight w:val="white"/>
                          </w:rPr>
                          <m:t>δ</m:t>
                        </m:r>
                      </m:e>
                    </m:acc>
                  </m:e>
                  <m:sub>
                    <m:r>
                      <w:rPr>
                        <w:rFonts w:ascii="Cambria Math" w:eastAsia="Cambria Math" w:hAnsi="Cambria Math" w:cs="Cambria Math"/>
                        <w:highlight w:val="white"/>
                      </w:rPr>
                      <m:t>z, b</m:t>
                    </m:r>
                  </m:sub>
                </m:sSub>
              </m:oMath>
            </m:oMathPara>
          </w:p>
        </w:tc>
        <w:tc>
          <w:tcPr>
            <w:tcW w:w="2085" w:type="dxa"/>
          </w:tcPr>
          <w:p w14:paraId="12C7A87A" w14:textId="77777777" w:rsidR="00EF6B3C" w:rsidRDefault="00EF6B3C" w:rsidP="00C75D86">
            <w:pPr>
              <w:widowControl w:val="0"/>
              <w:spacing w:line="240" w:lineRule="auto"/>
              <w:ind w:firstLine="0"/>
              <w:rPr>
                <w:highlight w:val="white"/>
              </w:rPr>
            </w:pPr>
            <m:oMath>
              <m:acc>
                <m:accPr>
                  <m:ctrlPr>
                    <w:rPr>
                      <w:rFonts w:ascii="Cambria Math" w:hAnsi="Cambria Math"/>
                    </w:rPr>
                  </m:ctrlPr>
                </m:accPr>
                <m:e>
                  <m:r>
                    <m:rPr>
                      <m:sty m:val="p"/>
                    </m:rPr>
                    <w:rPr>
                      <w:rFonts w:ascii="Cambria Math" w:hAnsi="Cambria Math"/>
                    </w:rPr>
                    <m:t>δ</m:t>
                  </m:r>
                </m:e>
              </m:acc>
            </m:oMath>
            <w:r>
              <w:rPr>
                <w:highlight w:val="white"/>
                <w:vertAlign w:val="subscript"/>
              </w:rPr>
              <w:t>3</w:t>
            </w:r>
            <w:r>
              <w:rPr>
                <w:highlight w:val="white"/>
              </w:rPr>
              <w:t xml:space="preserve"> (Hedges &amp; Olkin, 1984)</w:t>
            </w:r>
          </w:p>
        </w:tc>
        <w:tc>
          <w:tcPr>
            <w:tcW w:w="3990" w:type="dxa"/>
          </w:tcPr>
          <w:p w14:paraId="10970F6A" w14:textId="77777777" w:rsidR="00EF6B3C" w:rsidRDefault="00EF6B3C" w:rsidP="00C75D86">
            <w:pPr>
              <w:widowControl w:val="0"/>
              <w:spacing w:before="86" w:after="86" w:line="240" w:lineRule="auto"/>
              <w:ind w:firstLine="0"/>
              <w:rPr>
                <w:highlight w:val="white"/>
              </w:rPr>
            </w:pPr>
            <w:r>
              <w:rPr>
                <w:highlight w:val="white"/>
              </w:rPr>
              <w:t xml:space="preserve">Difference of the nonparametric Cohen's </w:t>
            </w:r>
            <w:r>
              <w:rPr>
                <w:i/>
                <w:highlight w:val="white"/>
              </w:rPr>
              <w:t>d</w:t>
            </w:r>
            <w:r>
              <w:rPr>
                <w:highlight w:val="white"/>
                <w:vertAlign w:val="subscript"/>
              </w:rPr>
              <w:t>z</w:t>
            </w:r>
            <w:r>
              <w:rPr>
                <w:highlight w:val="white"/>
              </w:rPr>
              <w:t xml:space="preserve"> equivalents of the two groups. Estimates the same population effect as </w:t>
            </w:r>
            <w:r>
              <w:rPr>
                <w:i/>
                <w:highlight w:val="white"/>
              </w:rPr>
              <w:t>d</w:t>
            </w:r>
            <w:r>
              <w:rPr>
                <w:highlight w:val="white"/>
                <w:vertAlign w:val="subscript"/>
              </w:rPr>
              <w:t>PPC-change</w:t>
            </w:r>
            <w:r>
              <w:rPr>
                <w:highlight w:val="white"/>
              </w:rPr>
              <w:t xml:space="preserve"> under the assumptions of bivariate normality of the pretest and posttest measurements in both groups.</w:t>
            </w:r>
          </w:p>
        </w:tc>
        <w:tc>
          <w:tcPr>
            <w:tcW w:w="2490" w:type="dxa"/>
          </w:tcPr>
          <w:p w14:paraId="0E3706BD" w14:textId="77777777" w:rsidR="00EF6B3C" w:rsidRDefault="00EF6B3C" w:rsidP="00C75D86">
            <w:pPr>
              <w:widowControl w:val="0"/>
              <w:spacing w:line="240" w:lineRule="auto"/>
              <w:ind w:firstLine="0"/>
              <w:rPr>
                <w:highlight w:val="white"/>
              </w:rPr>
            </w:pPr>
            <w:r>
              <w:rPr>
                <w:highlight w:val="white"/>
              </w:rPr>
              <w:t xml:space="preserve">Independence of groups </w:t>
            </w:r>
            <w:r w:rsidRPr="00A330E7">
              <w:rPr>
                <w:i/>
                <w:highlight w:val="white"/>
              </w:rPr>
              <w:t>a</w:t>
            </w:r>
            <w:r>
              <w:rPr>
                <w:highlight w:val="white"/>
              </w:rPr>
              <w:t xml:space="preserve"> and </w:t>
            </w:r>
            <w:r w:rsidRPr="00A330E7">
              <w:rPr>
                <w:i/>
                <w:highlight w:val="white"/>
              </w:rPr>
              <w:t>b</w:t>
            </w:r>
          </w:p>
        </w:tc>
      </w:tr>
      <w:tr w:rsidR="00EF6B3C" w14:paraId="3948A449" w14:textId="77777777" w:rsidTr="00C75D86">
        <w:tc>
          <w:tcPr>
            <w:tcW w:w="1500" w:type="dxa"/>
          </w:tcPr>
          <w:p w14:paraId="54703E03"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[55] </w:t>
            </w:r>
            <w:r>
              <w:rPr>
                <w:highlight w:val="white"/>
              </w:rPr>
              <w:t xml:space="preserve">Nonparametric </w:t>
            </w:r>
            <w:r>
              <w:rPr>
                <w:i/>
                <w:highlight w:val="white"/>
              </w:rPr>
              <w:t>d</w:t>
            </w:r>
            <w:r>
              <w:rPr>
                <w:highlight w:val="white"/>
                <w:vertAlign w:val="subscript"/>
              </w:rPr>
              <w:t>PPC, pre</w:t>
            </w:r>
          </w:p>
        </w:tc>
        <w:tc>
          <w:tcPr>
            <w:tcW w:w="1485" w:type="dxa"/>
          </w:tcPr>
          <w:p w14:paraId="7107E283"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5689AB3B"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m:rPr>
                        <m:sty m:val="p"/>
                      </m:rPr>
                      <w:rPr>
                        <w:rFonts w:ascii="Cambria Math" w:eastAsia="Cambria Math" w:hAnsi="Cambria Math" w:cs="Cambria Math"/>
                        <w:highlight w:val="white"/>
                      </w:rPr>
                      <m:t>PPC, pre</m:t>
                    </m:r>
                  </m:sub>
                </m:sSub>
                <m:r>
                  <w:rPr>
                    <w:rFonts w:ascii="Cambria Math" w:eastAsia="Cambria Math" w:hAnsi="Cambria Math" w:cs="Cambria Math"/>
                    <w:highlight w:val="white"/>
                  </w:rPr>
                  <m:t>=</m:t>
                </m:r>
                <m:sSup>
                  <m:sSupPr>
                    <m:ctrlPr>
                      <w:rPr>
                        <w:rFonts w:ascii="Cambria Math" w:eastAsia="Cambria Math" w:hAnsi="Cambria Math" w:cs="Cambria Math"/>
                        <w:highlight w:val="white"/>
                      </w:rPr>
                    </m:ctrlPr>
                  </m:sSupPr>
                  <m:e>
                    <m:r>
                      <m:rPr>
                        <m:sty m:val="p"/>
                      </m:rPr>
                      <w:rPr>
                        <w:rFonts w:ascii="Cambria Math" w:eastAsia="Cambria Math" w:hAnsi="Cambria Math" w:cs="Cambria Math"/>
                        <w:highlight w:val="white"/>
                      </w:rPr>
                      <m:t>Φ</m:t>
                    </m:r>
                  </m:e>
                  <m:sup>
                    <m:r>
                      <w:rPr>
                        <w:rFonts w:ascii="Cambria Math" w:eastAsia="Cambria Math" w:hAnsi="Cambria Math" w:cs="Cambria Math"/>
                        <w:highlight w:val="white"/>
                      </w:rPr>
                      <m:t>-1</m:t>
                    </m:r>
                  </m:sup>
                </m:sSup>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e>
                </m:d>
                <m:r>
                  <w:rPr>
                    <w:rFonts w:ascii="Cambria Math" w:eastAsia="Cambria Math" w:hAnsi="Cambria Math" w:cs="Cambria Math"/>
                    <w:highlight w:val="white"/>
                  </w:rPr>
                  <m:t>-</m:t>
                </m:r>
                <m:sSup>
                  <m:sSupPr>
                    <m:ctrlPr>
                      <w:rPr>
                        <w:rFonts w:ascii="Cambria Math" w:eastAsia="Cambria Math" w:hAnsi="Cambria Math" w:cs="Cambria Math"/>
                        <w:highlight w:val="white"/>
                      </w:rPr>
                    </m:ctrlPr>
                  </m:sSupPr>
                  <m:e>
                    <m:r>
                      <m:rPr>
                        <m:sty m:val="p"/>
                      </m:rPr>
                      <w:rPr>
                        <w:rFonts w:ascii="Cambria Math" w:eastAsia="Cambria Math" w:hAnsi="Cambria Math" w:cs="Cambria Math"/>
                        <w:highlight w:val="white"/>
                      </w:rPr>
                      <m:t>Φ</m:t>
                    </m:r>
                  </m:e>
                  <m:sup>
                    <m:r>
                      <w:rPr>
                        <w:rFonts w:ascii="Cambria Math" w:eastAsia="Cambria Math" w:hAnsi="Cambria Math" w:cs="Cambria Math"/>
                        <w:highlight w:val="white"/>
                      </w:rPr>
                      <m:t>-1</m:t>
                    </m:r>
                  </m:sup>
                </m:sSup>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e>
                </m:d>
              </m:oMath>
            </m:oMathPara>
          </w:p>
          <w:p w14:paraId="7A7AE925"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m:rPr>
                        <m:sty m:val="p"/>
                      </m:rPr>
                      <w:rPr>
                        <w:rFonts w:ascii="Cambria Math" w:eastAsia="Cambria Math" w:hAnsi="Cambria Math" w:cs="Cambria Math"/>
                        <w:highlight w:val="white"/>
                      </w:rPr>
                      <m:t>δ</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m:rPr>
                        <m:sty m:val="p"/>
                      </m:rPr>
                      <w:rPr>
                        <w:rFonts w:ascii="Cambria Math" w:eastAsia="Cambria Math" w:hAnsi="Cambria Math" w:cs="Cambria Math"/>
                        <w:highlight w:val="white"/>
                      </w:rPr>
                      <m:t>δ</m:t>
                    </m:r>
                  </m:e>
                  <m:sub>
                    <m:r>
                      <m:rPr>
                        <m:sty m:val="p"/>
                      </m:rPr>
                      <w:rPr>
                        <w:rFonts w:ascii="Cambria Math" w:eastAsia="Cambria Math" w:hAnsi="Cambria Math" w:cs="Cambria Math"/>
                        <w:highlight w:val="white"/>
                      </w:rPr>
                      <m:t>pre</m:t>
                    </m:r>
                    <m:r>
                      <w:rPr>
                        <w:rFonts w:ascii="Cambria Math" w:eastAsia="Cambria Math" w:hAnsi="Cambria Math" w:cs="Cambria Math"/>
                        <w:highlight w:val="white"/>
                      </w:rPr>
                      <m:t>, b</m:t>
                    </m:r>
                  </m:sub>
                </m:sSub>
              </m:oMath>
            </m:oMathPara>
          </w:p>
        </w:tc>
        <w:tc>
          <w:tcPr>
            <w:tcW w:w="2085" w:type="dxa"/>
          </w:tcPr>
          <w:p w14:paraId="584F342A" w14:textId="77777777" w:rsidR="00EF6B3C" w:rsidRDefault="00EF6B3C" w:rsidP="00C75D86">
            <w:pPr>
              <w:widowControl w:val="0"/>
              <w:spacing w:line="240" w:lineRule="auto"/>
              <w:ind w:firstLine="0"/>
              <w:rPr>
                <w:highlight w:val="white"/>
              </w:rPr>
            </w:pPr>
            <m:oMath>
              <m:acc>
                <m:accPr>
                  <m:ctrlPr>
                    <w:rPr>
                      <w:rFonts w:ascii="Cambria Math" w:hAnsi="Cambria Math"/>
                    </w:rPr>
                  </m:ctrlPr>
                </m:accPr>
                <m:e>
                  <m:r>
                    <m:rPr>
                      <m:sty m:val="p"/>
                    </m:rPr>
                    <w:rPr>
                      <w:rFonts w:ascii="Cambria Math" w:hAnsi="Cambria Math"/>
                    </w:rPr>
                    <m:t>δ</m:t>
                  </m:r>
                </m:e>
              </m:acc>
            </m:oMath>
            <w:r>
              <w:rPr>
                <w:highlight w:val="white"/>
                <w:vertAlign w:val="subscript"/>
              </w:rPr>
              <w:t>2</w:t>
            </w:r>
            <w:r>
              <w:rPr>
                <w:highlight w:val="white"/>
              </w:rPr>
              <w:t xml:space="preserve"> (Hedges &amp; Olkin, 1984)</w:t>
            </w:r>
          </w:p>
        </w:tc>
        <w:tc>
          <w:tcPr>
            <w:tcW w:w="3990" w:type="dxa"/>
          </w:tcPr>
          <w:p w14:paraId="719115AF" w14:textId="77777777" w:rsidR="00EF6B3C" w:rsidRDefault="00EF6B3C" w:rsidP="00C75D86">
            <w:pPr>
              <w:widowControl w:val="0"/>
              <w:spacing w:before="86" w:after="86" w:line="240" w:lineRule="auto"/>
              <w:ind w:firstLine="0"/>
              <w:rPr>
                <w:highlight w:val="white"/>
              </w:rPr>
            </w:pPr>
            <w:r>
              <w:rPr>
                <w:highlight w:val="white"/>
              </w:rPr>
              <w:t xml:space="preserve">Difference of the two group’s nonparametric Glass </w:t>
            </w:r>
            <w:r>
              <w:rPr>
                <w:i/>
                <w:highlight w:val="white"/>
              </w:rPr>
              <w:t>d</w:t>
            </w:r>
            <w:r>
              <w:rPr>
                <w:highlight w:val="white"/>
                <w:vertAlign w:val="subscript"/>
              </w:rPr>
              <w:t>G</w:t>
            </w:r>
            <w:r>
              <w:rPr>
                <w:highlight w:val="white"/>
              </w:rPr>
              <w:t xml:space="preserve"> equivalents using the standard deviation of pretest scores as a standardizer. Estimates the same population effect as </w:t>
            </w:r>
            <w:r>
              <w:rPr>
                <w:i/>
                <w:highlight w:val="white"/>
              </w:rPr>
              <w:t>d</w:t>
            </w:r>
            <w:r>
              <w:rPr>
                <w:highlight w:val="white"/>
                <w:vertAlign w:val="subscript"/>
              </w:rPr>
              <w:t>PPC, pre</w:t>
            </w:r>
            <w:r>
              <w:rPr>
                <w:highlight w:val="white"/>
              </w:rPr>
              <w:t xml:space="preserve"> under the assumptions of bivariate normality of the pretest and posttest measurements in each group, equality of pretest-posttest correlations, and equality of prest standard deviations.</w:t>
            </w:r>
          </w:p>
        </w:tc>
        <w:tc>
          <w:tcPr>
            <w:tcW w:w="2490" w:type="dxa"/>
          </w:tcPr>
          <w:p w14:paraId="65F9C006" w14:textId="77777777" w:rsidR="00EF6B3C" w:rsidRDefault="00EF6B3C" w:rsidP="00C75D86">
            <w:pPr>
              <w:widowControl w:val="0"/>
              <w:spacing w:line="240" w:lineRule="auto"/>
              <w:ind w:firstLine="0"/>
              <w:rPr>
                <w:highlight w:val="white"/>
              </w:rPr>
            </w:pPr>
            <w:r>
              <w:rPr>
                <w:highlight w:val="white"/>
              </w:rPr>
              <w:t xml:space="preserve">Independence of groups </w:t>
            </w:r>
            <w:r w:rsidRPr="00A330E7">
              <w:rPr>
                <w:i/>
                <w:highlight w:val="white"/>
              </w:rPr>
              <w:t>a</w:t>
            </w:r>
            <w:r>
              <w:rPr>
                <w:highlight w:val="white"/>
              </w:rPr>
              <w:t xml:space="preserve"> and </w:t>
            </w:r>
            <w:r w:rsidRPr="00A330E7">
              <w:rPr>
                <w:i/>
                <w:highlight w:val="white"/>
              </w:rPr>
              <w:t>b</w:t>
            </w:r>
          </w:p>
        </w:tc>
      </w:tr>
      <w:tr w:rsidR="00EF6B3C" w14:paraId="4D06F5B8" w14:textId="77777777" w:rsidTr="00C75D86">
        <w:tc>
          <w:tcPr>
            <w:tcW w:w="1500" w:type="dxa"/>
          </w:tcPr>
          <w:p w14:paraId="32D352E5" w14:textId="77777777" w:rsidR="00EF6B3C" w:rsidRDefault="00EF6B3C" w:rsidP="00C75D86">
            <w:pPr>
              <w:widowControl w:val="0"/>
              <w:spacing w:before="86" w:after="86" w:line="240" w:lineRule="auto"/>
              <w:ind w:firstLine="0"/>
              <w:rPr>
                <w:highlight w:val="white"/>
              </w:rPr>
            </w:pPr>
            <w:r>
              <w:rPr>
                <w:color w:val="333333"/>
                <w:highlight w:val="white"/>
              </w:rPr>
              <w:t xml:space="preserve">[56] </w:t>
            </w:r>
            <w:r>
              <w:rPr>
                <w:highlight w:val="white"/>
              </w:rPr>
              <w:t>An alternate nonparametric difference-focused estimator</w:t>
            </w:r>
          </w:p>
        </w:tc>
        <w:tc>
          <w:tcPr>
            <w:tcW w:w="1485" w:type="dxa"/>
          </w:tcPr>
          <w:p w14:paraId="701FF4E1"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150245D7"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hAnsi="Cambria Math"/>
                      </w:rPr>
                      <m:t>d</m:t>
                    </m:r>
                  </m:e>
                  <m:sub>
                    <m:r>
                      <m:rPr>
                        <m:sty m:val="p"/>
                      </m:rPr>
                      <w:rPr>
                        <w:rFonts w:ascii="Cambria Math" w:eastAsia="Cambria Math" w:hAnsi="Cambria Math" w:cs="Cambria Math"/>
                        <w:highlight w:val="white"/>
                      </w:rPr>
                      <m:t>PCC,post</m:t>
                    </m:r>
                  </m:sub>
                </m:sSub>
                <m:r>
                  <w:rPr>
                    <w:rFonts w:ascii="Cambria Math" w:eastAsia="Cambria Math" w:hAnsi="Cambria Math" w:cs="Cambria Math"/>
                    <w:highlight w:val="white"/>
                  </w:rPr>
                  <m:t>=</m:t>
                </m:r>
                <m:sSup>
                  <m:sSupPr>
                    <m:ctrlPr>
                      <w:rPr>
                        <w:rFonts w:ascii="Cambria Math" w:eastAsia="Cambria Math" w:hAnsi="Cambria Math" w:cs="Cambria Math"/>
                        <w:highlight w:val="white"/>
                      </w:rPr>
                    </m:ctrlPr>
                  </m:sSupPr>
                  <m:e>
                    <m:r>
                      <m:rPr>
                        <m:sty m:val="p"/>
                      </m:rPr>
                      <w:rPr>
                        <w:rFonts w:ascii="Cambria Math" w:eastAsia="Cambria Math" w:hAnsi="Cambria Math" w:cs="Cambria Math"/>
                        <w:highlight w:val="white"/>
                      </w:rPr>
                      <m:t>Φ</m:t>
                    </m:r>
                  </m:e>
                  <m:sup>
                    <m:r>
                      <w:rPr>
                        <w:rFonts w:ascii="Cambria Math" w:eastAsia="Cambria Math" w:hAnsi="Cambria Math" w:cs="Cambria Math"/>
                        <w:highlight w:val="white"/>
                      </w:rPr>
                      <m:t>-1</m:t>
                    </m:r>
                  </m:sup>
                </m:sSup>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e>
                </m:d>
                <m:r>
                  <w:rPr>
                    <w:rFonts w:ascii="Cambria Math" w:eastAsia="Cambria Math" w:hAnsi="Cambria Math" w:cs="Cambria Math"/>
                    <w:highlight w:val="white"/>
                  </w:rPr>
                  <m:t>-</m:t>
                </m:r>
                <m:sSup>
                  <m:sSupPr>
                    <m:ctrlPr>
                      <w:rPr>
                        <w:rFonts w:ascii="Cambria Math" w:eastAsia="Cambria Math" w:hAnsi="Cambria Math" w:cs="Cambria Math"/>
                        <w:highlight w:val="white"/>
                      </w:rPr>
                    </m:ctrlPr>
                  </m:sSupPr>
                  <m:e>
                    <m:r>
                      <m:rPr>
                        <m:sty m:val="p"/>
                      </m:rPr>
                      <w:rPr>
                        <w:rFonts w:ascii="Cambria Math" w:eastAsia="Cambria Math" w:hAnsi="Cambria Math" w:cs="Cambria Math"/>
                        <w:highlight w:val="white"/>
                      </w:rPr>
                      <m:t>Φ</m:t>
                    </m:r>
                  </m:e>
                  <m:sup>
                    <m:r>
                      <w:rPr>
                        <w:rFonts w:ascii="Cambria Math" w:eastAsia="Cambria Math" w:hAnsi="Cambria Math" w:cs="Cambria Math"/>
                        <w:highlight w:val="white"/>
                      </w:rPr>
                      <m:t>-1</m:t>
                    </m:r>
                  </m:sup>
                </m:sSup>
                <m:d>
                  <m:dPr>
                    <m:ctrlPr>
                      <w:rPr>
                        <w:rFonts w:ascii="Cambria Math" w:eastAsia="Cambria Math" w:hAnsi="Cambria Math" w:cs="Cambria Math"/>
                        <w:highlight w:val="white"/>
                      </w:rPr>
                    </m:ctrlPr>
                  </m:dPr>
                  <m:e>
                    <m:sSub>
                      <m:sSubPr>
                        <m:ctrlPr>
                          <w:rPr>
                            <w:rFonts w:ascii="Cambria Math" w:eastAsia="Cambria Math" w:hAnsi="Cambria Math" w:cs="Cambria Math"/>
                            <w:highlight w:val="white"/>
                          </w:rPr>
                        </m:ctrlPr>
                      </m:sSubPr>
                      <m:e>
                        <m:r>
                          <w:rPr>
                            <w:rFonts w:ascii="Cambria Math" w:eastAsia="Cambria Math" w:hAnsi="Cambria Math" w:cs="Cambria Math"/>
                            <w:highlight w:val="white"/>
                          </w:rPr>
                          <m:t>p</m:t>
                        </m:r>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e>
                </m:d>
              </m:oMath>
            </m:oMathPara>
          </w:p>
          <w:p w14:paraId="133E0460"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m:rPr>
                        <m:sty m:val="p"/>
                      </m:rPr>
                      <w:rPr>
                        <w:rFonts w:ascii="Cambria Math" w:eastAsia="Cambria Math" w:hAnsi="Cambria Math" w:cs="Cambria Math"/>
                        <w:highlight w:val="white"/>
                      </w:rPr>
                      <m:t>δ</m:t>
                    </m:r>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m:rPr>
                        <m:sty m:val="p"/>
                      </m:rPr>
                      <w:rPr>
                        <w:rFonts w:ascii="Cambria Math" w:eastAsia="Cambria Math" w:hAnsi="Cambria Math" w:cs="Cambria Math"/>
                        <w:highlight w:val="white"/>
                      </w:rPr>
                      <m:t>δ</m:t>
                    </m:r>
                  </m:e>
                  <m:sub>
                    <m:r>
                      <m:rPr>
                        <m:sty m:val="p"/>
                      </m:rPr>
                      <w:rPr>
                        <w:rFonts w:ascii="Cambria Math" w:eastAsia="Cambria Math" w:hAnsi="Cambria Math" w:cs="Cambria Math"/>
                        <w:highlight w:val="white"/>
                      </w:rPr>
                      <m:t>post</m:t>
                    </m:r>
                    <m:r>
                      <w:rPr>
                        <w:rFonts w:ascii="Cambria Math" w:eastAsia="Cambria Math" w:hAnsi="Cambria Math" w:cs="Cambria Math"/>
                        <w:highlight w:val="white"/>
                      </w:rPr>
                      <m:t>, b</m:t>
                    </m:r>
                  </m:sub>
                </m:sSub>
              </m:oMath>
            </m:oMathPara>
          </w:p>
        </w:tc>
        <w:tc>
          <w:tcPr>
            <w:tcW w:w="2085" w:type="dxa"/>
          </w:tcPr>
          <w:p w14:paraId="4D3AA45A" w14:textId="77777777" w:rsidR="00EF6B3C" w:rsidRDefault="00EF6B3C" w:rsidP="00C75D86">
            <w:pPr>
              <w:widowControl w:val="0"/>
              <w:spacing w:line="240" w:lineRule="auto"/>
              <w:ind w:firstLine="0"/>
              <w:rPr>
                <w:highlight w:val="white"/>
              </w:rPr>
            </w:pPr>
            <m:oMath>
              <m:acc>
                <m:accPr>
                  <m:ctrlPr>
                    <w:rPr>
                      <w:rFonts w:ascii="Cambria Math" w:hAnsi="Cambria Math"/>
                    </w:rPr>
                  </m:ctrlPr>
                </m:accPr>
                <m:e>
                  <m:r>
                    <m:rPr>
                      <m:sty m:val="p"/>
                    </m:rPr>
                    <w:rPr>
                      <w:rFonts w:ascii="Cambria Math" w:hAnsi="Cambria Math"/>
                    </w:rPr>
                    <m:t>δ</m:t>
                  </m:r>
                </m:e>
              </m:acc>
            </m:oMath>
            <w:r>
              <w:rPr>
                <w:highlight w:val="white"/>
                <w:vertAlign w:val="subscript"/>
              </w:rPr>
              <w:t>1</w:t>
            </w:r>
            <w:r>
              <w:rPr>
                <w:highlight w:val="white"/>
              </w:rPr>
              <w:t xml:space="preserve"> (Hedges &amp; Olkin, 1984)</w:t>
            </w:r>
          </w:p>
        </w:tc>
        <w:tc>
          <w:tcPr>
            <w:tcW w:w="3990" w:type="dxa"/>
          </w:tcPr>
          <w:p w14:paraId="5DBFE37D" w14:textId="77777777" w:rsidR="00EF6B3C" w:rsidRDefault="00EF6B3C" w:rsidP="00C75D86">
            <w:pPr>
              <w:widowControl w:val="0"/>
              <w:spacing w:before="86" w:after="86" w:line="240" w:lineRule="auto"/>
              <w:ind w:firstLine="0"/>
              <w:rPr>
                <w:highlight w:val="white"/>
              </w:rPr>
            </w:pPr>
            <w:r>
              <w:rPr>
                <w:highlight w:val="white"/>
              </w:rPr>
              <w:t xml:space="preserve">Difference of the two group’s nonparametric Glass </w:t>
            </w:r>
            <w:r>
              <w:rPr>
                <w:i/>
                <w:highlight w:val="white"/>
              </w:rPr>
              <w:t>d</w:t>
            </w:r>
            <w:r>
              <w:rPr>
                <w:highlight w:val="white"/>
                <w:vertAlign w:val="subscript"/>
              </w:rPr>
              <w:t>G</w:t>
            </w:r>
            <w:r>
              <w:rPr>
                <w:highlight w:val="white"/>
              </w:rPr>
              <w:t xml:space="preserve"> equivalents using the standard deviation of posttest scores as a standardizer. Estimates a similar population effect as </w:t>
            </w:r>
            <w:r>
              <w:rPr>
                <w:i/>
                <w:highlight w:val="white"/>
              </w:rPr>
              <w:t>d</w:t>
            </w:r>
            <w:r>
              <w:rPr>
                <w:highlight w:val="white"/>
                <w:vertAlign w:val="subscript"/>
              </w:rPr>
              <w:t>PPC, pre</w:t>
            </w:r>
            <w:r>
              <w:rPr>
                <w:highlight w:val="white"/>
              </w:rPr>
              <w:t>, namely how many posttest standard deviations the mean difference of one group is removed from the mean difference of the other group—under the assumptions of bivariate normality of the pretest and posttest measurements in each group, equality of pretest-posttest correlations, and equality of posttest standard deviations.</w:t>
            </w:r>
          </w:p>
        </w:tc>
        <w:tc>
          <w:tcPr>
            <w:tcW w:w="2490" w:type="dxa"/>
          </w:tcPr>
          <w:p w14:paraId="2587279A" w14:textId="77777777" w:rsidR="00EF6B3C" w:rsidRDefault="00EF6B3C" w:rsidP="00C75D86">
            <w:pPr>
              <w:widowControl w:val="0"/>
              <w:spacing w:line="240" w:lineRule="auto"/>
              <w:ind w:firstLine="0"/>
              <w:rPr>
                <w:highlight w:val="white"/>
              </w:rPr>
            </w:pPr>
            <w:r>
              <w:rPr>
                <w:highlight w:val="white"/>
              </w:rPr>
              <w:t xml:space="preserve">Independence of groups </w:t>
            </w:r>
            <w:r w:rsidRPr="002B41F1">
              <w:rPr>
                <w:i/>
                <w:highlight w:val="white"/>
              </w:rPr>
              <w:t>a</w:t>
            </w:r>
            <w:r>
              <w:rPr>
                <w:highlight w:val="white"/>
              </w:rPr>
              <w:t xml:space="preserve"> and </w:t>
            </w:r>
            <w:r w:rsidRPr="002B41F1">
              <w:rPr>
                <w:i/>
                <w:highlight w:val="white"/>
              </w:rPr>
              <w:t>b</w:t>
            </w:r>
          </w:p>
        </w:tc>
      </w:tr>
      <w:tr w:rsidR="00EF6B3C" w14:paraId="39031CE2" w14:textId="77777777" w:rsidTr="00C75D86">
        <w:tc>
          <w:tcPr>
            <w:tcW w:w="1500" w:type="dxa"/>
          </w:tcPr>
          <w:p w14:paraId="1F0D6538" w14:textId="77777777" w:rsidR="00EF6B3C" w:rsidRDefault="00EF6B3C" w:rsidP="00C75D86">
            <w:pPr>
              <w:widowControl w:val="0"/>
              <w:spacing w:before="86" w:after="86" w:line="240" w:lineRule="auto"/>
              <w:ind w:firstLine="0"/>
              <w:rPr>
                <w:highlight w:val="white"/>
              </w:rPr>
            </w:pPr>
            <w:r>
              <w:rPr>
                <w:color w:val="333333"/>
                <w:highlight w:val="white"/>
              </w:rPr>
              <w:t xml:space="preserve">[57] </w:t>
            </w:r>
            <w:r>
              <w:rPr>
                <w:highlight w:val="white"/>
              </w:rPr>
              <w:t>Dominance measure (</w:t>
            </w:r>
            <w:r>
              <w:rPr>
                <w:i/>
                <w:highlight w:val="white"/>
              </w:rPr>
              <w:t>DM</w:t>
            </w:r>
            <w:r>
              <w:rPr>
                <w:highlight w:val="white"/>
              </w:rPr>
              <w:t>)</w:t>
            </w:r>
          </w:p>
        </w:tc>
        <w:tc>
          <w:tcPr>
            <w:tcW w:w="1485" w:type="dxa"/>
          </w:tcPr>
          <w:p w14:paraId="5FF0D2DC" w14:textId="77777777" w:rsidR="00EF6B3C" w:rsidRDefault="00EF6B3C" w:rsidP="00C75D86">
            <w:pPr>
              <w:widowControl w:val="0"/>
              <w:spacing w:before="86" w:after="86" w:line="240" w:lineRule="auto"/>
              <w:ind w:firstLine="0"/>
              <w:rPr>
                <w:highlight w:val="white"/>
              </w:rPr>
            </w:pPr>
            <w:r>
              <w:rPr>
                <w:highlight w:val="white"/>
              </w:rPr>
              <w:t>PPC design</w:t>
            </w:r>
          </w:p>
        </w:tc>
        <w:tc>
          <w:tcPr>
            <w:tcW w:w="4800" w:type="dxa"/>
          </w:tcPr>
          <w:p w14:paraId="34D620A2"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m:rPr>
                        <m:sty m:val="p"/>
                      </m:rPr>
                      <w:rPr>
                        <w:rFonts w:ascii="Cambria Math" w:eastAsia="Cambria Math" w:hAnsi="Cambria Math" w:cs="Cambria Math"/>
                        <w:highlight w:val="white"/>
                      </w:rPr>
                      <m:t>PPC</m:t>
                    </m:r>
                  </m:sub>
                </m:sSub>
                <m:r>
                  <w:rPr>
                    <w:rFonts w:ascii="Cambria Math" w:eastAsia="Cambria Math" w:hAnsi="Cambria Math" w:cs="Cambria Math"/>
                    <w:highlight w:val="white"/>
                  </w:rPr>
                  <m:t>=d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a</m:t>
                    </m:r>
                  </m:sub>
                </m:sSub>
                <m:r>
                  <w:rPr>
                    <w:rFonts w:ascii="Cambria Math" w:eastAsia="Cambria Math" w:hAnsi="Cambria Math" w:cs="Cambria Math"/>
                    <w:highlight w:val="white"/>
                  </w:rPr>
                  <m:t>-d</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m:t>
                    </m:r>
                  </m:sub>
                </m:sSub>
              </m:oMath>
            </m:oMathPara>
          </w:p>
        </w:tc>
        <w:tc>
          <w:tcPr>
            <w:tcW w:w="2085" w:type="dxa"/>
          </w:tcPr>
          <w:p w14:paraId="15AEB11C" w14:textId="77777777" w:rsidR="00EF6B3C" w:rsidRDefault="00EF6B3C" w:rsidP="00C75D86">
            <w:pPr>
              <w:widowControl w:val="0"/>
              <w:spacing w:line="240" w:lineRule="auto"/>
              <w:rPr>
                <w:highlight w:val="white"/>
              </w:rPr>
            </w:pPr>
          </w:p>
        </w:tc>
        <w:tc>
          <w:tcPr>
            <w:tcW w:w="3990" w:type="dxa"/>
          </w:tcPr>
          <w:p w14:paraId="69CD32DF" w14:textId="77777777" w:rsidR="00EF6B3C" w:rsidRDefault="00EF6B3C" w:rsidP="00C75D86">
            <w:pPr>
              <w:widowControl w:val="0"/>
              <w:spacing w:before="86" w:after="86" w:line="240" w:lineRule="auto"/>
              <w:ind w:firstLine="0"/>
              <w:rPr>
                <w:highlight w:val="white"/>
              </w:rPr>
            </w:pPr>
            <w:r>
              <w:rPr>
                <w:highlight w:val="white"/>
              </w:rPr>
              <w:t>Difference of the dominance statistics of the contrasted groups. Estimates the group difference of the probability of a posttest score being higher than a pretest score.</w:t>
            </w:r>
          </w:p>
        </w:tc>
        <w:tc>
          <w:tcPr>
            <w:tcW w:w="2490" w:type="dxa"/>
          </w:tcPr>
          <w:p w14:paraId="00257B98" w14:textId="77777777" w:rsidR="00EF6B3C" w:rsidRDefault="00EF6B3C" w:rsidP="00C75D86">
            <w:pPr>
              <w:widowControl w:val="0"/>
              <w:spacing w:line="240" w:lineRule="auto"/>
              <w:ind w:firstLine="0"/>
              <w:rPr>
                <w:highlight w:val="white"/>
              </w:rPr>
            </w:pPr>
            <w:r>
              <w:rPr>
                <w:highlight w:val="white"/>
              </w:rPr>
              <w:t xml:space="preserve">Independence of groups </w:t>
            </w:r>
            <w:r w:rsidRPr="002B41F1">
              <w:rPr>
                <w:i/>
                <w:highlight w:val="white"/>
              </w:rPr>
              <w:t>a</w:t>
            </w:r>
            <w:r>
              <w:rPr>
                <w:highlight w:val="white"/>
              </w:rPr>
              <w:t xml:space="preserve"> and </w:t>
            </w:r>
            <w:r w:rsidRPr="002B41F1">
              <w:rPr>
                <w:i/>
                <w:highlight w:val="white"/>
              </w:rPr>
              <w:t>b</w:t>
            </w:r>
          </w:p>
        </w:tc>
      </w:tr>
      <w:tr w:rsidR="00EF6B3C" w14:paraId="054D1311" w14:textId="77777777" w:rsidTr="00C75D86">
        <w:tc>
          <w:tcPr>
            <w:tcW w:w="1500" w:type="dxa"/>
          </w:tcPr>
          <w:p w14:paraId="4777D974" w14:textId="77777777" w:rsidR="00EF6B3C" w:rsidRDefault="00EF6B3C" w:rsidP="00C75D86">
            <w:pPr>
              <w:widowControl w:val="0"/>
              <w:spacing w:before="86" w:after="86" w:line="240" w:lineRule="auto"/>
              <w:ind w:firstLine="0"/>
              <w:rPr>
                <w:i/>
                <w:highlight w:val="white"/>
              </w:rPr>
            </w:pPr>
            <w:r>
              <w:rPr>
                <w:color w:val="333333"/>
                <w:highlight w:val="white"/>
              </w:rPr>
              <w:t xml:space="preserve">[58] </w:t>
            </w:r>
            <w:r>
              <w:rPr>
                <w:highlight w:val="white"/>
              </w:rPr>
              <w:t xml:space="preserve">Mahalanobis’ </w:t>
            </w:r>
            <w:r w:rsidRPr="002B41F1">
              <w:rPr>
                <w:i/>
                <w:highlight w:val="white"/>
              </w:rPr>
              <w:t>D</w:t>
            </w:r>
          </w:p>
        </w:tc>
        <w:tc>
          <w:tcPr>
            <w:tcW w:w="1485" w:type="dxa"/>
          </w:tcPr>
          <w:p w14:paraId="5BDE06B7"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Pr>
          <w:p w14:paraId="6FB47092"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 xml:space="preserve">D= </m:t>
                </m:r>
                <m:rad>
                  <m:radPr>
                    <m:degHide m:val="1"/>
                    <m:ctrlPr>
                      <w:rPr>
                        <w:rFonts w:ascii="Cambria Math" w:eastAsia="Cambria Math" w:hAnsi="Cambria Math" w:cs="Cambria Math"/>
                        <w:highlight w:val="white"/>
                      </w:rPr>
                    </m:ctrlPr>
                  </m:radPr>
                  <m:deg/>
                  <m:e>
                    <m:sSup>
                      <m:sSupPr>
                        <m:ctrlPr>
                          <w:rPr>
                            <w:rFonts w:ascii="Cambria Math" w:eastAsia="Cambria Math" w:hAnsi="Cambria Math" w:cs="Cambria Math"/>
                            <w:highlight w:val="white"/>
                          </w:rPr>
                        </m:ctrlPr>
                      </m:sSupPr>
                      <m:e>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r>
                          <w:rPr>
                            <w:rFonts w:ascii="Cambria Math" w:eastAsia="Cambria Math" w:hAnsi="Cambria Math" w:cs="Cambria Math"/>
                            <w:highlight w:val="white"/>
                          </w:rPr>
                          <m:t>)</m:t>
                        </m:r>
                      </m:e>
                      <m:sup>
                        <m:r>
                          <w:rPr>
                            <w:rFonts w:ascii="Cambria Math" w:eastAsia="Cambria Math" w:hAnsi="Cambria Math" w:cs="Cambria Math"/>
                            <w:highlight w:val="white"/>
                          </w:rPr>
                          <m:t>T</m:t>
                        </m:r>
                      </m:sup>
                    </m:sSup>
                    <m:r>
                      <w:rPr>
                        <w:rFonts w:ascii="Cambria Math" w:eastAsia="Cambria Math" w:hAnsi="Cambria Math" w:cs="Cambria Math"/>
                        <w:highlight w:val="white"/>
                      </w:rPr>
                      <m:t xml:space="preserve"> </m:t>
                    </m:r>
                    <m:sSup>
                      <m:sSupPr>
                        <m:ctrlPr>
                          <w:rPr>
                            <w:rFonts w:ascii="Cambria Math" w:eastAsia="Cambria Math" w:hAnsi="Cambria Math" w:cs="Cambria Math"/>
                            <w:highlight w:val="white"/>
                          </w:rPr>
                        </m:ctrlPr>
                      </m:sSupPr>
                      <m:e>
                        <m:r>
                          <w:rPr>
                            <w:rFonts w:ascii="Cambria Math" w:eastAsia="Cambria Math" w:hAnsi="Cambria Math" w:cs="Cambria Math"/>
                            <w:highlight w:val="white"/>
                          </w:rPr>
                          <m:t>S</m:t>
                        </m:r>
                      </m:e>
                      <m:sup>
                        <m:r>
                          <w:rPr>
                            <w:rFonts w:ascii="Cambria Math" w:eastAsia="Cambria Math" w:hAnsi="Cambria Math" w:cs="Cambria Math"/>
                            <w:highlight w:val="white"/>
                          </w:rPr>
                          <m:t>-1</m:t>
                        </m:r>
                      </m:sup>
                    </m:sSup>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a</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acc>
                          <m:accPr>
                            <m:chr m:val="̄"/>
                            <m:ctrlPr>
                              <w:rPr>
                                <w:rFonts w:ascii="Cambria Math" w:eastAsia="Cambria Math" w:hAnsi="Cambria Math" w:cs="Cambria Math"/>
                                <w:highlight w:val="white"/>
                              </w:rPr>
                            </m:ctrlPr>
                          </m:accPr>
                          <m:e>
                            <m:r>
                              <w:rPr>
                                <w:rFonts w:ascii="Cambria Math" w:eastAsia="Cambria Math" w:hAnsi="Cambria Math" w:cs="Cambria Math"/>
                                <w:highlight w:val="white"/>
                              </w:rPr>
                              <m:t>X</m:t>
                            </m:r>
                          </m:e>
                        </m:acc>
                      </m:e>
                      <m:sub>
                        <m:r>
                          <w:rPr>
                            <w:rFonts w:ascii="Cambria Math" w:eastAsia="Cambria Math" w:hAnsi="Cambria Math" w:cs="Cambria Math"/>
                            <w:highlight w:val="white"/>
                          </w:rPr>
                          <m:t>b</m:t>
                        </m:r>
                      </m:sub>
                    </m:sSub>
                    <m:r>
                      <w:rPr>
                        <w:rFonts w:ascii="Cambria Math" w:eastAsia="Cambria Math" w:hAnsi="Cambria Math" w:cs="Cambria Math"/>
                        <w:highlight w:val="white"/>
                      </w:rPr>
                      <m:t>)</m:t>
                    </m:r>
                  </m:e>
                </m:rad>
              </m:oMath>
            </m:oMathPara>
          </w:p>
        </w:tc>
        <w:tc>
          <w:tcPr>
            <w:tcW w:w="2085" w:type="dxa"/>
          </w:tcPr>
          <w:p w14:paraId="784F85ED" w14:textId="77777777" w:rsidR="00EF6B3C" w:rsidRDefault="00EF6B3C" w:rsidP="00C75D86">
            <w:pPr>
              <w:widowControl w:val="0"/>
              <w:spacing w:line="240" w:lineRule="auto"/>
              <w:rPr>
                <w:highlight w:val="white"/>
              </w:rPr>
            </w:pPr>
          </w:p>
        </w:tc>
        <w:tc>
          <w:tcPr>
            <w:tcW w:w="3990" w:type="dxa"/>
          </w:tcPr>
          <w:p w14:paraId="1DD1BCBA" w14:textId="77777777" w:rsidR="00EF6B3C" w:rsidRDefault="00EF6B3C" w:rsidP="00C75D86">
            <w:pPr>
              <w:widowControl w:val="0"/>
              <w:spacing w:before="86" w:after="86" w:line="240" w:lineRule="auto"/>
              <w:ind w:firstLine="0"/>
              <w:rPr>
                <w:highlight w:val="white"/>
              </w:rPr>
            </w:pPr>
            <w:r>
              <w:rPr>
                <w:highlight w:val="white"/>
              </w:rPr>
              <w:t xml:space="preserve">The distance between the mean vectors (centroids) of the two groups in terms of their common multivariate standard deviation. It estimates the distance between the population means </w:t>
            </w:r>
            <w:r>
              <w:rPr>
                <w:highlight w:val="white"/>
              </w:rPr>
              <w:lastRenderedPageBreak/>
              <w:t>standardized by the group’s common multivariate standard deviation in the direction of the line that connects the centroids.</w:t>
            </w:r>
          </w:p>
        </w:tc>
        <w:tc>
          <w:tcPr>
            <w:tcW w:w="2490" w:type="dxa"/>
          </w:tcPr>
          <w:p w14:paraId="1241E724" w14:textId="77777777" w:rsidR="00EF6B3C" w:rsidRDefault="00EF6B3C" w:rsidP="00C75D86">
            <w:pPr>
              <w:widowControl w:val="0"/>
              <w:spacing w:line="240" w:lineRule="auto"/>
              <w:ind w:firstLine="0"/>
              <w:rPr>
                <w:highlight w:val="white"/>
              </w:rPr>
            </w:pPr>
            <w:r>
              <w:rPr>
                <w:highlight w:val="white"/>
              </w:rPr>
              <w:lastRenderedPageBreak/>
              <w:t>Multivariate normality, equality of covariance matrices</w:t>
            </w:r>
          </w:p>
        </w:tc>
      </w:tr>
      <w:tr w:rsidR="00EF6B3C" w14:paraId="47536D57" w14:textId="77777777" w:rsidTr="00C75D86">
        <w:tc>
          <w:tcPr>
            <w:tcW w:w="1500" w:type="dxa"/>
          </w:tcPr>
          <w:p w14:paraId="78E1357C" w14:textId="77777777" w:rsidR="00EF6B3C" w:rsidRDefault="00EF6B3C" w:rsidP="00C75D86">
            <w:pPr>
              <w:widowControl w:val="0"/>
              <w:spacing w:before="86" w:after="86" w:line="240" w:lineRule="auto"/>
              <w:ind w:firstLine="0"/>
              <w:rPr>
                <w:highlight w:val="white"/>
              </w:rPr>
            </w:pPr>
            <w:r>
              <w:rPr>
                <w:color w:val="333333"/>
                <w:highlight w:val="white"/>
              </w:rPr>
              <w:t xml:space="preserve">[59] </w:t>
            </w:r>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u</m:t>
                  </m:r>
                </m:sub>
              </m:sSub>
            </m:oMath>
            <w:r>
              <w:rPr>
                <w:highlight w:val="white"/>
                <w:vertAlign w:val="subscript"/>
              </w:rPr>
              <w:t xml:space="preserve"> </w:t>
            </w:r>
            <w:r>
              <w:rPr>
                <w:highlight w:val="white"/>
              </w:rPr>
              <w:t xml:space="preserve">(bias-corrected Mahalanobis’ </w:t>
            </w:r>
            <w:r w:rsidRPr="002B41F1">
              <w:rPr>
                <w:i/>
                <w:highlight w:val="white"/>
              </w:rPr>
              <w:t>D</w:t>
            </w:r>
            <w:r>
              <w:rPr>
                <w:highlight w:val="white"/>
              </w:rPr>
              <w:t>)</w:t>
            </w:r>
          </w:p>
        </w:tc>
        <w:tc>
          <w:tcPr>
            <w:tcW w:w="1485" w:type="dxa"/>
          </w:tcPr>
          <w:p w14:paraId="72CDCCBB"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Pr>
          <w:p w14:paraId="5C341758"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D</m:t>
                    </m:r>
                  </m:e>
                  <m:sub>
                    <m:r>
                      <w:rPr>
                        <w:rFonts w:ascii="Cambria Math" w:eastAsia="Cambria Math" w:hAnsi="Cambria Math" w:cs="Cambria Math"/>
                        <w:highlight w:val="white"/>
                      </w:rPr>
                      <m:t>u</m:t>
                    </m:r>
                  </m:sub>
                </m:sSub>
                <m:r>
                  <w:rPr>
                    <w:rFonts w:ascii="Cambria Math" w:eastAsia="Cambria Math" w:hAnsi="Cambria Math" w:cs="Cambria Math"/>
                    <w:highlight w:val="white"/>
                  </w:rPr>
                  <m:t xml:space="preserve"> = </m:t>
                </m:r>
                <m:rad>
                  <m:radPr>
                    <m:degHide m:val="1"/>
                    <m:ctrlPr>
                      <w:rPr>
                        <w:rFonts w:ascii="Cambria Math" w:eastAsia="Cambria Math" w:hAnsi="Cambria Math" w:cs="Cambria Math"/>
                        <w:highlight w:val="white"/>
                      </w:rPr>
                    </m:ctrlPr>
                  </m:radPr>
                  <m:deg/>
                  <m:e>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1</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2</m:t>
                            </m:r>
                          </m:sub>
                        </m:sSub>
                        <m:r>
                          <w:rPr>
                            <w:rFonts w:ascii="Cambria Math" w:eastAsia="Cambria Math" w:hAnsi="Cambria Math" w:cs="Cambria Math"/>
                            <w:highlight w:val="white"/>
                          </w:rPr>
                          <m:t>-p-3</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1</m:t>
                            </m:r>
                          </m:sub>
                        </m:sSub>
                        <m:r>
                          <w:rPr>
                            <w:rFonts w:ascii="Cambria Math" w:eastAsia="Cambria Math" w:hAnsi="Cambria Math" w:cs="Cambria Math"/>
                            <w:highlight w:val="white"/>
                          </w:rPr>
                          <m:t xml:space="preserve"> +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2</m:t>
                            </m:r>
                          </m:sub>
                        </m:sSub>
                        <m:r>
                          <w:rPr>
                            <w:rFonts w:ascii="Cambria Math" w:eastAsia="Cambria Math" w:hAnsi="Cambria Math" w:cs="Cambria Math"/>
                            <w:highlight w:val="white"/>
                          </w:rPr>
                          <m:t xml:space="preserve"> -2</m:t>
                        </m:r>
                      </m:den>
                    </m:f>
                    <m:r>
                      <w:rPr>
                        <w:rFonts w:ascii="Cambria Math" w:eastAsia="Cambria Math" w:hAnsi="Cambria Math" w:cs="Cambria Math"/>
                        <w:highlight w:val="white"/>
                      </w:rPr>
                      <m:t xml:space="preserve">  D- p </m:t>
                    </m:r>
                    <m:f>
                      <m:fPr>
                        <m:ctrlPr>
                          <w:rPr>
                            <w:rFonts w:ascii="Cambria Math" w:eastAsia="Cambria Math" w:hAnsi="Cambria Math" w:cs="Cambria Math"/>
                            <w:highlight w:val="white"/>
                          </w:rPr>
                        </m:ctrlPr>
                      </m:fPr>
                      <m:num>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1</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2</m:t>
                            </m:r>
                          </m:sub>
                        </m:sSub>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1</m:t>
                            </m:r>
                          </m:sub>
                        </m:sSub>
                        <m:r>
                          <w:rPr>
                            <w:rFonts w:ascii="Cambria Math" w:eastAsia="Cambria Math" w:hAnsi="Cambria Math" w:cs="Cambria Math"/>
                            <w:highlight w:val="white"/>
                          </w:rPr>
                          <m:t xml:space="preserve"> </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n</m:t>
                            </m:r>
                          </m:e>
                          <m:sub>
                            <m:r>
                              <w:rPr>
                                <w:rFonts w:ascii="Cambria Math" w:eastAsia="Cambria Math" w:hAnsi="Cambria Math" w:cs="Cambria Math"/>
                                <w:highlight w:val="white"/>
                              </w:rPr>
                              <m:t>2</m:t>
                            </m:r>
                          </m:sub>
                        </m:sSub>
                      </m:den>
                    </m:f>
                  </m:e>
                </m:rad>
              </m:oMath>
            </m:oMathPara>
          </w:p>
        </w:tc>
        <w:tc>
          <w:tcPr>
            <w:tcW w:w="2085" w:type="dxa"/>
          </w:tcPr>
          <w:p w14:paraId="55707D15" w14:textId="77777777" w:rsidR="00EF6B3C" w:rsidRDefault="00EF6B3C" w:rsidP="00C75D86">
            <w:pPr>
              <w:widowControl w:val="0"/>
              <w:spacing w:line="240" w:lineRule="auto"/>
              <w:ind w:firstLine="0"/>
              <w:rPr>
                <w:highlight w:val="white"/>
              </w:rPr>
            </w:pPr>
            <w:r>
              <w:rPr>
                <w:highlight w:val="white"/>
              </w:rPr>
              <w:t>D</w:t>
            </w:r>
            <w:r>
              <w:rPr>
                <w:highlight w:val="white"/>
                <w:vertAlign w:val="superscript"/>
              </w:rPr>
              <w:t>*</w:t>
            </w:r>
            <w:r>
              <w:rPr>
                <w:highlight w:val="white"/>
              </w:rPr>
              <w:t xml:space="preserve"> (</w:t>
            </w:r>
            <w:r>
              <w:rPr>
                <w:color w:val="222222"/>
                <w:highlight w:val="white"/>
              </w:rPr>
              <w:t>Lachenbruch &amp; Mickey, 1968)</w:t>
            </w:r>
          </w:p>
        </w:tc>
        <w:tc>
          <w:tcPr>
            <w:tcW w:w="3990" w:type="dxa"/>
          </w:tcPr>
          <w:p w14:paraId="577B80F8" w14:textId="77777777" w:rsidR="00EF6B3C" w:rsidRDefault="00EF6B3C" w:rsidP="00C75D86">
            <w:pPr>
              <w:widowControl w:val="0"/>
              <w:spacing w:before="86" w:after="86" w:line="240" w:lineRule="auto"/>
              <w:ind w:firstLine="0"/>
              <w:rPr>
                <w:highlight w:val="white"/>
              </w:rPr>
            </w:pPr>
            <w:r>
              <w:rPr>
                <w:highlight w:val="white"/>
              </w:rPr>
              <w:t xml:space="preserve">This bias-corrected version of Mahalanobis’ </w:t>
            </w:r>
            <w:r w:rsidRPr="002B41F1">
              <w:rPr>
                <w:i/>
                <w:highlight w:val="white"/>
              </w:rPr>
              <w:t>D</w:t>
            </w:r>
            <w:r>
              <w:rPr>
                <w:highlight w:val="white"/>
              </w:rPr>
              <w:t xml:space="preserve">. It estimates the same population effect as </w:t>
            </w:r>
            <w:r w:rsidRPr="002B41F1">
              <w:rPr>
                <w:i/>
                <w:highlight w:val="white"/>
              </w:rPr>
              <w:t>D</w:t>
            </w:r>
            <w:r>
              <w:rPr>
                <w:highlight w:val="white"/>
              </w:rPr>
              <w:t>.</w:t>
            </w:r>
          </w:p>
        </w:tc>
        <w:tc>
          <w:tcPr>
            <w:tcW w:w="2490" w:type="dxa"/>
          </w:tcPr>
          <w:p w14:paraId="380F8AFA" w14:textId="77777777" w:rsidR="00EF6B3C" w:rsidRDefault="00EF6B3C" w:rsidP="00C75D86">
            <w:pPr>
              <w:widowControl w:val="0"/>
              <w:spacing w:line="240" w:lineRule="auto"/>
              <w:ind w:firstLine="0"/>
              <w:rPr>
                <w:highlight w:val="white"/>
              </w:rPr>
            </w:pPr>
            <w:r>
              <w:rPr>
                <w:highlight w:val="white"/>
              </w:rPr>
              <w:t>Multivariate normality, equality of covariance matrices</w:t>
            </w:r>
          </w:p>
        </w:tc>
      </w:tr>
      <w:tr w:rsidR="00EF6B3C" w14:paraId="0851C6E2" w14:textId="77777777" w:rsidTr="00C75D86">
        <w:tc>
          <w:tcPr>
            <w:tcW w:w="1500" w:type="dxa"/>
          </w:tcPr>
          <w:p w14:paraId="6696783F" w14:textId="77777777" w:rsidR="00EF6B3C" w:rsidRDefault="00EF6B3C" w:rsidP="00C75D86">
            <w:pPr>
              <w:widowControl w:val="0"/>
              <w:spacing w:before="86" w:after="86" w:line="240" w:lineRule="auto"/>
              <w:ind w:firstLine="0"/>
              <w:rPr>
                <w:highlight w:val="white"/>
              </w:rPr>
            </w:pPr>
            <w:r>
              <w:rPr>
                <w:color w:val="333333"/>
                <w:highlight w:val="white"/>
              </w:rPr>
              <w:t xml:space="preserve">[60] </w:t>
            </w:r>
            <w:r>
              <w:rPr>
                <w:highlight w:val="white"/>
              </w:rPr>
              <w:t>Multivariate coefficient of overlapping (</w:t>
            </w:r>
            <w:r>
              <w:rPr>
                <w:i/>
                <w:highlight w:val="white"/>
              </w:rPr>
              <w:t>OVL</w:t>
            </w:r>
            <w:r>
              <w:rPr>
                <w:highlight w:val="white"/>
              </w:rPr>
              <w:t>)</w:t>
            </w:r>
          </w:p>
        </w:tc>
        <w:tc>
          <w:tcPr>
            <w:tcW w:w="1485" w:type="dxa"/>
          </w:tcPr>
          <w:p w14:paraId="358FFA54"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Pr>
          <w:p w14:paraId="6F834280"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i/>
                      </w:rPr>
                    </m:ctrlPr>
                  </m:sSubPr>
                  <m:e>
                    <m:r>
                      <w:rPr>
                        <w:rFonts w:ascii="Cambria Math" w:eastAsia="Cambria Math" w:hAnsi="Cambria Math" w:cs="Cambria Math"/>
                      </w:rPr>
                      <m:t>OVL</m:t>
                    </m:r>
                  </m:e>
                  <m:sub>
                    <m:r>
                      <m:rPr>
                        <m:sty m:val="p"/>
                      </m:rPr>
                      <w:rPr>
                        <w:rFonts w:ascii="Cambria Math" w:eastAsia="Cambria Math" w:hAnsi="Cambria Math" w:cs="Cambria Math"/>
                      </w:rPr>
                      <m:t>MV</m:t>
                    </m:r>
                  </m:sub>
                </m:sSub>
                <m:r>
                  <w:rPr>
                    <w:rFonts w:ascii="Cambria Math" w:eastAsia="Cambria Math" w:hAnsi="Cambria Math" w:cs="Cambria Math"/>
                    <w:highlight w:val="white"/>
                  </w:rPr>
                  <m:t>=2</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D</m:t>
                        </m:r>
                      </m:num>
                      <m:den>
                        <m:r>
                          <w:rPr>
                            <w:rFonts w:ascii="Cambria Math" w:eastAsia="Cambria Math" w:hAnsi="Cambria Math" w:cs="Cambria Math"/>
                            <w:highlight w:val="white"/>
                          </w:rPr>
                          <m:t>2</m:t>
                        </m:r>
                      </m:den>
                    </m:f>
                  </m:e>
                </m:d>
              </m:oMath>
            </m:oMathPara>
          </w:p>
        </w:tc>
        <w:tc>
          <w:tcPr>
            <w:tcW w:w="2085" w:type="dxa"/>
          </w:tcPr>
          <w:p w14:paraId="199B2E79" w14:textId="77777777" w:rsidR="00EF6B3C" w:rsidRDefault="00EF6B3C" w:rsidP="00C75D86">
            <w:pPr>
              <w:widowControl w:val="0"/>
              <w:spacing w:line="240" w:lineRule="auto"/>
              <w:rPr>
                <w:highlight w:val="white"/>
              </w:rPr>
            </w:pPr>
          </w:p>
        </w:tc>
        <w:tc>
          <w:tcPr>
            <w:tcW w:w="3990" w:type="dxa"/>
          </w:tcPr>
          <w:p w14:paraId="7152A91A" w14:textId="77777777" w:rsidR="00EF6B3C" w:rsidRDefault="00EF6B3C" w:rsidP="00C75D86">
            <w:pPr>
              <w:widowControl w:val="0"/>
              <w:spacing w:before="86" w:after="86" w:line="240" w:lineRule="auto"/>
              <w:ind w:firstLine="0"/>
              <w:rPr>
                <w:highlight w:val="white"/>
              </w:rPr>
            </w:pPr>
            <w:r>
              <w:rPr>
                <w:highlight w:val="white"/>
              </w:rPr>
              <w:t>The estimate of the common area under the multivariate probability densities of two groups.</w:t>
            </w:r>
          </w:p>
        </w:tc>
        <w:tc>
          <w:tcPr>
            <w:tcW w:w="2490" w:type="dxa"/>
          </w:tcPr>
          <w:p w14:paraId="0B2E3FC9" w14:textId="77777777" w:rsidR="00EF6B3C" w:rsidRDefault="00EF6B3C" w:rsidP="00C75D86">
            <w:pPr>
              <w:widowControl w:val="0"/>
              <w:spacing w:line="240" w:lineRule="auto"/>
              <w:ind w:firstLine="0"/>
              <w:rPr>
                <w:highlight w:val="white"/>
              </w:rPr>
            </w:pPr>
            <w:r>
              <w:rPr>
                <w:highlight w:val="white"/>
              </w:rPr>
              <w:t>Multivariate normality, equality of covariance matrices</w:t>
            </w:r>
          </w:p>
        </w:tc>
      </w:tr>
      <w:tr w:rsidR="00EF6B3C" w14:paraId="5C5AF7FB" w14:textId="77777777" w:rsidTr="00C75D86">
        <w:tc>
          <w:tcPr>
            <w:tcW w:w="1500" w:type="dxa"/>
          </w:tcPr>
          <w:p w14:paraId="44477CCE" w14:textId="77777777" w:rsidR="00EF6B3C" w:rsidRDefault="00EF6B3C" w:rsidP="00C75D86">
            <w:pPr>
              <w:widowControl w:val="0"/>
              <w:spacing w:before="86" w:after="86" w:line="240" w:lineRule="auto"/>
              <w:ind w:firstLine="0"/>
              <w:rPr>
                <w:highlight w:val="white"/>
              </w:rPr>
            </w:pPr>
            <w:r>
              <w:rPr>
                <w:color w:val="333333"/>
                <w:highlight w:val="white"/>
              </w:rPr>
              <w:t xml:space="preserve">[61] </w:t>
            </w:r>
            <w:r>
              <w:rPr>
                <w:highlight w:val="white"/>
              </w:rPr>
              <w:t>Multivariate coefficient of overlapping two (</w:t>
            </w:r>
            <w:r>
              <w:rPr>
                <w:i/>
                <w:highlight w:val="white"/>
              </w:rPr>
              <w:t>OVL</w:t>
            </w:r>
            <w:r>
              <w:rPr>
                <w:highlight w:val="white"/>
                <w:vertAlign w:val="subscript"/>
              </w:rPr>
              <w:t>2</w:t>
            </w:r>
            <w:r>
              <w:rPr>
                <w:highlight w:val="white"/>
              </w:rPr>
              <w:t>)</w:t>
            </w:r>
          </w:p>
        </w:tc>
        <w:tc>
          <w:tcPr>
            <w:tcW w:w="1485" w:type="dxa"/>
          </w:tcPr>
          <w:p w14:paraId="058BC73A"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Pr>
          <w:p w14:paraId="5E66AE1F"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OVL</m:t>
                    </m:r>
                  </m:e>
                  <m:sub>
                    <m:r>
                      <w:rPr>
                        <w:rFonts w:ascii="Cambria Math" w:eastAsia="Cambria Math" w:hAnsi="Cambria Math" w:cs="Cambria Math"/>
                        <w:highlight w:val="white"/>
                      </w:rPr>
                      <m:t>2,</m:t>
                    </m:r>
                    <m:r>
                      <m:rPr>
                        <m:sty m:val="p"/>
                      </m:rPr>
                      <w:rPr>
                        <w:rFonts w:ascii="Cambria Math" w:eastAsia="Cambria Math" w:hAnsi="Cambria Math" w:cs="Cambria Math"/>
                        <w:highlight w:val="white"/>
                      </w:rPr>
                      <m:t>MV</m:t>
                    </m:r>
                  </m:sub>
                </m:sSub>
                <m:r>
                  <w:rPr>
                    <w:rFonts w:ascii="Cambria Math" w:eastAsia="Cambria Math" w:hAnsi="Cambria Math" w:cs="Cambria Math"/>
                    <w:highlight w:val="white"/>
                  </w:rPr>
                  <m:t xml:space="preserve"> =</m:t>
                </m:r>
                <m:f>
                  <m:fPr>
                    <m:ctrlPr>
                      <w:rPr>
                        <w:rFonts w:ascii="Cambria Math" w:eastAsia="Cambria Math" w:hAnsi="Cambria Math" w:cs="Cambria Math"/>
                        <w:highlight w:val="white"/>
                      </w:rPr>
                    </m:ctrlPr>
                  </m:fPr>
                  <m:num>
                    <m:sSub>
                      <m:sSubPr>
                        <m:ctrlPr>
                          <w:rPr>
                            <w:rFonts w:ascii="Cambria Math" w:eastAsia="Cambria Math" w:hAnsi="Cambria Math" w:cs="Cambria Math"/>
                            <w:i/>
                          </w:rPr>
                        </m:ctrlPr>
                      </m:sSubPr>
                      <m:e>
                        <m:r>
                          <w:rPr>
                            <w:rFonts w:ascii="Cambria Math" w:eastAsia="Cambria Math" w:hAnsi="Cambria Math" w:cs="Cambria Math"/>
                          </w:rPr>
                          <m:t>OVL</m:t>
                        </m:r>
                      </m:e>
                      <m:sub>
                        <m:r>
                          <m:rPr>
                            <m:sty m:val="p"/>
                          </m:rPr>
                          <w:rPr>
                            <w:rFonts w:ascii="Cambria Math" w:eastAsia="Cambria Math" w:hAnsi="Cambria Math" w:cs="Cambria Math"/>
                          </w:rPr>
                          <m:t>MV</m:t>
                        </m:r>
                      </m:sub>
                    </m:sSub>
                  </m:num>
                  <m:den>
                    <m:r>
                      <w:rPr>
                        <w:rFonts w:ascii="Cambria Math" w:eastAsia="Cambria Math" w:hAnsi="Cambria Math" w:cs="Cambria Math"/>
                        <w:highlight w:val="white"/>
                      </w:rPr>
                      <m:t xml:space="preserve">2 - </m:t>
                    </m:r>
                    <m:sSub>
                      <m:sSubPr>
                        <m:ctrlPr>
                          <w:rPr>
                            <w:rFonts w:ascii="Cambria Math" w:eastAsia="Cambria Math" w:hAnsi="Cambria Math" w:cs="Cambria Math"/>
                            <w:i/>
                          </w:rPr>
                        </m:ctrlPr>
                      </m:sSubPr>
                      <m:e>
                        <m:r>
                          <w:rPr>
                            <w:rFonts w:ascii="Cambria Math" w:eastAsia="Cambria Math" w:hAnsi="Cambria Math" w:cs="Cambria Math"/>
                          </w:rPr>
                          <m:t>OVL</m:t>
                        </m:r>
                      </m:e>
                      <m:sub>
                        <m:r>
                          <m:rPr>
                            <m:sty m:val="p"/>
                          </m:rPr>
                          <w:rPr>
                            <w:rFonts w:ascii="Cambria Math" w:eastAsia="Cambria Math" w:hAnsi="Cambria Math" w:cs="Cambria Math"/>
                          </w:rPr>
                          <m:t>MV</m:t>
                        </m:r>
                      </m:sub>
                    </m:sSub>
                  </m:den>
                </m:f>
              </m:oMath>
            </m:oMathPara>
          </w:p>
        </w:tc>
        <w:tc>
          <w:tcPr>
            <w:tcW w:w="2085" w:type="dxa"/>
          </w:tcPr>
          <w:p w14:paraId="2432C1FE" w14:textId="77777777" w:rsidR="00EF6B3C" w:rsidRDefault="00EF6B3C" w:rsidP="00C75D86">
            <w:pPr>
              <w:widowControl w:val="0"/>
              <w:spacing w:line="240" w:lineRule="auto"/>
              <w:rPr>
                <w:highlight w:val="white"/>
              </w:rPr>
            </w:pPr>
          </w:p>
        </w:tc>
        <w:tc>
          <w:tcPr>
            <w:tcW w:w="3990" w:type="dxa"/>
          </w:tcPr>
          <w:p w14:paraId="4A48E1DF" w14:textId="77777777" w:rsidR="00EF6B3C" w:rsidRDefault="00EF6B3C" w:rsidP="00C75D86">
            <w:pPr>
              <w:spacing w:line="240" w:lineRule="auto"/>
              <w:ind w:firstLine="0"/>
              <w:rPr>
                <w:highlight w:val="white"/>
              </w:rPr>
            </w:pPr>
            <w:r>
              <w:rPr>
                <w:highlight w:val="white"/>
              </w:rPr>
              <w:t>The estimate of the proportion of the area under the combined multivariate density shared by two groups.</w:t>
            </w:r>
          </w:p>
        </w:tc>
        <w:tc>
          <w:tcPr>
            <w:tcW w:w="2490" w:type="dxa"/>
          </w:tcPr>
          <w:p w14:paraId="690E157B" w14:textId="77777777" w:rsidR="00EF6B3C" w:rsidRDefault="00EF6B3C" w:rsidP="00C75D86">
            <w:pPr>
              <w:widowControl w:val="0"/>
              <w:spacing w:line="240" w:lineRule="auto"/>
              <w:ind w:firstLine="0"/>
              <w:rPr>
                <w:highlight w:val="white"/>
              </w:rPr>
            </w:pPr>
            <w:r>
              <w:rPr>
                <w:highlight w:val="white"/>
              </w:rPr>
              <w:t>Multivariate normality, equality of covariance matrices</w:t>
            </w:r>
          </w:p>
        </w:tc>
      </w:tr>
      <w:tr w:rsidR="00EF6B3C" w14:paraId="4E935DD6" w14:textId="77777777" w:rsidTr="00C75D86">
        <w:tc>
          <w:tcPr>
            <w:tcW w:w="1500" w:type="dxa"/>
          </w:tcPr>
          <w:p w14:paraId="28E85265" w14:textId="77777777" w:rsidR="00EF6B3C" w:rsidRDefault="00EF6B3C" w:rsidP="00C75D86">
            <w:pPr>
              <w:widowControl w:val="0"/>
              <w:spacing w:before="86" w:after="86" w:line="240" w:lineRule="auto"/>
              <w:ind w:firstLine="0"/>
              <w:rPr>
                <w:highlight w:val="white"/>
              </w:rPr>
            </w:pPr>
            <w:r>
              <w:rPr>
                <w:color w:val="333333"/>
                <w:highlight w:val="white"/>
              </w:rPr>
              <w:t xml:space="preserve">[62] </w:t>
            </w:r>
            <w:r>
              <w:rPr>
                <w:highlight w:val="white"/>
              </w:rPr>
              <w:t xml:space="preserve">Multivariate Cohen’s </w:t>
            </w:r>
            <w:r>
              <w:rPr>
                <w:i/>
                <w:highlight w:val="white"/>
              </w:rPr>
              <w:t>U</w:t>
            </w:r>
            <w:r>
              <w:rPr>
                <w:highlight w:val="white"/>
                <w:vertAlign w:val="subscript"/>
              </w:rPr>
              <w:t>1</w:t>
            </w:r>
          </w:p>
        </w:tc>
        <w:tc>
          <w:tcPr>
            <w:tcW w:w="1485" w:type="dxa"/>
          </w:tcPr>
          <w:p w14:paraId="73ADA9FB"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Pr>
          <w:p w14:paraId="685EF259"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1</m:t>
                    </m:r>
                  </m:sub>
                </m:sSub>
                <m:r>
                  <w:rPr>
                    <w:rFonts w:ascii="Cambria Math" w:eastAsia="Cambria Math" w:hAnsi="Cambria Math" w:cs="Cambria Math"/>
                    <w:highlight w:val="white"/>
                  </w:rPr>
                  <m:t xml:space="preserve">= 1 - </m:t>
                </m:r>
                <m:f>
                  <m:fPr>
                    <m:ctrlPr>
                      <w:rPr>
                        <w:rFonts w:ascii="Cambria Math" w:eastAsia="Cambria Math" w:hAnsi="Cambria Math" w:cs="Cambria Math"/>
                        <w:highlight w:val="white"/>
                      </w:rPr>
                    </m:ctrlPr>
                  </m:fPr>
                  <m:num>
                    <m:sSub>
                      <m:sSubPr>
                        <m:ctrlPr>
                          <w:rPr>
                            <w:rFonts w:ascii="Cambria Math" w:eastAsia="Cambria Math" w:hAnsi="Cambria Math" w:cs="Cambria Math"/>
                            <w:i/>
                          </w:rPr>
                        </m:ctrlPr>
                      </m:sSubPr>
                      <m:e>
                        <m:r>
                          <w:rPr>
                            <w:rFonts w:ascii="Cambria Math" w:eastAsia="Cambria Math" w:hAnsi="Cambria Math" w:cs="Cambria Math"/>
                          </w:rPr>
                          <m:t>OVL</m:t>
                        </m:r>
                      </m:e>
                      <m:sub>
                        <m:r>
                          <m:rPr>
                            <m:sty m:val="p"/>
                          </m:rPr>
                          <w:rPr>
                            <w:rFonts w:ascii="Cambria Math" w:eastAsia="Cambria Math" w:hAnsi="Cambria Math" w:cs="Cambria Math"/>
                          </w:rPr>
                          <m:t>MV</m:t>
                        </m:r>
                      </m:sub>
                    </m:sSub>
                  </m:num>
                  <m:den>
                    <m:r>
                      <w:rPr>
                        <w:rFonts w:ascii="Cambria Math" w:eastAsia="Cambria Math" w:hAnsi="Cambria Math" w:cs="Cambria Math"/>
                        <w:highlight w:val="white"/>
                      </w:rPr>
                      <m:t xml:space="preserve">2 - </m:t>
                    </m:r>
                    <m:sSub>
                      <m:sSubPr>
                        <m:ctrlPr>
                          <w:rPr>
                            <w:rFonts w:ascii="Cambria Math" w:eastAsia="Cambria Math" w:hAnsi="Cambria Math" w:cs="Cambria Math"/>
                            <w:i/>
                          </w:rPr>
                        </m:ctrlPr>
                      </m:sSubPr>
                      <m:e>
                        <m:r>
                          <w:rPr>
                            <w:rFonts w:ascii="Cambria Math" w:eastAsia="Cambria Math" w:hAnsi="Cambria Math" w:cs="Cambria Math"/>
                          </w:rPr>
                          <m:t>OVL</m:t>
                        </m:r>
                      </m:e>
                      <m:sub>
                        <m:r>
                          <m:rPr>
                            <m:sty m:val="p"/>
                          </m:rPr>
                          <w:rPr>
                            <w:rFonts w:ascii="Cambria Math" w:eastAsia="Cambria Math" w:hAnsi="Cambria Math" w:cs="Cambria Math"/>
                          </w:rPr>
                          <m:t>MV</m:t>
                        </m:r>
                      </m:sub>
                    </m:sSub>
                  </m:den>
                </m:f>
                <m:r>
                  <w:rPr>
                    <w:rFonts w:ascii="Cambria Math" w:eastAsia="Cambria Math" w:hAnsi="Cambria Math" w:cs="Cambria Math"/>
                    <w:highlight w:val="white"/>
                  </w:rPr>
                  <m:t xml:space="preserve"> = 1 - </m:t>
                </m:r>
                <m:sSub>
                  <m:sSubPr>
                    <m:ctrlPr>
                      <w:rPr>
                        <w:rFonts w:ascii="Cambria Math" w:eastAsia="Cambria Math" w:hAnsi="Cambria Math" w:cs="Cambria Math"/>
                        <w:i/>
                      </w:rPr>
                    </m:ctrlPr>
                  </m:sSubPr>
                  <m:e>
                    <m:r>
                      <w:rPr>
                        <w:rFonts w:ascii="Cambria Math" w:eastAsia="Cambria Math" w:hAnsi="Cambria Math" w:cs="Cambria Math"/>
                      </w:rPr>
                      <m:t>OVL</m:t>
                    </m:r>
                  </m:e>
                  <m:sub>
                    <m:r>
                      <w:rPr>
                        <w:rFonts w:ascii="Cambria Math" w:eastAsia="Cambria Math" w:hAnsi="Cambria Math" w:cs="Cambria Math"/>
                      </w:rPr>
                      <m:t>2</m:t>
                    </m:r>
                    <m:r>
                      <m:rPr>
                        <m:sty m:val="p"/>
                      </m:rPr>
                      <w:rPr>
                        <w:rFonts w:ascii="Cambria Math" w:eastAsia="Cambria Math" w:hAnsi="Cambria Math" w:cs="Cambria Math"/>
                      </w:rPr>
                      <m:t>,MV</m:t>
                    </m:r>
                  </m:sub>
                </m:sSub>
              </m:oMath>
            </m:oMathPara>
          </w:p>
        </w:tc>
        <w:tc>
          <w:tcPr>
            <w:tcW w:w="2085" w:type="dxa"/>
          </w:tcPr>
          <w:p w14:paraId="1D843D64" w14:textId="77777777" w:rsidR="00EF6B3C" w:rsidRDefault="00EF6B3C" w:rsidP="00C75D86">
            <w:pPr>
              <w:widowControl w:val="0"/>
              <w:spacing w:line="240" w:lineRule="auto"/>
              <w:rPr>
                <w:highlight w:val="white"/>
              </w:rPr>
            </w:pPr>
          </w:p>
        </w:tc>
        <w:tc>
          <w:tcPr>
            <w:tcW w:w="3990" w:type="dxa"/>
          </w:tcPr>
          <w:p w14:paraId="7533DEDF" w14:textId="77777777" w:rsidR="00EF6B3C" w:rsidRDefault="00EF6B3C" w:rsidP="00C75D86">
            <w:pPr>
              <w:spacing w:line="240" w:lineRule="auto"/>
              <w:ind w:firstLine="0"/>
              <w:rPr>
                <w:highlight w:val="white"/>
              </w:rPr>
            </w:pPr>
            <w:r>
              <w:rPr>
                <w:highlight w:val="white"/>
              </w:rPr>
              <w:t>The estimate of the proportion of the area under the combined multivariate density note shared by two groups.</w:t>
            </w:r>
          </w:p>
        </w:tc>
        <w:tc>
          <w:tcPr>
            <w:tcW w:w="2490" w:type="dxa"/>
          </w:tcPr>
          <w:p w14:paraId="61F9FE08" w14:textId="77777777" w:rsidR="00EF6B3C" w:rsidRDefault="00EF6B3C" w:rsidP="00C75D86">
            <w:pPr>
              <w:widowControl w:val="0"/>
              <w:spacing w:line="240" w:lineRule="auto"/>
              <w:ind w:firstLine="0"/>
              <w:rPr>
                <w:highlight w:val="white"/>
              </w:rPr>
            </w:pPr>
            <w:r>
              <w:rPr>
                <w:highlight w:val="white"/>
              </w:rPr>
              <w:t>Multivariate normality, equality of covariance matrices</w:t>
            </w:r>
          </w:p>
        </w:tc>
      </w:tr>
      <w:tr w:rsidR="00EF6B3C" w14:paraId="1E1EEC29" w14:textId="77777777" w:rsidTr="00C75D86">
        <w:tc>
          <w:tcPr>
            <w:tcW w:w="1500" w:type="dxa"/>
          </w:tcPr>
          <w:p w14:paraId="0683A7EC" w14:textId="77777777" w:rsidR="00EF6B3C" w:rsidRDefault="00EF6B3C" w:rsidP="00C75D86">
            <w:pPr>
              <w:widowControl w:val="0"/>
              <w:spacing w:before="86" w:after="86" w:line="240" w:lineRule="auto"/>
              <w:ind w:firstLine="0"/>
              <w:rPr>
                <w:highlight w:val="white"/>
                <w:vertAlign w:val="subscript"/>
              </w:rPr>
            </w:pPr>
            <w:r>
              <w:rPr>
                <w:color w:val="333333"/>
                <w:highlight w:val="white"/>
              </w:rPr>
              <w:t xml:space="preserve">[63] </w:t>
            </w:r>
            <w:r>
              <w:rPr>
                <w:highlight w:val="white"/>
              </w:rPr>
              <w:t xml:space="preserve">Multivariate Cohen’s </w:t>
            </w:r>
            <w:r>
              <w:rPr>
                <w:i/>
                <w:highlight w:val="white"/>
              </w:rPr>
              <w:t>U</w:t>
            </w:r>
            <w:r>
              <w:rPr>
                <w:highlight w:val="white"/>
                <w:vertAlign w:val="subscript"/>
              </w:rPr>
              <w:t>3</w:t>
            </w:r>
          </w:p>
        </w:tc>
        <w:tc>
          <w:tcPr>
            <w:tcW w:w="1485" w:type="dxa"/>
          </w:tcPr>
          <w:p w14:paraId="03CDBFA9"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Pr>
          <w:p w14:paraId="073E6F58"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U</m:t>
                    </m:r>
                  </m:e>
                  <m:sub>
                    <m:r>
                      <w:rPr>
                        <w:rFonts w:ascii="Cambria Math" w:eastAsia="Cambria Math" w:hAnsi="Cambria Math" w:cs="Cambria Math"/>
                        <w:highlight w:val="white"/>
                      </w:rPr>
                      <m:t>3</m:t>
                    </m:r>
                  </m:sub>
                </m:sSub>
                <m:r>
                  <w:rPr>
                    <w:rFonts w:ascii="Cambria Math" w:eastAsia="Cambria Math" w:hAnsi="Cambria Math" w:cs="Cambria Math"/>
                    <w:highlight w:val="white"/>
                  </w:rPr>
                  <m:t>=</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r>
                      <w:rPr>
                        <w:rFonts w:ascii="Cambria Math" w:eastAsia="Cambria Math" w:hAnsi="Cambria Math" w:cs="Cambria Math"/>
                        <w:highlight w:val="white"/>
                      </w:rPr>
                      <m:t>D</m:t>
                    </m:r>
                  </m:e>
                </m:d>
              </m:oMath>
            </m:oMathPara>
          </w:p>
        </w:tc>
        <w:tc>
          <w:tcPr>
            <w:tcW w:w="2085" w:type="dxa"/>
          </w:tcPr>
          <w:p w14:paraId="0142383F" w14:textId="77777777" w:rsidR="00EF6B3C" w:rsidRDefault="00EF6B3C" w:rsidP="00C75D86">
            <w:pPr>
              <w:widowControl w:val="0"/>
              <w:spacing w:line="240" w:lineRule="auto"/>
              <w:rPr>
                <w:highlight w:val="white"/>
              </w:rPr>
            </w:pPr>
          </w:p>
        </w:tc>
        <w:tc>
          <w:tcPr>
            <w:tcW w:w="3990" w:type="dxa"/>
          </w:tcPr>
          <w:p w14:paraId="647481FB" w14:textId="77777777" w:rsidR="00EF6B3C" w:rsidRDefault="00EF6B3C" w:rsidP="00C75D86">
            <w:pPr>
              <w:widowControl w:val="0"/>
              <w:spacing w:before="86" w:after="86" w:line="240" w:lineRule="auto"/>
              <w:ind w:firstLine="0"/>
              <w:rPr>
                <w:highlight w:val="white"/>
              </w:rPr>
            </w:pPr>
            <w:r>
              <w:rPr>
                <w:highlight w:val="white"/>
              </w:rPr>
              <w:t>The estimate of the proportion of one group which is more typical of that group than the median of the other group.</w:t>
            </w:r>
          </w:p>
        </w:tc>
        <w:tc>
          <w:tcPr>
            <w:tcW w:w="2490" w:type="dxa"/>
          </w:tcPr>
          <w:p w14:paraId="64AB63C2" w14:textId="77777777" w:rsidR="00EF6B3C" w:rsidRDefault="00EF6B3C" w:rsidP="00C75D86">
            <w:pPr>
              <w:widowControl w:val="0"/>
              <w:spacing w:line="240" w:lineRule="auto"/>
              <w:ind w:firstLine="0"/>
              <w:rPr>
                <w:highlight w:val="white"/>
              </w:rPr>
            </w:pPr>
            <w:r>
              <w:rPr>
                <w:highlight w:val="white"/>
              </w:rPr>
              <w:t>Multivariate normality, equality of covariance matrices</w:t>
            </w:r>
          </w:p>
        </w:tc>
      </w:tr>
      <w:tr w:rsidR="00EF6B3C" w14:paraId="155886FB" w14:textId="77777777" w:rsidTr="00C75D86">
        <w:trPr>
          <w:trHeight w:val="1898"/>
        </w:trPr>
        <w:tc>
          <w:tcPr>
            <w:tcW w:w="1500" w:type="dxa"/>
          </w:tcPr>
          <w:p w14:paraId="23569CD7" w14:textId="77777777" w:rsidR="00EF6B3C" w:rsidRDefault="00EF6B3C" w:rsidP="00C75D86">
            <w:pPr>
              <w:widowControl w:val="0"/>
              <w:spacing w:before="86" w:after="86" w:line="240" w:lineRule="auto"/>
              <w:ind w:firstLine="0"/>
              <w:rPr>
                <w:highlight w:val="white"/>
              </w:rPr>
            </w:pPr>
            <w:r>
              <w:rPr>
                <w:color w:val="333333"/>
                <w:highlight w:val="white"/>
              </w:rPr>
              <w:t xml:space="preserve">[64] </w:t>
            </w:r>
            <w:r>
              <w:rPr>
                <w:highlight w:val="white"/>
              </w:rPr>
              <w:t>Multivariate common language effect size (</w:t>
            </w:r>
            <w:r>
              <w:rPr>
                <w:i/>
                <w:highlight w:val="white"/>
              </w:rPr>
              <w:t>CLES</w:t>
            </w:r>
            <w:r>
              <w:rPr>
                <w:highlight w:val="white"/>
              </w:rPr>
              <w:t>)</w:t>
            </w:r>
          </w:p>
        </w:tc>
        <w:tc>
          <w:tcPr>
            <w:tcW w:w="1485" w:type="dxa"/>
          </w:tcPr>
          <w:p w14:paraId="4CCBA392"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Pr>
          <w:p w14:paraId="3B4EEC1C"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CLES=</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D</m:t>
                        </m:r>
                      </m:num>
                      <m:den>
                        <m:rad>
                          <m:radPr>
                            <m:degHide m:val="1"/>
                            <m:ctrlPr>
                              <w:rPr>
                                <w:rFonts w:ascii="Cambria Math" w:eastAsia="Cambria Math" w:hAnsi="Cambria Math" w:cs="Cambria Math"/>
                                <w:highlight w:val="white"/>
                              </w:rPr>
                            </m:ctrlPr>
                          </m:radPr>
                          <m:deg/>
                          <m:e>
                            <m:r>
                              <w:rPr>
                                <w:rFonts w:ascii="Cambria Math" w:eastAsia="Cambria Math" w:hAnsi="Cambria Math" w:cs="Cambria Math"/>
                                <w:highlight w:val="white"/>
                              </w:rPr>
                              <m:t>2</m:t>
                            </m:r>
                          </m:e>
                        </m:rad>
                      </m:den>
                    </m:f>
                  </m:e>
                </m:d>
              </m:oMath>
            </m:oMathPara>
          </w:p>
        </w:tc>
        <w:tc>
          <w:tcPr>
            <w:tcW w:w="2085" w:type="dxa"/>
          </w:tcPr>
          <w:p w14:paraId="5DC4C05E" w14:textId="77777777" w:rsidR="00EF6B3C" w:rsidRDefault="00EF6B3C" w:rsidP="00C75D86">
            <w:pPr>
              <w:widowControl w:val="0"/>
              <w:spacing w:line="240" w:lineRule="auto"/>
              <w:rPr>
                <w:highlight w:val="white"/>
              </w:rPr>
            </w:pPr>
          </w:p>
        </w:tc>
        <w:tc>
          <w:tcPr>
            <w:tcW w:w="3990" w:type="dxa"/>
          </w:tcPr>
          <w:p w14:paraId="6014B9F4" w14:textId="77777777" w:rsidR="00EF6B3C" w:rsidRDefault="00EF6B3C" w:rsidP="00C75D86">
            <w:pPr>
              <w:widowControl w:val="0"/>
              <w:spacing w:before="86" w:after="86" w:line="240" w:lineRule="auto"/>
              <w:ind w:firstLine="0"/>
              <w:rPr>
                <w:highlight w:val="white"/>
              </w:rPr>
            </w:pPr>
            <w:r>
              <w:rPr>
                <w:highlight w:val="white"/>
              </w:rPr>
              <w:t>The estimate of the probability that a randomly selected individual from one group is more typical of that group than a randomly selected individual from the other group.</w:t>
            </w:r>
          </w:p>
        </w:tc>
        <w:tc>
          <w:tcPr>
            <w:tcW w:w="2490" w:type="dxa"/>
          </w:tcPr>
          <w:p w14:paraId="162E9D62" w14:textId="77777777" w:rsidR="00EF6B3C" w:rsidRDefault="00EF6B3C" w:rsidP="00C75D86">
            <w:pPr>
              <w:widowControl w:val="0"/>
              <w:spacing w:line="240" w:lineRule="auto"/>
              <w:ind w:firstLine="0"/>
              <w:rPr>
                <w:highlight w:val="white"/>
              </w:rPr>
            </w:pPr>
            <w:r>
              <w:rPr>
                <w:highlight w:val="white"/>
              </w:rPr>
              <w:t>Multivariate normality, equality of covariance matrices</w:t>
            </w:r>
          </w:p>
        </w:tc>
      </w:tr>
      <w:tr w:rsidR="00EF6B3C" w14:paraId="408BBF6B" w14:textId="77777777" w:rsidTr="00C75D86">
        <w:tc>
          <w:tcPr>
            <w:tcW w:w="1500" w:type="dxa"/>
          </w:tcPr>
          <w:p w14:paraId="003EFE84" w14:textId="77777777" w:rsidR="00EF6B3C" w:rsidRDefault="00EF6B3C" w:rsidP="00C75D86">
            <w:pPr>
              <w:widowControl w:val="0"/>
              <w:spacing w:before="86" w:after="86" w:line="240" w:lineRule="auto"/>
              <w:ind w:firstLine="0"/>
              <w:rPr>
                <w:highlight w:val="white"/>
              </w:rPr>
            </w:pPr>
            <w:r>
              <w:rPr>
                <w:color w:val="333333"/>
                <w:highlight w:val="white"/>
              </w:rPr>
              <w:t xml:space="preserve">[65] </w:t>
            </w:r>
            <w:r>
              <w:rPr>
                <w:highlight w:val="white"/>
              </w:rPr>
              <w:t>Multivariate probability of correct classification (</w:t>
            </w:r>
            <w:r>
              <w:rPr>
                <w:i/>
                <w:highlight w:val="white"/>
              </w:rPr>
              <w:t>PCC</w:t>
            </w:r>
            <w:r>
              <w:rPr>
                <w:highlight w:val="white"/>
              </w:rPr>
              <w:t>)</w:t>
            </w:r>
          </w:p>
        </w:tc>
        <w:tc>
          <w:tcPr>
            <w:tcW w:w="1485" w:type="dxa"/>
          </w:tcPr>
          <w:p w14:paraId="0BB6AB54"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Pr>
          <w:p w14:paraId="79D770C8"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PCC=</m:t>
                </m:r>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f>
                      <m:fPr>
                        <m:ctrlPr>
                          <w:rPr>
                            <w:rFonts w:ascii="Cambria Math" w:eastAsia="Cambria Math" w:hAnsi="Cambria Math" w:cs="Cambria Math"/>
                            <w:highlight w:val="white"/>
                          </w:rPr>
                        </m:ctrlPr>
                      </m:fPr>
                      <m:num>
                        <m:r>
                          <w:rPr>
                            <w:rFonts w:ascii="Cambria Math" w:eastAsia="Cambria Math" w:hAnsi="Cambria Math" w:cs="Cambria Math"/>
                            <w:highlight w:val="white"/>
                          </w:rPr>
                          <m:t>D</m:t>
                        </m:r>
                      </m:num>
                      <m:den>
                        <m:r>
                          <w:rPr>
                            <w:rFonts w:ascii="Cambria Math" w:eastAsia="Cambria Math" w:hAnsi="Cambria Math" w:cs="Cambria Math"/>
                            <w:highlight w:val="white"/>
                          </w:rPr>
                          <m:t>2</m:t>
                        </m:r>
                      </m:den>
                    </m:f>
                  </m:e>
                </m:d>
              </m:oMath>
            </m:oMathPara>
          </w:p>
        </w:tc>
        <w:tc>
          <w:tcPr>
            <w:tcW w:w="2085" w:type="dxa"/>
          </w:tcPr>
          <w:p w14:paraId="590EAADF" w14:textId="77777777" w:rsidR="00EF6B3C" w:rsidRDefault="00EF6B3C" w:rsidP="00C75D86">
            <w:pPr>
              <w:widowControl w:val="0"/>
              <w:spacing w:line="240" w:lineRule="auto"/>
              <w:rPr>
                <w:highlight w:val="white"/>
              </w:rPr>
            </w:pPr>
          </w:p>
        </w:tc>
        <w:tc>
          <w:tcPr>
            <w:tcW w:w="3990" w:type="dxa"/>
          </w:tcPr>
          <w:p w14:paraId="22BE123E" w14:textId="77777777" w:rsidR="00EF6B3C" w:rsidRDefault="00EF6B3C" w:rsidP="00C75D86">
            <w:pPr>
              <w:widowControl w:val="0"/>
              <w:spacing w:before="86" w:after="86" w:line="240" w:lineRule="auto"/>
              <w:ind w:firstLine="0"/>
              <w:rPr>
                <w:highlight w:val="white"/>
              </w:rPr>
            </w:pPr>
            <w:r>
              <w:rPr>
                <w:highlight w:val="white"/>
              </w:rPr>
              <w:t>The estimate of the probability of correctly determining the group membership of a randomly sampled individual with linear discriminant analysis, based on their values of the variables considered.</w:t>
            </w:r>
          </w:p>
        </w:tc>
        <w:tc>
          <w:tcPr>
            <w:tcW w:w="2490" w:type="dxa"/>
          </w:tcPr>
          <w:p w14:paraId="70CE9735" w14:textId="77777777" w:rsidR="00EF6B3C" w:rsidRDefault="00EF6B3C" w:rsidP="00C75D86">
            <w:pPr>
              <w:widowControl w:val="0"/>
              <w:spacing w:line="240" w:lineRule="auto"/>
              <w:ind w:firstLine="0"/>
              <w:rPr>
                <w:highlight w:val="white"/>
              </w:rPr>
            </w:pPr>
            <w:r>
              <w:rPr>
                <w:highlight w:val="white"/>
              </w:rPr>
              <w:t>Multivariate normality, equality of covariance matrices, equal population sizes</w:t>
            </w:r>
          </w:p>
        </w:tc>
      </w:tr>
      <w:tr w:rsidR="00EF6B3C" w14:paraId="392511C0" w14:textId="77777777" w:rsidTr="00C75D86">
        <w:tc>
          <w:tcPr>
            <w:tcW w:w="1500" w:type="dxa"/>
          </w:tcPr>
          <w:p w14:paraId="4C3B4CC1" w14:textId="77777777" w:rsidR="00EF6B3C" w:rsidRDefault="00EF6B3C" w:rsidP="00C75D86">
            <w:pPr>
              <w:widowControl w:val="0"/>
              <w:spacing w:before="86" w:after="86" w:line="240" w:lineRule="auto"/>
              <w:ind w:firstLine="0"/>
              <w:rPr>
                <w:highlight w:val="white"/>
              </w:rPr>
            </w:pPr>
            <w:r>
              <w:rPr>
                <w:color w:val="333333"/>
                <w:highlight w:val="white"/>
              </w:rPr>
              <w:t xml:space="preserve">[66] </w:t>
            </w:r>
            <w:r>
              <w:rPr>
                <w:highlight w:val="white"/>
              </w:rPr>
              <w:t>Multivariate Tail ratio (</w:t>
            </w:r>
            <w:r w:rsidRPr="007D411F">
              <w:rPr>
                <w:i/>
                <w:highlight w:val="white"/>
              </w:rPr>
              <w:t>TR</w:t>
            </w:r>
            <w:r>
              <w:rPr>
                <w:highlight w:val="white"/>
              </w:rPr>
              <w:t>)</w:t>
            </w:r>
          </w:p>
        </w:tc>
        <w:tc>
          <w:tcPr>
            <w:tcW w:w="1485" w:type="dxa"/>
          </w:tcPr>
          <w:p w14:paraId="19FC5CA3"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Pr>
          <w:p w14:paraId="017A8880" w14:textId="77777777" w:rsidR="00EF6B3C" w:rsidRDefault="00EF6B3C" w:rsidP="00C75D86">
            <w:pPr>
              <w:spacing w:line="240" w:lineRule="auto"/>
              <w:rPr>
                <w:rFonts w:ascii="Cambria Math" w:eastAsia="Cambria Math" w:hAnsi="Cambria Math" w:cs="Cambria Math"/>
                <w:highlight w:val="white"/>
              </w:rPr>
            </w:pPr>
            <m:oMathPara>
              <m:oMath>
                <m:r>
                  <w:rPr>
                    <w:rFonts w:ascii="Cambria Math" w:eastAsia="Cambria Math" w:hAnsi="Cambria Math" w:cs="Cambria Math"/>
                    <w:highlight w:val="white"/>
                  </w:rPr>
                  <m:t xml:space="preserve">TR= </m:t>
                </m:r>
                <m:f>
                  <m:fPr>
                    <m:ctrlPr>
                      <w:rPr>
                        <w:rFonts w:ascii="Cambria Math" w:eastAsia="Cambria Math" w:hAnsi="Cambria Math" w:cs="Cambria Math"/>
                        <w:highlight w:val="white"/>
                      </w:rPr>
                    </m:ctrlPr>
                  </m:fPr>
                  <m:num>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r>
                          <w:rPr>
                            <w:rFonts w:ascii="Cambria Math" w:eastAsia="Cambria Math" w:hAnsi="Cambria Math" w:cs="Cambria Math"/>
                            <w:highlight w:val="white"/>
                          </w:rPr>
                          <m:t>D-z</m:t>
                        </m:r>
                      </m:e>
                    </m:d>
                  </m:num>
                  <m:den>
                    <m:r>
                      <m:rPr>
                        <m:sty m:val="p"/>
                      </m:rPr>
                      <w:rPr>
                        <w:rFonts w:ascii="Cambria Math" w:eastAsia="Cambria Math" w:hAnsi="Cambria Math" w:cs="Cambria Math"/>
                        <w:highlight w:val="white"/>
                      </w:rPr>
                      <m:t>Φ</m:t>
                    </m:r>
                    <m:d>
                      <m:dPr>
                        <m:ctrlPr>
                          <w:rPr>
                            <w:rFonts w:ascii="Cambria Math" w:eastAsia="Cambria Math" w:hAnsi="Cambria Math" w:cs="Cambria Math"/>
                            <w:highlight w:val="white"/>
                          </w:rPr>
                        </m:ctrlPr>
                      </m:dPr>
                      <m:e>
                        <m:r>
                          <w:rPr>
                            <w:rFonts w:ascii="Cambria Math" w:eastAsia="Cambria Math" w:hAnsi="Cambria Math" w:cs="Cambria Math"/>
                            <w:highlight w:val="white"/>
                          </w:rPr>
                          <m:t>-z</m:t>
                        </m:r>
                      </m:e>
                    </m:d>
                  </m:den>
                </m:f>
              </m:oMath>
            </m:oMathPara>
          </w:p>
        </w:tc>
        <w:tc>
          <w:tcPr>
            <w:tcW w:w="2085" w:type="dxa"/>
          </w:tcPr>
          <w:p w14:paraId="54D33B37" w14:textId="77777777" w:rsidR="00EF6B3C" w:rsidRDefault="00EF6B3C" w:rsidP="00C75D86">
            <w:pPr>
              <w:widowControl w:val="0"/>
              <w:spacing w:line="240" w:lineRule="auto"/>
              <w:rPr>
                <w:highlight w:val="white"/>
              </w:rPr>
            </w:pPr>
          </w:p>
        </w:tc>
        <w:tc>
          <w:tcPr>
            <w:tcW w:w="3990" w:type="dxa"/>
          </w:tcPr>
          <w:p w14:paraId="469386F8" w14:textId="77777777" w:rsidR="00EF6B3C" w:rsidRDefault="00EF6B3C" w:rsidP="00C75D86">
            <w:pPr>
              <w:widowControl w:val="0"/>
              <w:spacing w:line="240" w:lineRule="auto"/>
              <w:ind w:firstLine="0"/>
              <w:rPr>
                <w:highlight w:val="white"/>
              </w:rPr>
            </w:pPr>
            <w:r>
              <w:rPr>
                <w:highlight w:val="white"/>
              </w:rPr>
              <w:t xml:space="preserve">The estimate of the proportion of members of one group relative to members of the other group in the region delimited by a hyperplane parallel to the classification boundary </w:t>
            </w:r>
            <w:r>
              <w:rPr>
                <w:highlight w:val="white"/>
              </w:rPr>
              <w:lastRenderedPageBreak/>
              <w:t xml:space="preserve">and </w:t>
            </w:r>
            <w:r>
              <w:rPr>
                <w:i/>
                <w:highlight w:val="white"/>
              </w:rPr>
              <w:t>z</w:t>
            </w:r>
            <w:r>
              <w:rPr>
                <w:highlight w:val="white"/>
              </w:rPr>
              <w:t xml:space="preserve"> standard deviations away from one group’s centroid, in the direction of the other group’s centroid</w:t>
            </w:r>
          </w:p>
        </w:tc>
        <w:tc>
          <w:tcPr>
            <w:tcW w:w="2490" w:type="dxa"/>
          </w:tcPr>
          <w:p w14:paraId="24ADC32B" w14:textId="77777777" w:rsidR="00EF6B3C" w:rsidRDefault="00EF6B3C" w:rsidP="00C75D86">
            <w:pPr>
              <w:widowControl w:val="0"/>
              <w:spacing w:line="240" w:lineRule="auto"/>
              <w:ind w:firstLine="0"/>
              <w:rPr>
                <w:highlight w:val="white"/>
              </w:rPr>
            </w:pPr>
            <w:r>
              <w:rPr>
                <w:highlight w:val="white"/>
              </w:rPr>
              <w:lastRenderedPageBreak/>
              <w:t>Multivariate normality, equality of covariance matrices</w:t>
            </w:r>
          </w:p>
        </w:tc>
      </w:tr>
      <w:tr w:rsidR="00EF6B3C" w14:paraId="3F92D3B8" w14:textId="77777777" w:rsidTr="00C75D86">
        <w:tc>
          <w:tcPr>
            <w:tcW w:w="1500" w:type="dxa"/>
            <w:tcBorders>
              <w:bottom w:val="single" w:sz="8" w:space="0" w:color="000000"/>
            </w:tcBorders>
          </w:tcPr>
          <w:p w14:paraId="5E26D761" w14:textId="77777777" w:rsidR="00EF6B3C" w:rsidRDefault="00EF6B3C" w:rsidP="00C75D86">
            <w:pPr>
              <w:widowControl w:val="0"/>
              <w:spacing w:before="86" w:after="86" w:line="240" w:lineRule="auto"/>
              <w:ind w:firstLine="0"/>
              <w:rPr>
                <w:highlight w:val="white"/>
              </w:rPr>
            </w:pPr>
            <w:r>
              <w:rPr>
                <w:color w:val="333333"/>
                <w:highlight w:val="white"/>
              </w:rPr>
              <w:t xml:space="preserve">[67] </w:t>
            </w:r>
            <w:r>
              <w:rPr>
                <w:highlight w:val="white"/>
              </w:rPr>
              <w:t>Multivariate variance ratio (</w:t>
            </w:r>
            <w:r>
              <w:rPr>
                <w:i/>
                <w:highlight w:val="white"/>
              </w:rPr>
              <w:t>VR</w:t>
            </w:r>
            <w:r>
              <w:rPr>
                <w:highlight w:val="white"/>
              </w:rPr>
              <w:t>)</w:t>
            </w:r>
          </w:p>
        </w:tc>
        <w:tc>
          <w:tcPr>
            <w:tcW w:w="1485" w:type="dxa"/>
            <w:tcBorders>
              <w:bottom w:val="single" w:sz="8" w:space="0" w:color="000000"/>
            </w:tcBorders>
          </w:tcPr>
          <w:p w14:paraId="13217BE8" w14:textId="77777777" w:rsidR="00EF6B3C" w:rsidRDefault="00EF6B3C" w:rsidP="00C75D86">
            <w:pPr>
              <w:widowControl w:val="0"/>
              <w:spacing w:before="86" w:after="86" w:line="240" w:lineRule="auto"/>
              <w:ind w:firstLine="0"/>
              <w:rPr>
                <w:highlight w:val="white"/>
              </w:rPr>
            </w:pPr>
            <w:r>
              <w:rPr>
                <w:highlight w:val="white"/>
              </w:rPr>
              <w:t>Multivariate</w:t>
            </w:r>
          </w:p>
        </w:tc>
        <w:tc>
          <w:tcPr>
            <w:tcW w:w="4800" w:type="dxa"/>
            <w:tcBorders>
              <w:bottom w:val="single" w:sz="8" w:space="0" w:color="000000"/>
            </w:tcBorders>
          </w:tcPr>
          <w:p w14:paraId="069B3AB1"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VR</m:t>
                    </m:r>
                  </m:e>
                  <m:sub>
                    <m:r>
                      <w:rPr>
                        <w:rFonts w:ascii="Cambria Math" w:eastAsia="Cambria Math" w:hAnsi="Cambria Math" w:cs="Cambria Math"/>
                        <w:highlight w:val="white"/>
                      </w:rPr>
                      <m:t>a/b</m:t>
                    </m:r>
                  </m:sub>
                </m:sSub>
                <m:r>
                  <w:rPr>
                    <w:rFonts w:ascii="Cambria Math" w:eastAsia="Cambria Math" w:hAnsi="Cambria Math" w:cs="Cambria Math"/>
                    <w:highlight w:val="white"/>
                  </w:rPr>
                  <m:t xml:space="preserve"> = </m:t>
                </m:r>
                <m:f>
                  <m:fPr>
                    <m:ctrlPr>
                      <w:rPr>
                        <w:rFonts w:ascii="Cambria Math" w:eastAsia="Cambria Math" w:hAnsi="Cambria Math" w:cs="Cambria Math"/>
                        <w:highlight w:val="white"/>
                      </w:rPr>
                    </m:ctrlPr>
                  </m:fPr>
                  <m:num>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a</m:t>
                        </m:r>
                      </m:sub>
                    </m:sSub>
                    <m:r>
                      <w:rPr>
                        <w:rFonts w:ascii="Cambria Math" w:eastAsia="Cambria Math" w:hAnsi="Cambria Math" w:cs="Cambria Math"/>
                        <w:highlight w:val="white"/>
                      </w:rPr>
                      <m:t>|</m:t>
                    </m:r>
                  </m:num>
                  <m:den>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m:t>
                        </m:r>
                      </m:sub>
                    </m:sSub>
                    <m:r>
                      <w:rPr>
                        <w:rFonts w:ascii="Cambria Math" w:eastAsia="Cambria Math" w:hAnsi="Cambria Math" w:cs="Cambria Math"/>
                        <w:highlight w:val="white"/>
                      </w:rPr>
                      <m:t>|</m:t>
                    </m:r>
                  </m:den>
                </m:f>
              </m:oMath>
            </m:oMathPara>
          </w:p>
          <w:p w14:paraId="0C274FC0" w14:textId="77777777" w:rsidR="00EF6B3C" w:rsidRDefault="00EF6B3C" w:rsidP="00C75D86">
            <w:pPr>
              <w:spacing w:line="240" w:lineRule="auto"/>
              <w:rPr>
                <w:rFonts w:ascii="Cambria Math" w:eastAsia="Cambria Math" w:hAnsi="Cambria Math" w:cs="Cambria Math"/>
                <w:highlight w:val="white"/>
              </w:rPr>
            </w:pPr>
            <m:oMathPara>
              <m:oMath>
                <m:sSub>
                  <m:sSubPr>
                    <m:ctrlPr>
                      <w:rPr>
                        <w:rFonts w:ascii="Cambria Math" w:eastAsia="Cambria Math" w:hAnsi="Cambria Math" w:cs="Cambria Math"/>
                        <w:highlight w:val="white"/>
                      </w:rPr>
                    </m:ctrlPr>
                  </m:sSubPr>
                  <m:e>
                    <m:r>
                      <w:rPr>
                        <w:rFonts w:ascii="Cambria Math" w:eastAsia="Cambria Math" w:hAnsi="Cambria Math" w:cs="Cambria Math"/>
                        <w:highlight w:val="white"/>
                      </w:rPr>
                      <m:t>VR</m:t>
                    </m:r>
                  </m:e>
                  <m:sub>
                    <m:r>
                      <w:rPr>
                        <w:rFonts w:ascii="Cambria Math" w:eastAsia="Cambria Math" w:hAnsi="Cambria Math" w:cs="Cambria Math"/>
                        <w:highlight w:val="white"/>
                      </w:rPr>
                      <m:t>b/a</m:t>
                    </m:r>
                  </m:sub>
                </m:sSub>
                <m:r>
                  <w:rPr>
                    <w:rFonts w:ascii="Cambria Math" w:eastAsia="Cambria Math" w:hAnsi="Cambria Math" w:cs="Cambria Math"/>
                    <w:highlight w:val="white"/>
                  </w:rPr>
                  <m:t>=</m:t>
                </m:r>
                <m:f>
                  <m:fPr>
                    <m:ctrlPr>
                      <w:rPr>
                        <w:rFonts w:ascii="Cambria Math" w:eastAsia="Cambria Math" w:hAnsi="Cambria Math" w:cs="Cambria Math"/>
                        <w:highlight w:val="white"/>
                      </w:rPr>
                    </m:ctrlPr>
                  </m:fPr>
                  <m:num>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b</m:t>
                        </m:r>
                      </m:sub>
                    </m:sSub>
                    <m:r>
                      <w:rPr>
                        <w:rFonts w:ascii="Cambria Math" w:eastAsia="Cambria Math" w:hAnsi="Cambria Math" w:cs="Cambria Math"/>
                        <w:highlight w:val="white"/>
                      </w:rPr>
                      <m:t>|</m:t>
                    </m:r>
                  </m:num>
                  <m:den>
                    <m:r>
                      <w:rPr>
                        <w:rFonts w:ascii="Cambria Math" w:eastAsia="Cambria Math" w:hAnsi="Cambria Math" w:cs="Cambria Math"/>
                        <w:highlight w:val="white"/>
                      </w:rPr>
                      <m:t>|</m:t>
                    </m:r>
                    <m:sSub>
                      <m:sSubPr>
                        <m:ctrlPr>
                          <w:rPr>
                            <w:rFonts w:ascii="Cambria Math" w:eastAsia="Cambria Math" w:hAnsi="Cambria Math" w:cs="Cambria Math"/>
                            <w:highlight w:val="white"/>
                          </w:rPr>
                        </m:ctrlPr>
                      </m:sSubPr>
                      <m:e>
                        <m:r>
                          <w:rPr>
                            <w:rFonts w:ascii="Cambria Math" w:eastAsia="Cambria Math" w:hAnsi="Cambria Math" w:cs="Cambria Math"/>
                            <w:highlight w:val="white"/>
                          </w:rPr>
                          <m:t>S</m:t>
                        </m:r>
                      </m:e>
                      <m:sub>
                        <m:r>
                          <w:rPr>
                            <w:rFonts w:ascii="Cambria Math" w:eastAsia="Cambria Math" w:hAnsi="Cambria Math" w:cs="Cambria Math"/>
                            <w:highlight w:val="white"/>
                          </w:rPr>
                          <m:t>a</m:t>
                        </m:r>
                      </m:sub>
                    </m:sSub>
                    <m:r>
                      <w:rPr>
                        <w:rFonts w:ascii="Cambria Math" w:eastAsia="Cambria Math" w:hAnsi="Cambria Math" w:cs="Cambria Math"/>
                        <w:highlight w:val="white"/>
                      </w:rPr>
                      <m:t>|</m:t>
                    </m:r>
                  </m:den>
                </m:f>
                <m:r>
                  <w:rPr>
                    <w:rFonts w:ascii="Cambria Math" w:eastAsia="Cambria Math" w:hAnsi="Cambria Math" w:cs="Cambria Math"/>
                    <w:highlight w:val="white"/>
                  </w:rPr>
                  <m:t xml:space="preserve"> =</m:t>
                </m:r>
                <m:f>
                  <m:fPr>
                    <m:ctrlPr>
                      <w:rPr>
                        <w:rFonts w:ascii="Cambria Math" w:eastAsia="Cambria Math" w:hAnsi="Cambria Math" w:cs="Cambria Math"/>
                        <w:highlight w:val="white"/>
                      </w:rPr>
                    </m:ctrlPr>
                  </m:fPr>
                  <m:num>
                    <m:r>
                      <w:rPr>
                        <w:rFonts w:ascii="Cambria Math" w:eastAsia="Cambria Math" w:hAnsi="Cambria Math" w:cs="Cambria Math"/>
                        <w:highlight w:val="white"/>
                      </w:rPr>
                      <m:t>1</m:t>
                    </m:r>
                  </m:num>
                  <m:den>
                    <m:sSub>
                      <m:sSubPr>
                        <m:ctrlPr>
                          <w:rPr>
                            <w:rFonts w:ascii="Cambria Math" w:eastAsia="Cambria Math" w:hAnsi="Cambria Math" w:cs="Cambria Math"/>
                            <w:highlight w:val="white"/>
                          </w:rPr>
                        </m:ctrlPr>
                      </m:sSubPr>
                      <m:e>
                        <m:r>
                          <w:rPr>
                            <w:rFonts w:ascii="Cambria Math" w:eastAsia="Cambria Math" w:hAnsi="Cambria Math" w:cs="Cambria Math"/>
                            <w:highlight w:val="white"/>
                          </w:rPr>
                          <m:t>VR</m:t>
                        </m:r>
                      </m:e>
                      <m:sub>
                        <m:r>
                          <w:rPr>
                            <w:rFonts w:ascii="Cambria Math" w:eastAsia="Cambria Math" w:hAnsi="Cambria Math" w:cs="Cambria Math"/>
                            <w:highlight w:val="white"/>
                          </w:rPr>
                          <m:t>a/b</m:t>
                        </m:r>
                      </m:sub>
                    </m:sSub>
                  </m:den>
                </m:f>
              </m:oMath>
            </m:oMathPara>
          </w:p>
        </w:tc>
        <w:tc>
          <w:tcPr>
            <w:tcW w:w="2085" w:type="dxa"/>
            <w:tcBorders>
              <w:bottom w:val="single" w:sz="8" w:space="0" w:color="000000"/>
            </w:tcBorders>
          </w:tcPr>
          <w:p w14:paraId="5B2B3C1C" w14:textId="77777777" w:rsidR="00EF6B3C" w:rsidRDefault="00EF6B3C" w:rsidP="00C75D86">
            <w:pPr>
              <w:widowControl w:val="0"/>
              <w:spacing w:line="240" w:lineRule="auto"/>
              <w:rPr>
                <w:highlight w:val="white"/>
              </w:rPr>
            </w:pPr>
          </w:p>
        </w:tc>
        <w:tc>
          <w:tcPr>
            <w:tcW w:w="3990" w:type="dxa"/>
            <w:tcBorders>
              <w:bottom w:val="single" w:sz="8" w:space="0" w:color="000000"/>
            </w:tcBorders>
          </w:tcPr>
          <w:p w14:paraId="24ADE354" w14:textId="77777777" w:rsidR="00EF6B3C" w:rsidRDefault="00EF6B3C" w:rsidP="00C75D86">
            <w:pPr>
              <w:widowControl w:val="0"/>
              <w:spacing w:line="240" w:lineRule="auto"/>
              <w:ind w:firstLine="0"/>
              <w:rPr>
                <w:highlight w:val="white"/>
              </w:rPr>
            </w:pPr>
            <w:r>
              <w:rPr>
                <w:highlight w:val="white"/>
              </w:rPr>
              <w:t>The estimate of the ratio of the two group’s generalized variances which are defined as the determinants of the respective covariance matrices.</w:t>
            </w:r>
          </w:p>
        </w:tc>
        <w:tc>
          <w:tcPr>
            <w:tcW w:w="2490" w:type="dxa"/>
            <w:tcBorders>
              <w:bottom w:val="single" w:sz="8" w:space="0" w:color="000000"/>
            </w:tcBorders>
          </w:tcPr>
          <w:p w14:paraId="3DF6C93C" w14:textId="77777777" w:rsidR="00EF6B3C" w:rsidRDefault="00EF6B3C" w:rsidP="00C75D86">
            <w:pPr>
              <w:widowControl w:val="0"/>
              <w:spacing w:line="240" w:lineRule="auto"/>
              <w:rPr>
                <w:highlight w:val="white"/>
              </w:rPr>
            </w:pPr>
          </w:p>
        </w:tc>
      </w:tr>
    </w:tbl>
    <w:p w14:paraId="1C7A2064" w14:textId="77777777" w:rsidR="00C81A1C" w:rsidRDefault="00C81A1C"/>
    <w:sectPr w:rsidR="00C81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3C"/>
    <w:rsid w:val="0001683D"/>
    <w:rsid w:val="001E572E"/>
    <w:rsid w:val="00226A00"/>
    <w:rsid w:val="00317C9D"/>
    <w:rsid w:val="00701506"/>
    <w:rsid w:val="007078A6"/>
    <w:rsid w:val="00922AD6"/>
    <w:rsid w:val="00932C18"/>
    <w:rsid w:val="00A45904"/>
    <w:rsid w:val="00B27F7F"/>
    <w:rsid w:val="00C64978"/>
    <w:rsid w:val="00C81A1C"/>
    <w:rsid w:val="00EF6B3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EC070D0"/>
  <w15:chartTrackingRefBased/>
  <w15:docId w15:val="{5D68DEA4-7B12-482B-A8E5-DC4A60D2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mbria"/>
    <w:qFormat/>
    <w:rsid w:val="00EF6B3C"/>
    <w:pPr>
      <w:spacing w:after="0" w:line="360" w:lineRule="auto"/>
      <w:ind w:firstLine="720"/>
    </w:pPr>
    <w:rPr>
      <w:rFonts w:ascii="Times New Roman" w:eastAsia="Times New Roman" w:hAnsi="Times New Roman" w:cs="Times New Roman"/>
      <w:kern w:val="0"/>
      <w:sz w:val="24"/>
      <w:szCs w:val="24"/>
      <w:lang w:val="en-GB" w:eastAsia="de-DE"/>
      <w14:ligatures w14:val="none"/>
    </w:rPr>
  </w:style>
  <w:style w:type="paragraph" w:styleId="Heading1">
    <w:name w:val="heading 1"/>
    <w:basedOn w:val="Normal"/>
    <w:next w:val="Normal"/>
    <w:link w:val="Heading1Char"/>
    <w:uiPriority w:val="9"/>
    <w:qFormat/>
    <w:rsid w:val="00922AD6"/>
    <w:pPr>
      <w:keepNext/>
      <w:keepLines/>
      <w:spacing w:before="240"/>
      <w:ind w:firstLine="0"/>
      <w:outlineLvl w:val="0"/>
    </w:pPr>
    <w:rPr>
      <w:rFonts w:ascii="Cambria" w:eastAsiaTheme="majorEastAsia" w:hAnsi="Cambria"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922AD6"/>
    <w:pPr>
      <w:keepNext/>
      <w:keepLines/>
      <w:spacing w:before="40" w:after="120" w:line="240" w:lineRule="auto"/>
      <w:ind w:firstLine="0"/>
      <w:outlineLvl w:val="1"/>
    </w:pPr>
    <w:rPr>
      <w:rFonts w:ascii="Cambria" w:eastAsiaTheme="majorEastAsia" w:hAnsi="Cambria" w:cstheme="majorBidi"/>
      <w:b/>
      <w:sz w:val="26"/>
      <w:szCs w:val="26"/>
      <w:lang w:eastAsia="en-US"/>
    </w:rPr>
  </w:style>
  <w:style w:type="paragraph" w:styleId="Heading3">
    <w:name w:val="heading 3"/>
    <w:basedOn w:val="Normal"/>
    <w:next w:val="Normal"/>
    <w:link w:val="Heading3Char"/>
    <w:uiPriority w:val="9"/>
    <w:unhideWhenUsed/>
    <w:qFormat/>
    <w:rsid w:val="00922AD6"/>
    <w:pPr>
      <w:keepNext/>
      <w:keepLines/>
      <w:spacing w:before="120" w:after="120" w:line="240" w:lineRule="auto"/>
      <w:ind w:firstLine="0"/>
      <w:outlineLvl w:val="2"/>
    </w:pPr>
    <w:rPr>
      <w:rFonts w:ascii="Cambria" w:eastAsiaTheme="majorEastAsia" w:hAnsi="Cambria" w:cstheme="majorBidi"/>
      <w:b/>
      <w:lang w:eastAsia="en-US"/>
    </w:rPr>
  </w:style>
  <w:style w:type="paragraph" w:styleId="Heading4">
    <w:name w:val="heading 4"/>
    <w:basedOn w:val="Normal"/>
    <w:next w:val="Normal"/>
    <w:link w:val="Heading4Char"/>
    <w:uiPriority w:val="9"/>
    <w:semiHidden/>
    <w:unhideWhenUsed/>
    <w:qFormat/>
    <w:rsid w:val="00EF6B3C"/>
    <w:pPr>
      <w:keepNext/>
      <w:keepLines/>
      <w:spacing w:before="80" w:after="40" w:line="240" w:lineRule="auto"/>
      <w:ind w:firstLine="0"/>
      <w:outlineLvl w:val="3"/>
    </w:pPr>
    <w:rPr>
      <w:rFonts w:asciiTheme="minorHAnsi" w:eastAsiaTheme="majorEastAsia" w:hAnsiTheme="minorHAnsi" w:cstheme="majorBidi"/>
      <w:i/>
      <w:iCs/>
      <w:color w:val="0F4761" w:themeColor="accent1" w:themeShade="BF"/>
      <w:szCs w:val="22"/>
      <w:lang w:eastAsia="en-US"/>
    </w:rPr>
  </w:style>
  <w:style w:type="paragraph" w:styleId="Heading5">
    <w:name w:val="heading 5"/>
    <w:basedOn w:val="Normal"/>
    <w:next w:val="Normal"/>
    <w:link w:val="Heading5Char"/>
    <w:uiPriority w:val="9"/>
    <w:semiHidden/>
    <w:unhideWhenUsed/>
    <w:qFormat/>
    <w:rsid w:val="00EF6B3C"/>
    <w:pPr>
      <w:keepNext/>
      <w:keepLines/>
      <w:spacing w:before="80" w:after="40" w:line="240" w:lineRule="auto"/>
      <w:ind w:firstLine="0"/>
      <w:outlineLvl w:val="4"/>
    </w:pPr>
    <w:rPr>
      <w:rFonts w:asciiTheme="minorHAnsi" w:eastAsiaTheme="majorEastAsia" w:hAnsiTheme="minorHAnsi" w:cstheme="majorBidi"/>
      <w:color w:val="0F4761" w:themeColor="accent1" w:themeShade="BF"/>
      <w:szCs w:val="22"/>
      <w:lang w:eastAsia="en-US"/>
    </w:rPr>
  </w:style>
  <w:style w:type="paragraph" w:styleId="Heading6">
    <w:name w:val="heading 6"/>
    <w:basedOn w:val="Normal"/>
    <w:next w:val="Normal"/>
    <w:link w:val="Heading6Char"/>
    <w:uiPriority w:val="9"/>
    <w:semiHidden/>
    <w:unhideWhenUsed/>
    <w:qFormat/>
    <w:rsid w:val="00EF6B3C"/>
    <w:pPr>
      <w:keepNext/>
      <w:keepLines/>
      <w:spacing w:before="40" w:line="240" w:lineRule="auto"/>
      <w:ind w:firstLine="0"/>
      <w:outlineLvl w:val="5"/>
    </w:pPr>
    <w:rPr>
      <w:rFonts w:asciiTheme="minorHAnsi" w:eastAsiaTheme="majorEastAsia" w:hAnsiTheme="minorHAnsi" w:cstheme="majorBidi"/>
      <w:i/>
      <w:iCs/>
      <w:color w:val="595959" w:themeColor="text1" w:themeTint="A6"/>
      <w:szCs w:val="22"/>
      <w:lang w:eastAsia="en-US"/>
    </w:rPr>
  </w:style>
  <w:style w:type="paragraph" w:styleId="Heading7">
    <w:name w:val="heading 7"/>
    <w:basedOn w:val="Normal"/>
    <w:next w:val="Normal"/>
    <w:link w:val="Heading7Char"/>
    <w:uiPriority w:val="9"/>
    <w:semiHidden/>
    <w:unhideWhenUsed/>
    <w:qFormat/>
    <w:rsid w:val="00EF6B3C"/>
    <w:pPr>
      <w:keepNext/>
      <w:keepLines/>
      <w:spacing w:before="40" w:line="240" w:lineRule="auto"/>
      <w:ind w:firstLine="0"/>
      <w:outlineLvl w:val="6"/>
    </w:pPr>
    <w:rPr>
      <w:rFonts w:asciiTheme="minorHAnsi" w:eastAsiaTheme="majorEastAsia" w:hAnsiTheme="minorHAnsi" w:cstheme="majorBidi"/>
      <w:color w:val="595959" w:themeColor="text1" w:themeTint="A6"/>
      <w:szCs w:val="22"/>
      <w:lang w:eastAsia="en-US"/>
    </w:rPr>
  </w:style>
  <w:style w:type="paragraph" w:styleId="Heading8">
    <w:name w:val="heading 8"/>
    <w:basedOn w:val="Normal"/>
    <w:next w:val="Normal"/>
    <w:link w:val="Heading8Char"/>
    <w:uiPriority w:val="9"/>
    <w:semiHidden/>
    <w:unhideWhenUsed/>
    <w:qFormat/>
    <w:rsid w:val="00EF6B3C"/>
    <w:pPr>
      <w:keepNext/>
      <w:keepLines/>
      <w:spacing w:line="240" w:lineRule="auto"/>
      <w:ind w:firstLine="0"/>
      <w:outlineLvl w:val="7"/>
    </w:pPr>
    <w:rPr>
      <w:rFonts w:asciiTheme="minorHAnsi" w:eastAsiaTheme="majorEastAsia" w:hAnsiTheme="minorHAnsi" w:cstheme="majorBidi"/>
      <w:i/>
      <w:iCs/>
      <w:color w:val="272727" w:themeColor="text1" w:themeTint="D8"/>
      <w:szCs w:val="22"/>
      <w:lang w:eastAsia="en-US"/>
    </w:rPr>
  </w:style>
  <w:style w:type="paragraph" w:styleId="Heading9">
    <w:name w:val="heading 9"/>
    <w:basedOn w:val="Normal"/>
    <w:next w:val="Normal"/>
    <w:link w:val="Heading9Char"/>
    <w:uiPriority w:val="9"/>
    <w:semiHidden/>
    <w:unhideWhenUsed/>
    <w:qFormat/>
    <w:rsid w:val="00EF6B3C"/>
    <w:pPr>
      <w:keepNext/>
      <w:keepLines/>
      <w:spacing w:line="240" w:lineRule="auto"/>
      <w:ind w:firstLine="0"/>
      <w:outlineLvl w:val="8"/>
    </w:pPr>
    <w:rPr>
      <w:rFonts w:asciiTheme="minorHAnsi" w:eastAsiaTheme="majorEastAsia" w:hAnsiTheme="minorHAnsi" w:cstheme="majorBidi"/>
      <w:color w:val="272727" w:themeColor="text1" w:themeTint="D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22AD6"/>
    <w:pPr>
      <w:numPr>
        <w:ilvl w:val="1"/>
      </w:numPr>
      <w:spacing w:after="160" w:line="240" w:lineRule="auto"/>
    </w:pPr>
    <w:rPr>
      <w:rFonts w:ascii="Courier New" w:eastAsiaTheme="minorEastAsia" w:hAnsi="Courier New" w:cstheme="minorBidi"/>
      <w:color w:val="404040" w:themeColor="text1" w:themeTint="BF"/>
      <w:spacing w:val="15"/>
      <w:szCs w:val="22"/>
      <w:lang w:eastAsia="en-US"/>
    </w:rPr>
  </w:style>
  <w:style w:type="character" w:customStyle="1" w:styleId="SubtitleChar">
    <w:name w:val="Subtitle Char"/>
    <w:basedOn w:val="DefaultParagraphFont"/>
    <w:link w:val="Subtitle"/>
    <w:uiPriority w:val="11"/>
    <w:rsid w:val="00922AD6"/>
    <w:rPr>
      <w:rFonts w:ascii="Courier New" w:eastAsiaTheme="minorEastAsia" w:hAnsi="Courier New"/>
      <w:color w:val="404040" w:themeColor="text1" w:themeTint="BF"/>
      <w:spacing w:val="15"/>
      <w:sz w:val="24"/>
      <w:lang w:val="en-GB"/>
    </w:rPr>
  </w:style>
  <w:style w:type="character" w:customStyle="1" w:styleId="Heading1Char">
    <w:name w:val="Heading 1 Char"/>
    <w:basedOn w:val="DefaultParagraphFont"/>
    <w:link w:val="Heading1"/>
    <w:uiPriority w:val="9"/>
    <w:rsid w:val="00922AD6"/>
    <w:rPr>
      <w:rFonts w:ascii="Cambria" w:eastAsiaTheme="majorEastAsia" w:hAnsi="Cambria" w:cstheme="majorBidi"/>
      <w:b/>
      <w:color w:val="000000" w:themeColor="text1"/>
      <w:sz w:val="32"/>
      <w:szCs w:val="32"/>
      <w:lang w:val="en-GB"/>
    </w:rPr>
  </w:style>
  <w:style w:type="character" w:customStyle="1" w:styleId="Heading2Char">
    <w:name w:val="Heading 2 Char"/>
    <w:basedOn w:val="DefaultParagraphFont"/>
    <w:link w:val="Heading2"/>
    <w:uiPriority w:val="9"/>
    <w:rsid w:val="00922AD6"/>
    <w:rPr>
      <w:rFonts w:ascii="Cambria" w:eastAsiaTheme="majorEastAsia" w:hAnsi="Cambria" w:cstheme="majorBidi"/>
      <w:b/>
      <w:sz w:val="26"/>
      <w:szCs w:val="26"/>
      <w:lang w:val="en-GB"/>
    </w:rPr>
  </w:style>
  <w:style w:type="character" w:customStyle="1" w:styleId="Heading3Char">
    <w:name w:val="Heading 3 Char"/>
    <w:basedOn w:val="DefaultParagraphFont"/>
    <w:link w:val="Heading3"/>
    <w:uiPriority w:val="9"/>
    <w:semiHidden/>
    <w:rsid w:val="00922AD6"/>
    <w:rPr>
      <w:rFonts w:ascii="Cambria" w:eastAsiaTheme="majorEastAsia" w:hAnsi="Cambria" w:cstheme="majorBidi"/>
      <w:b/>
      <w:sz w:val="24"/>
      <w:szCs w:val="24"/>
      <w:lang w:val="en-GB"/>
    </w:rPr>
  </w:style>
  <w:style w:type="character" w:customStyle="1" w:styleId="Heading4Char">
    <w:name w:val="Heading 4 Char"/>
    <w:basedOn w:val="DefaultParagraphFont"/>
    <w:link w:val="Heading4"/>
    <w:uiPriority w:val="9"/>
    <w:semiHidden/>
    <w:rsid w:val="00EF6B3C"/>
    <w:rPr>
      <w:rFonts w:eastAsiaTheme="majorEastAsia" w:cstheme="majorBidi"/>
      <w:i/>
      <w:iCs/>
      <w:color w:val="0F4761" w:themeColor="accent1" w:themeShade="BF"/>
      <w:kern w:val="0"/>
      <w:sz w:val="24"/>
      <w:lang w:val="en-GB"/>
      <w14:ligatures w14:val="none"/>
    </w:rPr>
  </w:style>
  <w:style w:type="character" w:customStyle="1" w:styleId="Heading5Char">
    <w:name w:val="Heading 5 Char"/>
    <w:basedOn w:val="DefaultParagraphFont"/>
    <w:link w:val="Heading5"/>
    <w:uiPriority w:val="9"/>
    <w:semiHidden/>
    <w:rsid w:val="00EF6B3C"/>
    <w:rPr>
      <w:rFonts w:eastAsiaTheme="majorEastAsia" w:cstheme="majorBidi"/>
      <w:color w:val="0F4761" w:themeColor="accent1" w:themeShade="BF"/>
      <w:kern w:val="0"/>
      <w:sz w:val="24"/>
      <w:lang w:val="en-GB"/>
      <w14:ligatures w14:val="none"/>
    </w:rPr>
  </w:style>
  <w:style w:type="character" w:customStyle="1" w:styleId="Heading6Char">
    <w:name w:val="Heading 6 Char"/>
    <w:basedOn w:val="DefaultParagraphFont"/>
    <w:link w:val="Heading6"/>
    <w:uiPriority w:val="9"/>
    <w:semiHidden/>
    <w:rsid w:val="00EF6B3C"/>
    <w:rPr>
      <w:rFonts w:eastAsiaTheme="majorEastAsia" w:cstheme="majorBidi"/>
      <w:i/>
      <w:iCs/>
      <w:color w:val="595959" w:themeColor="text1" w:themeTint="A6"/>
      <w:kern w:val="0"/>
      <w:sz w:val="24"/>
      <w:lang w:val="en-GB"/>
      <w14:ligatures w14:val="none"/>
    </w:rPr>
  </w:style>
  <w:style w:type="character" w:customStyle="1" w:styleId="Heading7Char">
    <w:name w:val="Heading 7 Char"/>
    <w:basedOn w:val="DefaultParagraphFont"/>
    <w:link w:val="Heading7"/>
    <w:uiPriority w:val="9"/>
    <w:semiHidden/>
    <w:rsid w:val="00EF6B3C"/>
    <w:rPr>
      <w:rFonts w:eastAsiaTheme="majorEastAsia" w:cstheme="majorBidi"/>
      <w:color w:val="595959" w:themeColor="text1" w:themeTint="A6"/>
      <w:kern w:val="0"/>
      <w:sz w:val="24"/>
      <w:lang w:val="en-GB"/>
      <w14:ligatures w14:val="none"/>
    </w:rPr>
  </w:style>
  <w:style w:type="character" w:customStyle="1" w:styleId="Heading8Char">
    <w:name w:val="Heading 8 Char"/>
    <w:basedOn w:val="DefaultParagraphFont"/>
    <w:link w:val="Heading8"/>
    <w:uiPriority w:val="9"/>
    <w:semiHidden/>
    <w:rsid w:val="00EF6B3C"/>
    <w:rPr>
      <w:rFonts w:eastAsiaTheme="majorEastAsia" w:cstheme="majorBidi"/>
      <w:i/>
      <w:iCs/>
      <w:color w:val="272727" w:themeColor="text1" w:themeTint="D8"/>
      <w:kern w:val="0"/>
      <w:sz w:val="24"/>
      <w:lang w:val="en-GB"/>
      <w14:ligatures w14:val="none"/>
    </w:rPr>
  </w:style>
  <w:style w:type="character" w:customStyle="1" w:styleId="Heading9Char">
    <w:name w:val="Heading 9 Char"/>
    <w:basedOn w:val="DefaultParagraphFont"/>
    <w:link w:val="Heading9"/>
    <w:uiPriority w:val="9"/>
    <w:semiHidden/>
    <w:rsid w:val="00EF6B3C"/>
    <w:rPr>
      <w:rFonts w:eastAsiaTheme="majorEastAsia" w:cstheme="majorBidi"/>
      <w:color w:val="272727" w:themeColor="text1" w:themeTint="D8"/>
      <w:kern w:val="0"/>
      <w:sz w:val="24"/>
      <w:lang w:val="en-GB"/>
      <w14:ligatures w14:val="none"/>
    </w:rPr>
  </w:style>
  <w:style w:type="paragraph" w:styleId="Title">
    <w:name w:val="Title"/>
    <w:basedOn w:val="Normal"/>
    <w:next w:val="Normal"/>
    <w:link w:val="TitleChar"/>
    <w:uiPriority w:val="10"/>
    <w:qFormat/>
    <w:rsid w:val="00EF6B3C"/>
    <w:pPr>
      <w:spacing w:after="80" w:line="240" w:lineRule="auto"/>
      <w:ind w:firstLine="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F6B3C"/>
    <w:rPr>
      <w:rFonts w:asciiTheme="majorHAnsi" w:eastAsiaTheme="majorEastAsia" w:hAnsiTheme="majorHAnsi" w:cstheme="majorBidi"/>
      <w:spacing w:val="-10"/>
      <w:kern w:val="28"/>
      <w:sz w:val="56"/>
      <w:szCs w:val="56"/>
      <w:lang w:val="en-GB"/>
      <w14:ligatures w14:val="none"/>
    </w:rPr>
  </w:style>
  <w:style w:type="paragraph" w:styleId="Quote">
    <w:name w:val="Quote"/>
    <w:basedOn w:val="Normal"/>
    <w:next w:val="Normal"/>
    <w:link w:val="QuoteChar"/>
    <w:uiPriority w:val="29"/>
    <w:qFormat/>
    <w:rsid w:val="00EF6B3C"/>
    <w:pPr>
      <w:spacing w:before="160" w:after="160" w:line="240" w:lineRule="auto"/>
      <w:ind w:firstLine="0"/>
      <w:jc w:val="center"/>
    </w:pPr>
    <w:rPr>
      <w:rFonts w:ascii="Cambria" w:eastAsiaTheme="minorHAnsi" w:hAnsi="Cambria" w:cstheme="minorBidi"/>
      <w:i/>
      <w:iCs/>
      <w:color w:val="404040" w:themeColor="text1" w:themeTint="BF"/>
      <w:szCs w:val="22"/>
      <w:lang w:eastAsia="en-US"/>
    </w:rPr>
  </w:style>
  <w:style w:type="character" w:customStyle="1" w:styleId="QuoteChar">
    <w:name w:val="Quote Char"/>
    <w:basedOn w:val="DefaultParagraphFont"/>
    <w:link w:val="Quote"/>
    <w:uiPriority w:val="29"/>
    <w:rsid w:val="00EF6B3C"/>
    <w:rPr>
      <w:rFonts w:ascii="Cambria" w:hAnsi="Cambria"/>
      <w:i/>
      <w:iCs/>
      <w:color w:val="404040" w:themeColor="text1" w:themeTint="BF"/>
      <w:kern w:val="0"/>
      <w:sz w:val="24"/>
      <w:lang w:val="en-GB"/>
      <w14:ligatures w14:val="none"/>
    </w:rPr>
  </w:style>
  <w:style w:type="paragraph" w:styleId="ListParagraph">
    <w:name w:val="List Paragraph"/>
    <w:basedOn w:val="Normal"/>
    <w:uiPriority w:val="34"/>
    <w:qFormat/>
    <w:rsid w:val="00EF6B3C"/>
    <w:pPr>
      <w:spacing w:after="160" w:line="240" w:lineRule="auto"/>
      <w:ind w:left="720" w:firstLine="0"/>
      <w:contextualSpacing/>
    </w:pPr>
    <w:rPr>
      <w:rFonts w:ascii="Cambria" w:eastAsiaTheme="minorHAnsi" w:hAnsi="Cambria" w:cstheme="minorBidi"/>
      <w:szCs w:val="22"/>
      <w:lang w:eastAsia="en-US"/>
    </w:rPr>
  </w:style>
  <w:style w:type="character" w:styleId="IntenseEmphasis">
    <w:name w:val="Intense Emphasis"/>
    <w:basedOn w:val="DefaultParagraphFont"/>
    <w:uiPriority w:val="21"/>
    <w:qFormat/>
    <w:rsid w:val="00EF6B3C"/>
    <w:rPr>
      <w:i/>
      <w:iCs/>
      <w:color w:val="0F4761" w:themeColor="accent1" w:themeShade="BF"/>
    </w:rPr>
  </w:style>
  <w:style w:type="paragraph" w:styleId="IntenseQuote">
    <w:name w:val="Intense Quote"/>
    <w:basedOn w:val="Normal"/>
    <w:next w:val="Normal"/>
    <w:link w:val="IntenseQuoteChar"/>
    <w:uiPriority w:val="30"/>
    <w:qFormat/>
    <w:rsid w:val="00EF6B3C"/>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Cambria" w:eastAsiaTheme="minorHAnsi" w:hAnsi="Cambria" w:cstheme="minorBidi"/>
      <w:i/>
      <w:iCs/>
      <w:color w:val="0F4761" w:themeColor="accent1" w:themeShade="BF"/>
      <w:szCs w:val="22"/>
      <w:lang w:eastAsia="en-US"/>
    </w:rPr>
  </w:style>
  <w:style w:type="character" w:customStyle="1" w:styleId="IntenseQuoteChar">
    <w:name w:val="Intense Quote Char"/>
    <w:basedOn w:val="DefaultParagraphFont"/>
    <w:link w:val="IntenseQuote"/>
    <w:uiPriority w:val="30"/>
    <w:rsid w:val="00EF6B3C"/>
    <w:rPr>
      <w:rFonts w:ascii="Cambria" w:hAnsi="Cambria"/>
      <w:i/>
      <w:iCs/>
      <w:color w:val="0F4761" w:themeColor="accent1" w:themeShade="BF"/>
      <w:kern w:val="0"/>
      <w:sz w:val="24"/>
      <w:lang w:val="en-GB"/>
      <w14:ligatures w14:val="none"/>
    </w:rPr>
  </w:style>
  <w:style w:type="character" w:styleId="IntenseReference">
    <w:name w:val="Intense Reference"/>
    <w:basedOn w:val="DefaultParagraphFont"/>
    <w:uiPriority w:val="32"/>
    <w:qFormat/>
    <w:rsid w:val="00EF6B3C"/>
    <w:rPr>
      <w:b/>
      <w:bCs/>
      <w:smallCaps/>
      <w:color w:val="0F4761" w:themeColor="accent1" w:themeShade="BF"/>
      <w:spacing w:val="5"/>
    </w:rPr>
  </w:style>
  <w:style w:type="character" w:styleId="PlaceholderText">
    <w:name w:val="Placeholder Text"/>
    <w:basedOn w:val="DefaultParagraphFont"/>
    <w:uiPriority w:val="99"/>
    <w:semiHidden/>
    <w:rsid w:val="00EF6B3C"/>
    <w:rPr>
      <w:color w:val="808080"/>
    </w:rPr>
  </w:style>
  <w:style w:type="paragraph" w:styleId="TOCHeading">
    <w:name w:val="TOC Heading"/>
    <w:basedOn w:val="Heading1"/>
    <w:next w:val="Normal"/>
    <w:uiPriority w:val="39"/>
    <w:unhideWhenUsed/>
    <w:qFormat/>
    <w:rsid w:val="00EF6B3C"/>
    <w:pPr>
      <w:spacing w:line="259" w:lineRule="auto"/>
      <w:ind w:firstLine="720"/>
      <w:jc w:val="center"/>
      <w:outlineLvl w:val="9"/>
    </w:pPr>
    <w:rPr>
      <w:rFonts w:asciiTheme="majorHAnsi" w:hAnsiTheme="majorHAnsi"/>
      <w:b w:val="0"/>
      <w:color w:val="0F4761" w:themeColor="accent1" w:themeShade="BF"/>
      <w:lang w:val="en-US"/>
    </w:rPr>
  </w:style>
  <w:style w:type="paragraph" w:styleId="TOC1">
    <w:name w:val="toc 1"/>
    <w:basedOn w:val="Normal"/>
    <w:next w:val="Normal"/>
    <w:autoRedefine/>
    <w:uiPriority w:val="39"/>
    <w:unhideWhenUsed/>
    <w:rsid w:val="00EF6B3C"/>
    <w:pPr>
      <w:spacing w:after="100"/>
    </w:pPr>
  </w:style>
  <w:style w:type="paragraph" w:styleId="TOC2">
    <w:name w:val="toc 2"/>
    <w:basedOn w:val="Normal"/>
    <w:next w:val="Normal"/>
    <w:autoRedefine/>
    <w:uiPriority w:val="39"/>
    <w:unhideWhenUsed/>
    <w:rsid w:val="00EF6B3C"/>
    <w:pPr>
      <w:spacing w:after="100"/>
      <w:ind w:left="240"/>
    </w:pPr>
  </w:style>
  <w:style w:type="paragraph" w:styleId="TOC3">
    <w:name w:val="toc 3"/>
    <w:basedOn w:val="Normal"/>
    <w:next w:val="Normal"/>
    <w:autoRedefine/>
    <w:uiPriority w:val="39"/>
    <w:unhideWhenUsed/>
    <w:rsid w:val="00EF6B3C"/>
    <w:pPr>
      <w:spacing w:after="100"/>
      <w:ind w:left="480"/>
    </w:pPr>
  </w:style>
  <w:style w:type="character" w:styleId="Hyperlink">
    <w:name w:val="Hyperlink"/>
    <w:basedOn w:val="DefaultParagraphFont"/>
    <w:uiPriority w:val="99"/>
    <w:unhideWhenUsed/>
    <w:rsid w:val="00EF6B3C"/>
    <w:rPr>
      <w:color w:val="467886" w:themeColor="hyperlink"/>
      <w:u w:val="single"/>
    </w:rPr>
  </w:style>
  <w:style w:type="paragraph" w:styleId="Header">
    <w:name w:val="header"/>
    <w:basedOn w:val="Normal"/>
    <w:link w:val="HeaderChar"/>
    <w:uiPriority w:val="99"/>
    <w:unhideWhenUsed/>
    <w:rsid w:val="00EF6B3C"/>
    <w:pPr>
      <w:tabs>
        <w:tab w:val="center" w:pos="4513"/>
        <w:tab w:val="right" w:pos="9026"/>
      </w:tabs>
      <w:spacing w:line="240" w:lineRule="auto"/>
    </w:pPr>
  </w:style>
  <w:style w:type="character" w:customStyle="1" w:styleId="HeaderChar">
    <w:name w:val="Header Char"/>
    <w:basedOn w:val="DefaultParagraphFont"/>
    <w:link w:val="Header"/>
    <w:uiPriority w:val="99"/>
    <w:rsid w:val="00EF6B3C"/>
    <w:rPr>
      <w:rFonts w:ascii="Times New Roman" w:eastAsia="Times New Roman" w:hAnsi="Times New Roman" w:cs="Times New Roman"/>
      <w:kern w:val="0"/>
      <w:sz w:val="24"/>
      <w:szCs w:val="24"/>
      <w:lang w:val="en-GB" w:eastAsia="de-DE"/>
      <w14:ligatures w14:val="none"/>
    </w:rPr>
  </w:style>
  <w:style w:type="paragraph" w:styleId="Footer">
    <w:name w:val="footer"/>
    <w:basedOn w:val="Normal"/>
    <w:link w:val="FooterChar"/>
    <w:uiPriority w:val="99"/>
    <w:unhideWhenUsed/>
    <w:rsid w:val="00EF6B3C"/>
    <w:pPr>
      <w:tabs>
        <w:tab w:val="center" w:pos="4513"/>
        <w:tab w:val="right" w:pos="9026"/>
      </w:tabs>
      <w:spacing w:line="240" w:lineRule="auto"/>
    </w:pPr>
  </w:style>
  <w:style w:type="character" w:customStyle="1" w:styleId="FooterChar">
    <w:name w:val="Footer Char"/>
    <w:basedOn w:val="DefaultParagraphFont"/>
    <w:link w:val="Footer"/>
    <w:uiPriority w:val="99"/>
    <w:rsid w:val="00EF6B3C"/>
    <w:rPr>
      <w:rFonts w:ascii="Times New Roman" w:eastAsia="Times New Roman" w:hAnsi="Times New Roman" w:cs="Times New Roman"/>
      <w:kern w:val="0"/>
      <w:sz w:val="24"/>
      <w:szCs w:val="24"/>
      <w:lang w:val="en-GB" w:eastAsia="de-DE"/>
      <w14:ligatures w14:val="none"/>
    </w:rPr>
  </w:style>
  <w:style w:type="character" w:styleId="UnresolvedMention">
    <w:name w:val="Unresolved Mention"/>
    <w:basedOn w:val="DefaultParagraphFont"/>
    <w:uiPriority w:val="99"/>
    <w:semiHidden/>
    <w:unhideWhenUsed/>
    <w:rsid w:val="00EF6B3C"/>
    <w:rPr>
      <w:color w:val="605E5C"/>
      <w:shd w:val="clear" w:color="auto" w:fill="E1DFDD"/>
    </w:rPr>
  </w:style>
  <w:style w:type="table" w:styleId="TableGrid">
    <w:name w:val="Table Grid"/>
    <w:basedOn w:val="TableNormal"/>
    <w:uiPriority w:val="39"/>
    <w:rsid w:val="00EF6B3C"/>
    <w:pPr>
      <w:spacing w:after="0" w:line="480" w:lineRule="auto"/>
      <w:ind w:firstLine="720"/>
    </w:pPr>
    <w:rPr>
      <w:rFonts w:ascii="Times New Roman" w:eastAsia="Times New Roman" w:hAnsi="Times New Roman" w:cs="Times New Roman"/>
      <w:kern w:val="0"/>
      <w:sz w:val="24"/>
      <w:szCs w:val="24"/>
      <w:lang w:val="en-GB"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EF6B3C"/>
    <w:pPr>
      <w:spacing w:line="240" w:lineRule="auto"/>
    </w:pPr>
    <w:rPr>
      <w:sz w:val="20"/>
      <w:szCs w:val="20"/>
    </w:rPr>
  </w:style>
  <w:style w:type="character" w:customStyle="1" w:styleId="CommentTextChar">
    <w:name w:val="Comment Text Char"/>
    <w:basedOn w:val="DefaultParagraphFont"/>
    <w:link w:val="CommentText"/>
    <w:uiPriority w:val="99"/>
    <w:rsid w:val="00EF6B3C"/>
    <w:rPr>
      <w:rFonts w:ascii="Times New Roman" w:eastAsia="Times New Roman" w:hAnsi="Times New Roman" w:cs="Times New Roman"/>
      <w:kern w:val="0"/>
      <w:sz w:val="20"/>
      <w:szCs w:val="20"/>
      <w:lang w:val="en-GB" w:eastAsia="de-DE"/>
      <w14:ligatures w14:val="none"/>
    </w:rPr>
  </w:style>
  <w:style w:type="character" w:styleId="CommentReference">
    <w:name w:val="annotation reference"/>
    <w:basedOn w:val="DefaultParagraphFont"/>
    <w:uiPriority w:val="99"/>
    <w:semiHidden/>
    <w:unhideWhenUsed/>
    <w:rsid w:val="00EF6B3C"/>
    <w:rPr>
      <w:sz w:val="16"/>
      <w:szCs w:val="16"/>
    </w:rPr>
  </w:style>
  <w:style w:type="paragraph" w:styleId="CommentSubject">
    <w:name w:val="annotation subject"/>
    <w:basedOn w:val="CommentText"/>
    <w:next w:val="CommentText"/>
    <w:link w:val="CommentSubjectChar"/>
    <w:uiPriority w:val="99"/>
    <w:semiHidden/>
    <w:unhideWhenUsed/>
    <w:rsid w:val="00EF6B3C"/>
    <w:rPr>
      <w:b/>
      <w:bCs/>
    </w:rPr>
  </w:style>
  <w:style w:type="character" w:customStyle="1" w:styleId="CommentSubjectChar">
    <w:name w:val="Comment Subject Char"/>
    <w:basedOn w:val="CommentTextChar"/>
    <w:link w:val="CommentSubject"/>
    <w:uiPriority w:val="99"/>
    <w:semiHidden/>
    <w:rsid w:val="00EF6B3C"/>
    <w:rPr>
      <w:rFonts w:ascii="Times New Roman" w:eastAsia="Times New Roman" w:hAnsi="Times New Roman" w:cs="Times New Roman"/>
      <w:b/>
      <w:bCs/>
      <w:kern w:val="0"/>
      <w:sz w:val="20"/>
      <w:szCs w:val="20"/>
      <w:lang w:val="en-GB" w:eastAsia="de-DE"/>
      <w14:ligatures w14:val="none"/>
    </w:rPr>
  </w:style>
  <w:style w:type="paragraph" w:styleId="BalloonText">
    <w:name w:val="Balloon Text"/>
    <w:basedOn w:val="Normal"/>
    <w:link w:val="BalloonTextChar"/>
    <w:uiPriority w:val="99"/>
    <w:semiHidden/>
    <w:unhideWhenUsed/>
    <w:rsid w:val="00EF6B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B3C"/>
    <w:rPr>
      <w:rFonts w:ascii="Segoe UI" w:eastAsia="Times New Roman" w:hAnsi="Segoe UI" w:cs="Segoe UI"/>
      <w:kern w:val="0"/>
      <w:sz w:val="18"/>
      <w:szCs w:val="18"/>
      <w:lang w:val="en-GB" w:eastAsia="de-DE"/>
      <w14:ligatures w14:val="none"/>
    </w:rPr>
  </w:style>
  <w:style w:type="paragraph" w:styleId="Revision">
    <w:name w:val="Revision"/>
    <w:hidden/>
    <w:uiPriority w:val="99"/>
    <w:semiHidden/>
    <w:rsid w:val="00EF6B3C"/>
    <w:pPr>
      <w:spacing w:after="0" w:line="240" w:lineRule="auto"/>
    </w:pPr>
    <w:rPr>
      <w:rFonts w:ascii="Times New Roman" w:eastAsia="Times New Roman" w:hAnsi="Times New Roman" w:cs="Times New Roman"/>
      <w:kern w:val="0"/>
      <w:sz w:val="24"/>
      <w:szCs w:val="24"/>
      <w:lang w:val="en-GB"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4689</Words>
  <Characters>26728</Characters>
  <Application>Microsoft Office Word</Application>
  <DocSecurity>0</DocSecurity>
  <Lines>222</Lines>
  <Paragraphs>62</Paragraphs>
  <ScaleCrop>false</ScaleCrop>
  <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cp:revision>
  <dcterms:created xsi:type="dcterms:W3CDTF">2024-12-21T20:29:00Z</dcterms:created>
  <dcterms:modified xsi:type="dcterms:W3CDTF">2024-12-21T20:34:00Z</dcterms:modified>
</cp:coreProperties>
</file>