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color w:val="3d85cc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48"/>
          <w:szCs w:val="48"/>
          <w:rtl w:val="0"/>
        </w:rPr>
        <w:t xml:space="preserve">Faraz Ahmed</w:t>
      </w:r>
    </w:p>
    <w:p w:rsidR="00000000" w:rsidDel="00000000" w:rsidP="00000000" w:rsidRDefault="00000000" w:rsidRPr="00000000" w14:paraId="00000002">
      <w:pPr>
        <w:widowControl w:val="0"/>
        <w:spacing w:before="40" w:line="240" w:lineRule="auto"/>
        <w:rPr>
          <w:rFonts w:ascii="Calibri" w:cs="Calibri" w:eastAsia="Calibri" w:hAnsi="Calibri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30"/>
          <w:szCs w:val="30"/>
          <w:rtl w:val="0"/>
        </w:rPr>
        <w:t xml:space="preserve">Cybersecurity Analyst</w:t>
      </w:r>
      <w:r w:rsidDel="00000000" w:rsidR="00000000" w:rsidRPr="00000000">
        <w:rPr>
          <w:rFonts w:ascii="Calibri" w:cs="Calibri" w:eastAsia="Calibri" w:hAnsi="Calibri"/>
          <w:color w:val="434343"/>
          <w:sz w:val="30"/>
          <w:szCs w:val="30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30"/>
          <w:szCs w:val="30"/>
          <w:rtl w:val="0"/>
        </w:rPr>
        <w:t xml:space="preserve">SOC Analyst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Calibri" w:cs="Calibri" w:eastAsia="Calibri" w:hAnsi="Calibri"/>
          <w:color w:val="434343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.920000076293945"/>
          <w:szCs w:val="19.920000076293945"/>
          <w:rtl w:val="0"/>
        </w:rPr>
        <w:t xml:space="preserve">Jericho, NY</w:t>
      </w: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 - Open to Relocation  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.920000076293945"/>
          <w:szCs w:val="19.920000076293945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9.920000076293945"/>
            <w:szCs w:val="19.920000076293945"/>
            <w:u w:val="single"/>
            <w:rtl w:val="0"/>
          </w:rPr>
          <w:t xml:space="preserve">farazahmedsec17@gmail.com</w:t>
        </w:r>
      </w:hyperlink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  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.920000076293945"/>
          <w:szCs w:val="19.920000076293945"/>
          <w:rtl w:val="0"/>
        </w:rPr>
        <w:t xml:space="preserve">Phone</w:t>
      </w: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: (716)-573-3902</w:t>
      </w:r>
    </w:p>
    <w:p w:rsidR="00000000" w:rsidDel="00000000" w:rsidP="00000000" w:rsidRDefault="00000000" w:rsidRPr="00000000" w14:paraId="00000004">
      <w:pPr>
        <w:widowControl w:val="0"/>
        <w:spacing w:after="40" w:before="20" w:line="240" w:lineRule="auto"/>
        <w:rPr>
          <w:rFonts w:ascii="Calibri" w:cs="Calibri" w:eastAsia="Calibri" w:hAnsi="Calibri"/>
          <w:color w:val="434343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.920000076293945"/>
          <w:szCs w:val="19.920000076293945"/>
          <w:rtl w:val="0"/>
        </w:rPr>
        <w:t xml:space="preserve">LinkedIn</w:t>
      </w: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9.920000076293945"/>
            <w:szCs w:val="19.920000076293945"/>
            <w:u w:val="single"/>
            <w:rtl w:val="0"/>
          </w:rPr>
          <w:t xml:space="preserve">linkedin.com/in/faraz-ahmed-5670931a7/</w:t>
        </w:r>
      </w:hyperlink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  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.920000076293945"/>
          <w:szCs w:val="19.920000076293945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: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19.920000076293945"/>
            <w:szCs w:val="19.920000076293945"/>
            <w:u w:val="single"/>
            <w:rtl w:val="0"/>
          </w:rPr>
          <w:t xml:space="preserve">github.com/TrexterX17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80" w:line="240" w:lineRule="auto"/>
        <w:rPr>
          <w:rFonts w:ascii="Calibri" w:cs="Calibri" w:eastAsia="Calibri" w:hAnsi="Calibri"/>
          <w:b w:val="1"/>
          <w:bCs w:val="1"/>
          <w:color w:val="3d85cc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0" w:line="240" w:lineRule="auto"/>
        <w:rPr>
          <w:rFonts w:ascii="Calibri" w:cs="Calibri" w:eastAsia="Calibri" w:hAnsi="Calibri"/>
          <w:b w:val="1"/>
          <w:bCs w:val="1"/>
          <w:color w:val="3d85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28"/>
          <w:szCs w:val="28"/>
          <w:rtl w:val="0"/>
        </w:rPr>
        <w:t xml:space="preserve">Profile Summary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Calibri" w:cs="Calibri" w:eastAsia="Calibri" w:hAnsi="Calibri"/>
          <w:color w:val="666666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color w:val="666666"/>
          <w:sz w:val="8"/>
          <w:szCs w:val="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alibri" w:cs="Calibri" w:eastAsia="Calibri" w:hAnsi="Calibri"/>
          <w:color w:val="ffffff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color w:val="ffffff"/>
          <w:sz w:val="8"/>
          <w:szCs w:val="8"/>
          <w:rtl w:val="0"/>
        </w:rPr>
        <w:t xml:space="preserve">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widowControl w:val="0"/>
        <w:spacing w:after="40" w:before="40" w:line="240" w:lineRule="auto"/>
        <w:jc w:val="both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Results-driven Cybersecurity Analyst (M.S. Cybersecurity, SUNY Buffalo) with hands-on experience in SOC operations, threat detection, incident response, and vulnerability management across cloud and enterprise environments. Proven track record hardening 20+ systems, leading real-time log monitoring via Splunk (SPL) and Microsoft Sentinel (KQL), and mapping threats to the MITRE ATT&amp;CK framework. Experienced with NIST 800-53, ISO/IEC 27001, and CIS Benchmarks — with demonstrated success reducing network vulnerability surface by 40% and sustaining 99.9% infrastructure uptime. Holds CompTIA CySA+, Security+, and CSAP certifications with proficiency in cloud security (AWS, Azure, GCP), SIEM platforms, Active Directory, EDR/XDR, and Zero Trust Architecture.</w:t>
      </w:r>
    </w:p>
    <w:p w:rsidR="00000000" w:rsidDel="00000000" w:rsidP="00000000" w:rsidRDefault="00000000" w:rsidRPr="00000000" w14:paraId="0000000A">
      <w:pPr>
        <w:widowControl w:val="0"/>
        <w:spacing w:before="80" w:line="240" w:lineRule="auto"/>
        <w:rPr>
          <w:rFonts w:ascii="Calibri" w:cs="Calibri" w:eastAsia="Calibri" w:hAnsi="Calibri"/>
          <w:b w:val="1"/>
          <w:bCs w:val="1"/>
          <w:color w:val="3d85cc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80" w:line="240" w:lineRule="auto"/>
        <w:rPr>
          <w:rFonts w:ascii="Calibri" w:cs="Calibri" w:eastAsia="Calibri" w:hAnsi="Calibri"/>
          <w:b w:val="1"/>
          <w:bCs w:val="1"/>
          <w:color w:val="3d85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Calibri" w:cs="Calibri" w:eastAsia="Calibri" w:hAnsi="Calibri"/>
          <w:color w:val="666666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color w:val="666666"/>
          <w:sz w:val="8"/>
          <w:szCs w:val="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Calibri" w:cs="Calibri" w:eastAsia="Calibri" w:hAnsi="Calibri"/>
          <w:color w:val="ffffff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color w:val="ffffff"/>
          <w:sz w:val="8"/>
          <w:szCs w:val="8"/>
          <w:rtl w:val="0"/>
        </w:rPr>
        <w:t xml:space="preserve">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E">
      <w:pPr>
        <w:widowControl w:val="0"/>
        <w:spacing w:before="40" w:line="240" w:lineRule="auto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Languages &amp; Automation: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Python, PowerShell, Bash, Ansible, Terraform (IaC), DevSecOps (Jenkins/GitHub Actions), CI/CD, JSON/YAML, Git</w:t>
      </w:r>
    </w:p>
    <w:p w:rsidR="00000000" w:rsidDel="00000000" w:rsidP="00000000" w:rsidRDefault="00000000" w:rsidRPr="00000000" w14:paraId="0000000F">
      <w:pPr>
        <w:widowControl w:val="0"/>
        <w:spacing w:before="40" w:line="240" w:lineRule="auto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Security Operations: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Real-time Network Monitoring, Incident Response, Splunk (SPL), Microsoft Sentinel (KQL), LogRhythm, MITRE ATT&amp;CK, NIST 800-53, ISO/IEC 27001, NIST CSF, HIPAA, CIS Benchmarks, Malware Analysis (Static/Dynamic), YARA Rules</w:t>
      </w:r>
    </w:p>
    <w:p w:rsidR="00000000" w:rsidDel="00000000" w:rsidP="00000000" w:rsidRDefault="00000000" w:rsidRPr="00000000" w14:paraId="00000010">
      <w:pPr>
        <w:widowControl w:val="0"/>
        <w:spacing w:before="40" w:line="240" w:lineRule="auto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Cloud &amp; Platform Security: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MS Office 365 Security, Azure Security, AWS (IAM, CloudWatch), GCP, Active Directory (GPO), EDR/XDR, Vulnerability Management, Zero Trust Architecture, RBAC, Windows &amp; Linux Hardening</w:t>
      </w:r>
    </w:p>
    <w:p w:rsidR="00000000" w:rsidDel="00000000" w:rsidP="00000000" w:rsidRDefault="00000000" w:rsidRPr="00000000" w14:paraId="00000011">
      <w:pPr>
        <w:widowControl w:val="0"/>
        <w:spacing w:before="40" w:line="240" w:lineRule="auto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Networking &amp; Infrastructure: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TCP/IP, OSI Model, Network Traffic Analysis, Port Analysis, DNS, VPN, Docker, Terraform (IaC), Hardware Break/Fix</w:t>
      </w:r>
    </w:p>
    <w:p w:rsidR="00000000" w:rsidDel="00000000" w:rsidP="00000000" w:rsidRDefault="00000000" w:rsidRPr="00000000" w14:paraId="00000012">
      <w:pPr>
        <w:widowControl w:val="0"/>
        <w:spacing w:before="40" w:line="240" w:lineRule="auto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Tools &amp; Vuln. Management: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Prowler, Nessus, Burp Suite, Nmap, Wireshark, Metasploit, Jira/ServiceNow, OWASP Top 10, Secure SDLC</w:t>
      </w:r>
    </w:p>
    <w:p w:rsidR="00000000" w:rsidDel="00000000" w:rsidP="00000000" w:rsidRDefault="00000000" w:rsidRPr="00000000" w14:paraId="00000013">
      <w:pPr>
        <w:widowControl w:val="0"/>
        <w:spacing w:before="80" w:line="240" w:lineRule="auto"/>
        <w:rPr>
          <w:rFonts w:ascii="Calibri" w:cs="Calibri" w:eastAsia="Calibri" w:hAnsi="Calibri"/>
          <w:b w:val="1"/>
          <w:bCs w:val="1"/>
          <w:color w:val="3d85cc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80" w:line="240" w:lineRule="auto"/>
        <w:rPr>
          <w:rFonts w:ascii="Calibri" w:cs="Calibri" w:eastAsia="Calibri" w:hAnsi="Calibri"/>
          <w:b w:val="1"/>
          <w:bCs w:val="1"/>
          <w:color w:val="3d85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Calibri" w:cs="Calibri" w:eastAsia="Calibri" w:hAnsi="Calibri"/>
          <w:color w:val="666666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color w:val="666666"/>
          <w:sz w:val="8"/>
          <w:szCs w:val="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Calibri" w:cs="Calibri" w:eastAsia="Calibri" w:hAnsi="Calibri"/>
          <w:color w:val="ffffff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color w:val="ffffff"/>
          <w:sz w:val="8"/>
          <w:szCs w:val="8"/>
          <w:rtl w:val="0"/>
        </w:rPr>
        <w:t xml:space="preserve">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7">
      <w:pPr>
        <w:widowControl w:val="0"/>
        <w:spacing w:before="100" w:line="240" w:lineRule="auto"/>
        <w:rPr>
          <w:rFonts w:ascii="Calibri" w:cs="Calibri" w:eastAsia="Calibri" w:hAnsi="Calibri"/>
          <w:b w:val="1"/>
          <w:bCs w:val="1"/>
          <w:color w:val="3d85cc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24"/>
          <w:szCs w:val="24"/>
          <w:rtl w:val="0"/>
        </w:rPr>
        <w:t xml:space="preserve">Security Operations Center Analyst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19.920000076293945"/>
          <w:szCs w:val="19.920000076293945"/>
          <w:rtl w:val="0"/>
        </w:rPr>
        <w:t xml:space="preserve">                                                                                                      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19"/>
          <w:szCs w:val="19"/>
          <w:rtl w:val="0"/>
        </w:rPr>
        <w:t xml:space="preserve">Mar 2026 – Present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.920000076293945"/>
          <w:szCs w:val="19.920000076293945"/>
          <w:rtl w:val="0"/>
        </w:rPr>
        <w:t xml:space="preserve">CybrBee</w:t>
      </w: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Jericho, NY</w:t>
      </w:r>
    </w:p>
    <w:p w:rsidR="00000000" w:rsidDel="00000000" w:rsidP="00000000" w:rsidRDefault="00000000" w:rsidRPr="00000000" w14:paraId="00000019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Monitored and triaged 50+ daily security alerts across SIEM dashboards, classifying incidents by severity and escalating confirmed threats, maintaining 95%+ SLA compliance and reducing false positives by 30% through alert tuning.</w:t>
      </w:r>
    </w:p>
    <w:p w:rsidR="00000000" w:rsidDel="00000000" w:rsidP="00000000" w:rsidRDefault="00000000" w:rsidRPr="00000000" w14:paraId="0000001A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Conducted end-to-end incident response for phishing, malware, and unauthorized access events following NIST 800-61 playbooks — performing IOC extraction, threat containment, and producing 100% audit-compliant documentation in ServiceNow/Jira.</w:t>
      </w:r>
    </w:p>
    <w:p w:rsidR="00000000" w:rsidDel="00000000" w:rsidP="00000000" w:rsidRDefault="00000000" w:rsidRPr="00000000" w14:paraId="0000001B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Performed MITRE ATT&amp;CK-mapped log analysis across endpoint, network, and cloud telemetry using Splunk and Microsoft Sentinel, identifying credential misuse, lateral movement, and anomalous login patterns — accelerating MTTD by 25%.</w:t>
      </w:r>
    </w:p>
    <w:p w:rsidR="00000000" w:rsidDel="00000000" w:rsidP="00000000" w:rsidRDefault="00000000" w:rsidRPr="00000000" w14:paraId="0000001C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Investigated endpoint alerts using CrowdStrike and Microsoft Defender EDR/XDR; authored SOC runbooks and IR playbooks aligned with CIS Controls and NIST CSF, contributing to a 20% reduction in MTTR for recurring threat categories.</w:t>
      </w:r>
    </w:p>
    <w:p w:rsidR="00000000" w:rsidDel="00000000" w:rsidP="00000000" w:rsidRDefault="00000000" w:rsidRPr="00000000" w14:paraId="0000001D">
      <w:pPr>
        <w:widowControl w:val="0"/>
        <w:spacing w:before="100" w:line="240" w:lineRule="auto"/>
        <w:rPr>
          <w:rFonts w:ascii="Calibri" w:cs="Calibri" w:eastAsia="Calibri" w:hAnsi="Calibri"/>
          <w:b w:val="1"/>
          <w:bCs w:val="1"/>
          <w:color w:val="3d85cc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24"/>
          <w:szCs w:val="24"/>
          <w:rtl w:val="0"/>
        </w:rPr>
        <w:t xml:space="preserve">White Team – UBNetDef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19.920000076293945"/>
          <w:szCs w:val="19.920000076293945"/>
          <w:rtl w:val="0"/>
        </w:rPr>
        <w:t xml:space="preserve">                                                                                                                             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19"/>
          <w:szCs w:val="19"/>
          <w:rtl w:val="0"/>
        </w:rPr>
        <w:t xml:space="preserve">Sep 2024 – Jan 2025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.920000076293945"/>
          <w:szCs w:val="19.920000076293945"/>
          <w:rtl w:val="0"/>
        </w:rPr>
        <w:t xml:space="preserve">University at Buffalo</w:t>
      </w: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                                                                                                                                                             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Buffalo, NY</w:t>
      </w:r>
    </w:p>
    <w:p w:rsidR="00000000" w:rsidDel="00000000" w:rsidP="00000000" w:rsidRDefault="00000000" w:rsidRPr="00000000" w14:paraId="0000001F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Hardened 20+ Windows and Linux endpoints by deploying 30+ firewall rules, enforcing CIS Benchmark-aligned GPOs, and implementing least-privilege RBAC — reducing the network attack surface by 40% with zero successful lateral movement during live red team engagements.</w:t>
      </w:r>
    </w:p>
    <w:p w:rsidR="00000000" w:rsidDel="00000000" w:rsidP="00000000" w:rsidRDefault="00000000" w:rsidRPr="00000000" w14:paraId="00000020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Led SOC operations for 10 analysts directing MITRE ATT&amp;CK-mapped threat hunting across network and endpoint telemetry; triaged 40+ security events with MTTR under 15 minutes, sustaining 99.9% infrastructure uptime under active adversarial conditions.</w:t>
      </w:r>
    </w:p>
    <w:p w:rsidR="00000000" w:rsidDel="00000000" w:rsidP="00000000" w:rsidRDefault="00000000" w:rsidRPr="00000000" w14:paraId="00000021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Deployed and tuned IDS/IPS rules and network segmentation policies blocking 100% of simulated intrusion attempts across 5+ attack vectors; authored 10+ SOPs and runbooks for endpoint hardening, AD administration, and PAM.</w:t>
      </w:r>
    </w:p>
    <w:p w:rsidR="00000000" w:rsidDel="00000000" w:rsidP="00000000" w:rsidRDefault="00000000" w:rsidRPr="00000000" w14:paraId="00000022">
      <w:pPr>
        <w:widowControl w:val="0"/>
        <w:spacing w:before="100" w:line="240" w:lineRule="auto"/>
        <w:rPr>
          <w:rFonts w:ascii="Calibri" w:cs="Calibri" w:eastAsia="Calibri" w:hAnsi="Calibri"/>
          <w:b w:val="1"/>
          <w:bCs w:val="1"/>
          <w:color w:val="3d85cc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24"/>
          <w:szCs w:val="24"/>
          <w:rtl w:val="0"/>
        </w:rPr>
        <w:t xml:space="preserve">Security Software Developer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19.920000076293945"/>
          <w:szCs w:val="19.920000076293945"/>
          <w:rtl w:val="0"/>
        </w:rPr>
        <w:t xml:space="preserve">                                                                                                                   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19"/>
          <w:szCs w:val="19"/>
          <w:rtl w:val="0"/>
        </w:rPr>
        <w:t xml:space="preserve">Oct 2022 – Feb 2023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.920000076293945"/>
          <w:szCs w:val="19.920000076293945"/>
          <w:rtl w:val="0"/>
        </w:rPr>
        <w:t xml:space="preserve">Suven Consultants and Technology Pvt. Ltd</w:t>
      </w: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                                                                                                              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Mumbai, India</w:t>
      </w:r>
    </w:p>
    <w:p w:rsidR="00000000" w:rsidDel="00000000" w:rsidP="00000000" w:rsidRDefault="00000000" w:rsidRPr="00000000" w14:paraId="00000024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Integrated SAST/DAST tools into CI/CD pipelines across 3+ applications enforcing OWASP Top 10 controls within the Secure SDLC, reducing vulnerability introduction rate by 35% and ensuring 100% compliance pre-deployment.</w:t>
      </w:r>
    </w:p>
    <w:p w:rsidR="00000000" w:rsidDel="00000000" w:rsidP="00000000" w:rsidRDefault="00000000" w:rsidRPr="00000000" w14:paraId="00000025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Conducted security code reviews across 10,000+ lines of code identifying and remediating 15+ critical CVEs; executed end-to-end vulnerability management lifecycle achieving 100% closure of high-risk findings with audit-ready ATO documentation.</w:t>
      </w:r>
    </w:p>
    <w:p w:rsidR="00000000" w:rsidDel="00000000" w:rsidP="00000000" w:rsidRDefault="00000000" w:rsidRPr="00000000" w14:paraId="00000026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Performed threat modeling using STRIDE methodology for 3+ enterprise applications and developed ISO/IEC 27001 and CIS Benchmark-aligned SOPs driving a shift-left DevSecOps culture across cross-functional engineering teams.</w:t>
      </w:r>
    </w:p>
    <w:p w:rsidR="00000000" w:rsidDel="00000000" w:rsidP="00000000" w:rsidRDefault="00000000" w:rsidRPr="00000000" w14:paraId="00000027">
      <w:pPr>
        <w:widowControl w:val="0"/>
        <w:spacing w:before="80" w:line="240" w:lineRule="auto"/>
        <w:rPr>
          <w:rFonts w:ascii="Calibri" w:cs="Calibri" w:eastAsia="Calibri" w:hAnsi="Calibri"/>
          <w:b w:val="1"/>
          <w:bCs w:val="1"/>
          <w:color w:val="3d85cc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80" w:line="240" w:lineRule="auto"/>
        <w:rPr>
          <w:rFonts w:ascii="Calibri" w:cs="Calibri" w:eastAsia="Calibri" w:hAnsi="Calibri"/>
          <w:b w:val="1"/>
          <w:bCs w:val="1"/>
          <w:color w:val="3d85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28"/>
          <w:szCs w:val="28"/>
          <w:rtl w:val="0"/>
        </w:rPr>
        <w:t xml:space="preserve">Projects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Calibri" w:cs="Calibri" w:eastAsia="Calibri" w:hAnsi="Calibri"/>
          <w:color w:val="666666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color w:val="666666"/>
          <w:sz w:val="8"/>
          <w:szCs w:val="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Calibri" w:cs="Calibri" w:eastAsia="Calibri" w:hAnsi="Calibri"/>
          <w:color w:val="ffffff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color w:val="ffffff"/>
          <w:sz w:val="8"/>
          <w:szCs w:val="8"/>
          <w:rtl w:val="0"/>
        </w:rPr>
        <w:t xml:space="preserve">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B">
      <w:pPr>
        <w:widowControl w:val="0"/>
        <w:spacing w:before="100" w:line="240" w:lineRule="auto"/>
        <w:rPr>
          <w:rFonts w:ascii="Calibri" w:cs="Calibri" w:eastAsia="Calibri" w:hAnsi="Calibri"/>
          <w:b w:val="1"/>
          <w:bCs w:val="1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rtl w:val="0"/>
        </w:rPr>
        <w:t xml:space="preserve">ICS/OT GCP Security Simulation  |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Project Link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         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Nov 2024 – May 2025</w:t>
      </w:r>
    </w:p>
    <w:p w:rsidR="00000000" w:rsidDel="00000000" w:rsidP="00000000" w:rsidRDefault="00000000" w:rsidRPr="00000000" w14:paraId="0000002C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Designed a multi-zone ICS/OT security lab on GCP using Terraform, implementing the Purdue Model with 3 isolated VPCs, deny-by-default firewall policies, and Zero Trust segmentation across enterprise, DMZ, and control zones.</w:t>
      </w:r>
    </w:p>
    <w:p w:rsidR="00000000" w:rsidDel="00000000" w:rsidP="00000000" w:rsidRDefault="00000000" w:rsidRPr="00000000" w14:paraId="0000002D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Deployed Suricata IDS with custom OT detection rules for Modbus TCP traffic; executed red team scenarios (port scanning, pivot attacks, Modbus FC6 writes) validating detection across all 5 vectors via GCP VPC Flow Logs.</w:t>
      </w:r>
    </w:p>
    <w:p w:rsidR="00000000" w:rsidDel="00000000" w:rsidP="00000000" w:rsidRDefault="00000000" w:rsidRPr="00000000" w14:paraId="0000002E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Aligned architecture with NIST SP 800-82 and IEC 62443, documenting security controls and remediation strategies that improved threat detection rates by 25%.</w:t>
      </w:r>
    </w:p>
    <w:p w:rsidR="00000000" w:rsidDel="00000000" w:rsidP="00000000" w:rsidRDefault="00000000" w:rsidRPr="00000000" w14:paraId="0000002F">
      <w:pPr>
        <w:widowControl w:val="0"/>
        <w:spacing w:before="100" w:line="240" w:lineRule="auto"/>
        <w:rPr>
          <w:rFonts w:ascii="Calibri" w:cs="Calibri" w:eastAsia="Calibri" w:hAnsi="Calibri"/>
          <w:b w:val="1"/>
          <w:bCs w:val="1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rtl w:val="0"/>
        </w:rPr>
        <w:t xml:space="preserve">MITRE SOC Automation &amp; Infrastructure Monitoring  | 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3"/>
            <w:szCs w:val="23"/>
            <w:u w:val="single"/>
            <w:rtl w:val="0"/>
          </w:rPr>
          <w:t xml:space="preserve">Project Link</w:t>
        </w:r>
      </w:hyperlink>
      <w:r w:rsidDel="00000000" w:rsidR="00000000" w:rsidRPr="00000000">
        <w:rPr>
          <w:rFonts w:ascii="Calibri" w:cs="Calibri" w:eastAsia="Calibri" w:hAnsi="Calibri"/>
          <w:color w:val="3d85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d85cc"/>
          <w:sz w:val="19"/>
          <w:szCs w:val="19"/>
          <w:rtl w:val="0"/>
        </w:rPr>
        <w:tab/>
        <w:tab/>
        <w:tab/>
        <w:tab/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Mar 2025 – May 2025</w:t>
      </w:r>
    </w:p>
    <w:p w:rsidR="00000000" w:rsidDel="00000000" w:rsidP="00000000" w:rsidRDefault="00000000" w:rsidRPr="00000000" w14:paraId="00000030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Architected a SOC-in-a-Box using Wazuh SIEM/XDR, TheHive, Cortex, and Shuffle SOAR containerized via Docker Compose; developed 50+ MITRE ATT&amp;CK-mapped detection rules achieving 80–100% technique coverage across Windows and Linux endpoints.</w:t>
      </w:r>
    </w:p>
    <w:p w:rsidR="00000000" w:rsidDel="00000000" w:rsidP="00000000" w:rsidRDefault="00000000" w:rsidRPr="00000000" w14:paraId="00000031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Integrated MISP threat intelligence (50,000+ IOCs) and executed full adversary emulation via MITRE Caldera simulating APT kill chains including ransomware, Mimikatz, and PsExec lateral movement — validating detection end-to-end.</w:t>
      </w:r>
    </w:p>
    <w:p w:rsidR="00000000" w:rsidDel="00000000" w:rsidP="00000000" w:rsidRDefault="00000000" w:rsidRPr="00000000" w14:paraId="00000032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Automated IR playbooks via Shuffle SOAR, reducing mean time to triage and cutting false positive escalations by 40%.</w:t>
      </w:r>
    </w:p>
    <w:p w:rsidR="00000000" w:rsidDel="00000000" w:rsidP="00000000" w:rsidRDefault="00000000" w:rsidRPr="00000000" w14:paraId="00000033">
      <w:pPr>
        <w:widowControl w:val="0"/>
        <w:spacing w:before="100" w:line="240" w:lineRule="auto"/>
        <w:rPr>
          <w:rFonts w:ascii="Calibri" w:cs="Calibri" w:eastAsia="Calibri" w:hAnsi="Calibri"/>
          <w:b w:val="1"/>
          <w:bCs w:val="1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rtl w:val="0"/>
        </w:rPr>
        <w:t xml:space="preserve">Splunk Root Threat Investigation  | 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Project Link</w:t>
        </w:r>
      </w:hyperlink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                    </w:t>
        <w:tab/>
        <w:t xml:space="preserve">             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Mar 2025 – May 2025</w:t>
      </w:r>
    </w:p>
    <w:p w:rsidR="00000000" w:rsidDel="00000000" w:rsidP="00000000" w:rsidRDefault="00000000" w:rsidRPr="00000000" w14:paraId="00000034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Conducted Splunk SIEM forensic investigation across 64,300+ log events from 10 data sources (DNS, VPN, MFA, Cloud, Password Vault) reconstructing a complete multi-stage breach timeline spanning phishing, MFA bypass, and privilege escalation.</w:t>
      </w:r>
    </w:p>
    <w:p w:rsidR="00000000" w:rsidDel="00000000" w:rsidP="00000000" w:rsidRDefault="00000000" w:rsidRPr="00000000" w14:paraId="00000035">
      <w:pPr>
        <w:widowControl w:val="0"/>
        <w:spacing w:after="20" w:before="20" w:line="240" w:lineRule="auto"/>
        <w:ind w:left="540" w:hanging="220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Engineered 20+ custom SPL queries for IOC correlation, brute force detection, and geolocation analysis — mapping 100% of attacker TTPs to MITRE ATT&amp;CK and building 3 Splunk dashboards for SOC analyst and executive audiences.</w:t>
      </w:r>
    </w:p>
    <w:p w:rsidR="00000000" w:rsidDel="00000000" w:rsidP="00000000" w:rsidRDefault="00000000" w:rsidRPr="00000000" w14:paraId="00000036">
      <w:pPr>
        <w:widowControl w:val="0"/>
        <w:spacing w:before="80" w:line="240" w:lineRule="auto"/>
        <w:rPr>
          <w:rFonts w:ascii="Calibri" w:cs="Calibri" w:eastAsia="Calibri" w:hAnsi="Calibri"/>
          <w:b w:val="1"/>
          <w:bCs w:val="1"/>
          <w:color w:val="3d85cc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80" w:line="240" w:lineRule="auto"/>
        <w:rPr>
          <w:rFonts w:ascii="Calibri" w:cs="Calibri" w:eastAsia="Calibri" w:hAnsi="Calibri"/>
          <w:b w:val="1"/>
          <w:bCs w:val="1"/>
          <w:color w:val="3d85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Calibri" w:cs="Calibri" w:eastAsia="Calibri" w:hAnsi="Calibri"/>
          <w:color w:val="666666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color w:val="666666"/>
          <w:sz w:val="8"/>
          <w:szCs w:val="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  <w:color w:val="ffffff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color w:val="ffffff"/>
          <w:sz w:val="8"/>
          <w:szCs w:val="8"/>
          <w:rtl w:val="0"/>
        </w:rPr>
        <w:t xml:space="preserve">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A">
      <w:pPr>
        <w:widowControl w:val="0"/>
        <w:spacing w:before="60" w:line="240" w:lineRule="auto"/>
        <w:rPr>
          <w:rFonts w:ascii="Calibri" w:cs="Calibri" w:eastAsia="Calibri" w:hAnsi="Calibri"/>
          <w:b w:val="1"/>
          <w:bCs w:val="1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.920000076293945"/>
          <w:szCs w:val="19.920000076293945"/>
          <w:rtl w:val="0"/>
        </w:rPr>
        <w:t xml:space="preserve">M.S. Cybersecurity + Advanced Certificate in Cybersecurity</w:t>
      </w: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                                                                      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Aug 2024 – Dec 2025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The State University of New York at Buffalo  |  Buffalo, NY</w:t>
      </w:r>
    </w:p>
    <w:p w:rsidR="00000000" w:rsidDel="00000000" w:rsidP="00000000" w:rsidRDefault="00000000" w:rsidRPr="00000000" w14:paraId="0000003C">
      <w:pPr>
        <w:widowControl w:val="0"/>
        <w:spacing w:before="40" w:line="240" w:lineRule="auto"/>
        <w:rPr>
          <w:rFonts w:ascii="Calibri" w:cs="Calibri" w:eastAsia="Calibri" w:hAnsi="Calibri"/>
          <w:b w:val="1"/>
          <w:bCs w:val="1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.920000076293945"/>
          <w:szCs w:val="19.920000076293945"/>
          <w:rtl w:val="0"/>
        </w:rPr>
        <w:t xml:space="preserve">Bachelor of Engineering in Computer Science</w:t>
      </w:r>
      <w:r w:rsidDel="00000000" w:rsidR="00000000" w:rsidRPr="00000000">
        <w:rPr>
          <w:rFonts w:ascii="Calibri" w:cs="Calibri" w:eastAsia="Calibri" w:hAnsi="Calibri"/>
          <w:color w:val="434343"/>
          <w:sz w:val="19.920000076293945"/>
          <w:szCs w:val="19.920000076293945"/>
          <w:rtl w:val="0"/>
        </w:rPr>
        <w:t xml:space="preserve">                                                                                                 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Aug 2019 – Jul 2023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Calibri" w:cs="Calibri" w:eastAsia="Calibri" w:hAnsi="Calibri"/>
          <w:color w:val="434343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University of Mumbai  |  Mumbai, India</w:t>
      </w:r>
    </w:p>
    <w:p w:rsidR="00000000" w:rsidDel="00000000" w:rsidP="00000000" w:rsidRDefault="00000000" w:rsidRPr="00000000" w14:paraId="0000003E">
      <w:pPr>
        <w:widowControl w:val="0"/>
        <w:spacing w:before="80" w:line="240" w:lineRule="auto"/>
        <w:rPr>
          <w:rFonts w:ascii="Calibri" w:cs="Calibri" w:eastAsia="Calibri" w:hAnsi="Calibri"/>
          <w:b w:val="1"/>
          <w:bCs w:val="1"/>
          <w:color w:val="3d85cc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80" w:line="240" w:lineRule="auto"/>
        <w:rPr>
          <w:rFonts w:ascii="Calibri" w:cs="Calibri" w:eastAsia="Calibri" w:hAnsi="Calibri"/>
          <w:b w:val="1"/>
          <w:bCs w:val="1"/>
          <w:color w:val="3d85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c"/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  <w:color w:val="666666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color w:val="666666"/>
          <w:sz w:val="8"/>
          <w:szCs w:val="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alibri" w:cs="Calibri" w:eastAsia="Calibri" w:hAnsi="Calibri"/>
          <w:color w:val="ffffff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color w:val="ffffff"/>
          <w:sz w:val="8"/>
          <w:szCs w:val="8"/>
          <w:rtl w:val="0"/>
        </w:rPr>
        <w:t xml:space="preserve">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after="0" w:afterAutospacing="0" w:before="40" w:line="240" w:lineRule="auto"/>
        <w:ind w:left="720" w:hanging="360"/>
        <w:rPr>
          <w:rFonts w:ascii="Calibri" w:cs="Calibri" w:eastAsia="Calibri" w:hAnsi="Calibri"/>
          <w:color w:val="434343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CompTIA CySA+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 (Sept 2025)  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434343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CompTIA Security Analytics Professional (CSAP)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 (Sept 2025)  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434343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CompTIA Security+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 (Aug 2025)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434343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AWS Academy Cloud Security Foundations – Platinum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 (May 2025)  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rFonts w:ascii="Calibri" w:cs="Calibri" w:eastAsia="Calibri" w:hAnsi="Calibri"/>
          <w:color w:val="434343"/>
          <w:sz w:val="19"/>
          <w:szCs w:val="19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Coursera – Foundations of Cybersecurity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 (Jun 2021)  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19"/>
          <w:szCs w:val="19"/>
          <w:rtl w:val="0"/>
        </w:rPr>
        <w:t xml:space="preserve">CCNA</w:t>
      </w:r>
      <w:r w:rsidDel="00000000" w:rsidR="00000000" w:rsidRPr="00000000">
        <w:rPr>
          <w:rFonts w:ascii="Calibri" w:cs="Calibri" w:eastAsia="Calibri" w:hAnsi="Calibri"/>
          <w:color w:val="434343"/>
          <w:sz w:val="19"/>
          <w:szCs w:val="19"/>
          <w:rtl w:val="0"/>
        </w:rPr>
        <w:t xml:space="preserve"> (In Progress)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349609375" w:line="240" w:lineRule="auto"/>
        <w:ind w:left="370.5168151855469" w:right="0" w:firstLine="0"/>
        <w:jc w:val="left"/>
        <w:rPr>
          <w:rFonts w:ascii="Calibri" w:cs="Calibri" w:eastAsia="Calibri" w:hAnsi="Calibri"/>
          <w:b w:val="1"/>
          <w:bCs w:val="1"/>
          <w:color w:val="3d85cc"/>
          <w:sz w:val="48"/>
          <w:szCs w:val="48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652.7999877929688" w:top="542.39990234375" w:left="566.2416076660156" w:right="517.03369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ithub.com/TrexterX17/SIEM_Splunk-Threat-Investigation" TargetMode="External"/><Relationship Id="rId10" Type="http://schemas.openxmlformats.org/officeDocument/2006/relationships/hyperlink" Target="http://github.com/TrexterX17/MITRE-SOC-Automation" TargetMode="External"/><Relationship Id="rId12" Type="http://schemas.openxmlformats.org/officeDocument/2006/relationships/header" Target="header1.xml"/><Relationship Id="rId9" Type="http://schemas.openxmlformats.org/officeDocument/2006/relationships/hyperlink" Target="https://github.com/TrexterX17/ICS-OT-GCP-Security-Simulation" TargetMode="External"/><Relationship Id="rId5" Type="http://schemas.openxmlformats.org/officeDocument/2006/relationships/styles" Target="styles.xml"/><Relationship Id="rId6" Type="http://schemas.openxmlformats.org/officeDocument/2006/relationships/hyperlink" Target="mailto:farazahmedsec17@gmail.com" TargetMode="External"/><Relationship Id="rId7" Type="http://schemas.openxmlformats.org/officeDocument/2006/relationships/hyperlink" Target="http://linkedin.com/in/faraz-ahmed-5670931a7/" TargetMode="External"/><Relationship Id="rId8" Type="http://schemas.openxmlformats.org/officeDocument/2006/relationships/hyperlink" Target="http://github.com/TrexterX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