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isha-rahman-rn-bsn"/>
    <w:p>
      <w:pPr>
        <w:pStyle w:val="Heading1"/>
      </w:pPr>
      <w:r>
        <w:t xml:space="preserve">Aisha Rahman, RN, BSN</w:t>
      </w:r>
    </w:p>
    <w:p>
      <w:pPr>
        <w:pStyle w:val="FirstParagraph"/>
      </w:pPr>
      <w:r>
        <w:rPr>
          <w:b/>
          <w:bCs/>
        </w:rPr>
        <w:t xml:space="preserve">Critical Care Registered Nurse — DOH Abu Dhabi licensed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Abu Dhabi, UAE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+971-50-XXX-XXXX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aisha.rahman@example.com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linkedin.com/in/aisha-rahman-rn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Indian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Visa Status</w:t>
            </w:r>
          </w:p>
        </w:tc>
        <w:tc>
          <w:tcPr/>
          <w:p>
            <w:pPr>
              <w:pStyle w:val="Compact"/>
            </w:pPr>
            <w:r>
              <w:t xml:space="preserve">Employment (transferable)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</w:pPr>
            <w:r>
              <w:t xml:space="preserve">14/06/1992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</w:t>
            </w:r>
          </w:p>
        </w:tc>
        <w:tc>
          <w:tcPr/>
          <w:p>
            <w:pPr>
              <w:pStyle w:val="Compact"/>
            </w:pPr>
            <w:r>
              <w:t xml:space="preserve">Married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Driver’s License</w:t>
            </w:r>
          </w:p>
        </w:tc>
        <w:tc>
          <w:tcPr/>
          <w:p>
            <w:pPr>
              <w:pStyle w:val="Compact"/>
            </w:pPr>
            <w:r>
              <w:t xml:space="preserve">UAE — Manual, since 2019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English (Fluent, IELTS 7.5), Hindi (Native), Urdu (Fluent), Arabic (Basic conversational)</w:t>
            </w:r>
          </w:p>
        </w:tc>
      </w:tr>
    </w:tbl>
    <w:bookmarkStart w:id="9" w:name="career-summary"/>
    <w:p>
      <w:pPr>
        <w:pStyle w:val="Heading2"/>
      </w:pPr>
      <w:r>
        <w:t xml:space="preserve">Career Summary</w:t>
      </w:r>
    </w:p>
    <w:p>
      <w:pPr>
        <w:pStyle w:val="FirstParagraph"/>
      </w:pPr>
      <w:r>
        <w:t xml:space="preserve">Critical care RN with 7 years of experience across UAE and India in adult medical-surgical and 24-bed Level II ICUs. DOH Abu Dhabi licensed; CCRN-certified; Epic super-user. Strong track record in ventilator management, CRRT, and post-operative cardiac care, with consistent involvement in unit-based quality projects (CAUTI and CLABSI reduction). Seeking a senior staff RN or charge nurse role in a tertiary-care ICU in Abu Dhabi or Dubai.</w:t>
      </w:r>
    </w:p>
    <w:bookmarkEnd w:id="9"/>
    <w:bookmarkStart w:id="10" w:name="licenses-certifications"/>
    <w:p>
      <w:pPr>
        <w:pStyle w:val="Heading2"/>
      </w:pPr>
      <w:r>
        <w:t xml:space="preserve">Licenses &amp; Certifications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Valid 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Nurse</w:t>
            </w:r>
          </w:p>
        </w:tc>
        <w:tc>
          <w:tcPr/>
          <w:p>
            <w:pPr>
              <w:pStyle w:val="Compact"/>
            </w:pPr>
            <w:r>
              <w:t xml:space="preserve">DOH Abu Dhabi</w:t>
            </w:r>
          </w:p>
        </w:tc>
        <w:tc>
          <w:tcPr/>
          <w:p>
            <w:pPr>
              <w:pStyle w:val="Compact"/>
            </w:pPr>
            <w:r>
              <w:t xml:space="preserve">DOH-RN-2023-44XXX</w:t>
            </w:r>
          </w:p>
        </w:tc>
        <w:tc>
          <w:tcPr/>
          <w:p>
            <w:pPr>
              <w:pStyle w:val="Compact"/>
            </w:pPr>
            <w:r>
              <w:t xml:space="preserve">2026-08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Nurse</w:t>
            </w:r>
          </w:p>
        </w:tc>
        <w:tc>
          <w:tcPr/>
          <w:p>
            <w:pPr>
              <w:pStyle w:val="Compact"/>
            </w:pPr>
            <w:r>
              <w:t xml:space="preserve">INC (India)</w:t>
            </w:r>
          </w:p>
        </w:tc>
        <w:tc>
          <w:tcPr/>
          <w:p>
            <w:pPr>
              <w:pStyle w:val="Compact"/>
            </w:pPr>
            <w:r>
              <w:t xml:space="preserve">KAR-2017-XXXXX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BLS Provider</w:t>
            </w:r>
          </w:p>
        </w:tc>
        <w:tc>
          <w:tcPr/>
          <w:p>
            <w:pPr>
              <w:pStyle w:val="Compact"/>
            </w:pPr>
            <w:r>
              <w:t xml:space="preserve">American Heart Association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ACLS Provider</w:t>
            </w:r>
          </w:p>
        </w:tc>
        <w:tc>
          <w:tcPr/>
          <w:p>
            <w:pPr>
              <w:pStyle w:val="Compact"/>
            </w:pPr>
            <w:r>
              <w:t xml:space="preserve">American Heart Association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CCRN (Adult)</w:t>
            </w:r>
          </w:p>
        </w:tc>
        <w:tc>
          <w:tcPr/>
          <w:p>
            <w:pPr>
              <w:pStyle w:val="Compact"/>
            </w:pPr>
            <w:r>
              <w:t xml:space="preserve">AACN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2027-09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ECG Interpretation</w:t>
            </w:r>
          </w:p>
        </w:tc>
        <w:tc>
          <w:tcPr/>
          <w:p>
            <w:pPr>
              <w:pStyle w:val="Compact"/>
            </w:pPr>
            <w:r>
              <w:t xml:space="preserve">AACN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2025-11</w:t>
            </w:r>
          </w:p>
        </w:tc>
      </w:tr>
    </w:tbl>
    <w:bookmarkEnd w:id="10"/>
    <w:bookmarkStart w:id="13" w:name="clinical-experience"/>
    <w:p>
      <w:pPr>
        <w:pStyle w:val="Heading2"/>
      </w:pPr>
      <w:r>
        <w:t xml:space="preserve">Clinical Experience</w:t>
      </w:r>
    </w:p>
    <w:bookmarkStart w:id="11" w:name="Xfa0f8f1ca9111cb335b23488e7b30eb63c36173"/>
    <w:p>
      <w:pPr>
        <w:pStyle w:val="Heading3"/>
      </w:pPr>
      <w:r>
        <w:t xml:space="preserve">Senior Staff Nurse — Cleveland Clinic Abu Dhabi (24-bed Adult ICU)</w:t>
      </w:r>
    </w:p>
    <w:p>
      <w:pPr>
        <w:pStyle w:val="FirstParagraph"/>
      </w:pPr>
      <w:r>
        <w:t xml:space="preserve">Abu Dhabi, UAE · 09/2021 – Present · Full-time</w:t>
      </w:r>
    </w:p>
    <w:p>
      <w:pPr>
        <w:pStyle w:val="Compact"/>
        <w:numPr>
          <w:ilvl w:val="0"/>
          <w:numId w:val="1001"/>
        </w:numPr>
      </w:pPr>
      <w:r>
        <w:t xml:space="preserve">Primary RN at 1:2 ratio for high-acuity adult ICU patients including post-cardiac-surgery, septic shock, ARDS, and DKA on multiple drips and ventilator support.</w:t>
      </w:r>
    </w:p>
    <w:p>
      <w:pPr>
        <w:pStyle w:val="Compact"/>
        <w:numPr>
          <w:ilvl w:val="0"/>
          <w:numId w:val="1001"/>
        </w:numPr>
      </w:pPr>
      <w:r>
        <w:t xml:space="preserve">Performed and documented CRRT (Prismaflex), arterial-line placement assistance, central-line dressing changes, ventilator titration, and proning protocols for ARDS patients.</w:t>
      </w:r>
    </w:p>
    <w:p>
      <w:pPr>
        <w:pStyle w:val="Compact"/>
        <w:numPr>
          <w:ilvl w:val="0"/>
          <w:numId w:val="1001"/>
        </w:numPr>
      </w:pPr>
      <w:r>
        <w:t xml:space="preserve">Co-led unit-based CAUTI reduction project across 18 staff RNs; rates fell from 2.4 to 0.6 per 1,000 catheter-days over 9 months.</w:t>
      </w:r>
    </w:p>
    <w:p>
      <w:pPr>
        <w:pStyle w:val="Compact"/>
        <w:numPr>
          <w:ilvl w:val="0"/>
          <w:numId w:val="1001"/>
        </w:numPr>
      </w:pPr>
      <w:r>
        <w:t xml:space="preserve">Precepted 6 newly hired international RNs through the 90-day onboarding pathway; 5 of 6 cleared independent practice on schedule.</w:t>
      </w:r>
    </w:p>
    <w:p>
      <w:pPr>
        <w:pStyle w:val="Compact"/>
        <w:numPr>
          <w:ilvl w:val="0"/>
          <w:numId w:val="1001"/>
        </w:numPr>
      </w:pPr>
      <w:r>
        <w:t xml:space="preserve">Charge nurse for 14 night shifts/quarter; coordinated rapid-response activations and floor admissions in coordination with the resident team.</w:t>
      </w:r>
    </w:p>
    <w:p>
      <w:pPr>
        <w:pStyle w:val="Compact"/>
        <w:numPr>
          <w:ilvl w:val="0"/>
          <w:numId w:val="1001"/>
        </w:numPr>
      </w:pPr>
      <w:r>
        <w:t xml:space="preserve">Epic super-user; trained 11 staff RNs on the 2023 module upgrade.</w:t>
      </w:r>
    </w:p>
    <w:bookmarkEnd w:id="11"/>
    <w:bookmarkStart w:id="12" w:name="X72a7642601f58465cf79d56238b994c351c4d27"/>
    <w:p>
      <w:pPr>
        <w:pStyle w:val="Heading3"/>
      </w:pPr>
      <w:r>
        <w:t xml:space="preserve">Staff Nurse — Manipal Hospitals (16-bed Medical ICU)</w:t>
      </w:r>
    </w:p>
    <w:p>
      <w:pPr>
        <w:pStyle w:val="FirstParagraph"/>
      </w:pPr>
      <w:r>
        <w:t xml:space="preserve">Bangalore, India · 03/2017 – 08/2021 · Full-time</w:t>
      </w:r>
    </w:p>
    <w:p>
      <w:pPr>
        <w:pStyle w:val="Compact"/>
        <w:numPr>
          <w:ilvl w:val="0"/>
          <w:numId w:val="1002"/>
        </w:numPr>
      </w:pPr>
      <w:r>
        <w:t xml:space="preserve">Primary RN at 1:2/1:3 ratio for adult medical ICU population including sepsis, COPD exacerbation, and post-stroke care.</w:t>
      </w:r>
    </w:p>
    <w:p>
      <w:pPr>
        <w:pStyle w:val="Compact"/>
        <w:numPr>
          <w:ilvl w:val="0"/>
          <w:numId w:val="1002"/>
        </w:numPr>
      </w:pPr>
      <w:r>
        <w:t xml:space="preserve">Cared for ventilated patients (Hamilton, Drager); managed weaning protocols in collaboration with the intensivist team.</w:t>
      </w:r>
    </w:p>
    <w:p>
      <w:pPr>
        <w:pStyle w:val="Compact"/>
        <w:numPr>
          <w:ilvl w:val="0"/>
          <w:numId w:val="1002"/>
        </w:numPr>
      </w:pPr>
      <w:r>
        <w:t xml:space="preserve">Contributed to a CLABSI reduction initiative (chlorhexidine bathing protocol); unit rate fell from 1.8 to 0.5 per 1,000 line-days.</w:t>
      </w:r>
    </w:p>
    <w:p>
      <w:pPr>
        <w:pStyle w:val="Compact"/>
        <w:numPr>
          <w:ilvl w:val="0"/>
          <w:numId w:val="1002"/>
        </w:numPr>
      </w:pPr>
      <w:r>
        <w:t xml:space="preserve">Selected for the COVID-19 surge team during 2020–2021; rotated through proning and ECMO-support coverage.</w:t>
      </w:r>
    </w:p>
    <w:bookmarkEnd w:id="12"/>
    <w:bookmarkEnd w:id="13"/>
    <w:bookmarkStart w:id="14" w:name="clinical-skills"/>
    <w:p>
      <w:pPr>
        <w:pStyle w:val="Heading2"/>
      </w:pPr>
      <w:r>
        <w:t xml:space="preserve">Clinical Skills</w:t>
      </w:r>
    </w:p>
    <w:p>
      <w:pPr>
        <w:pStyle w:val="FirstParagraph"/>
      </w:pPr>
      <w:r>
        <w:rPr>
          <w:b/>
          <w:bCs/>
        </w:rPr>
        <w:t xml:space="preserve">Settings:</w:t>
      </w:r>
      <w:r>
        <w:t xml:space="preserve"> </w:t>
      </w:r>
      <w:r>
        <w:t xml:space="preserve">Adult ICU (medical, surgical, cardiac post-op), step-down, COVID surge</w:t>
      </w:r>
      <w:r>
        <w:t xml:space="preserve"> </w:t>
      </w:r>
      <w:r>
        <w:rPr>
          <w:b/>
          <w:bCs/>
        </w:rPr>
        <w:t xml:space="preserve">Procedures:</w:t>
      </w:r>
      <w:r>
        <w:t xml:space="preserve"> </w:t>
      </w:r>
      <w:r>
        <w:t xml:space="preserve">IV insertion (peripheral, ultrasound-guided), NG/OG tube placement, indwelling catheter management, wound vac, chest tube monitoring, code response (ACLS-led)</w:t>
      </w:r>
      <w:r>
        <w:t xml:space="preserve"> </w:t>
      </w:r>
      <w:r>
        <w:rPr>
          <w:b/>
          <w:bCs/>
        </w:rPr>
        <w:t xml:space="preserve">Equipment:</w:t>
      </w:r>
      <w:r>
        <w:t xml:space="preserve"> </w:t>
      </w:r>
      <w:r>
        <w:t xml:space="preserve">Hamilton G5, Drager Evita, Prismaflex CRRT, ECMO support (assist role), balloon pump monitoring, Philips IntelliVue</w:t>
      </w:r>
      <w:r>
        <w:t xml:space="preserve"> </w:t>
      </w:r>
      <w:r>
        <w:rPr>
          <w:b/>
          <w:bCs/>
        </w:rPr>
        <w:t xml:space="preserve">EHR:</w:t>
      </w:r>
      <w:r>
        <w:t xml:space="preserve"> </w:t>
      </w:r>
      <w:r>
        <w:t xml:space="preserve">Epic (super-user, 3 years), prior Cerner experience</w:t>
      </w:r>
      <w:r>
        <w:t xml:space="preserve"> </w:t>
      </w:r>
      <w:r>
        <w:rPr>
          <w:b/>
          <w:bCs/>
        </w:rPr>
        <w:t xml:space="preserve">Patient populations:</w:t>
      </w:r>
      <w:r>
        <w:t xml:space="preserve"> </w:t>
      </w:r>
      <w:r>
        <w:t xml:space="preserve">Adult medical/surgical ICU; COVID-19 critical care; post-cardiac-surgery</w: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Science in Nursing (B.Sc. Nursing)</w:t>
      </w:r>
      <w:r>
        <w:t xml:space="preserve"> </w:t>
      </w:r>
      <w:r>
        <w:t xml:space="preserve">— Manipal College of Nursing, India — 2016</w:t>
      </w:r>
      <w:r>
        <w:t xml:space="preserve"> </w:t>
      </w:r>
      <w:r>
        <w:t xml:space="preserve">First Class with Distinction (78%)</w:t>
      </w:r>
    </w:p>
    <w:bookmarkEnd w:id="15"/>
    <w:bookmarkStart w:id="16" w:name="continuing-education"/>
    <w:p>
      <w:pPr>
        <w:pStyle w:val="Heading2"/>
      </w:pPr>
      <w:r>
        <w:t xml:space="preserve">Continuing Education</w:t>
      </w:r>
    </w:p>
    <w:p>
      <w:pPr>
        <w:pStyle w:val="Compact"/>
        <w:numPr>
          <w:ilvl w:val="0"/>
          <w:numId w:val="1003"/>
        </w:numPr>
      </w:pPr>
      <w:r>
        <w:t xml:space="preserve">2024 — Sepsis Bundle Updates (16 CE hrs)</w:t>
      </w:r>
    </w:p>
    <w:p>
      <w:pPr>
        <w:pStyle w:val="Compact"/>
        <w:numPr>
          <w:ilvl w:val="0"/>
          <w:numId w:val="1003"/>
        </w:numPr>
      </w:pPr>
      <w:r>
        <w:t xml:space="preserve">2023 — ECMO Specialty Training (40 hrs, observership), Cleveland Clinic Abu Dhabi</w:t>
      </w:r>
    </w:p>
    <w:p>
      <w:pPr>
        <w:pStyle w:val="Compact"/>
        <w:numPr>
          <w:ilvl w:val="0"/>
          <w:numId w:val="1003"/>
        </w:numPr>
      </w:pPr>
      <w:r>
        <w:t xml:space="preserve">2022 — Mechanical Ventilation Advanced (24 CE hrs)</w:t>
      </w:r>
    </w:p>
    <w:bookmarkEnd w:id="16"/>
    <w:bookmarkStart w:id="17" w:name="professional-memberships"/>
    <w:p>
      <w:pPr>
        <w:pStyle w:val="Heading2"/>
      </w:pPr>
      <w:r>
        <w:t xml:space="preserve">Professional Memberships</w:t>
      </w:r>
    </w:p>
    <w:p>
      <w:pPr>
        <w:pStyle w:val="Compact"/>
        <w:numPr>
          <w:ilvl w:val="0"/>
          <w:numId w:val="1004"/>
        </w:numPr>
      </w:pPr>
      <w:r>
        <w:t xml:space="preserve">American Association of Critical-Care Nurses (AACN), 2022–present</w:t>
      </w:r>
    </w:p>
    <w:p>
      <w:pPr>
        <w:pStyle w:val="Compact"/>
        <w:numPr>
          <w:ilvl w:val="0"/>
          <w:numId w:val="1004"/>
        </w:numPr>
      </w:pPr>
      <w:r>
        <w:t xml:space="preserve">Trained Nurses’ Association of India (TNAI), 2017–present</w:t>
      </w:r>
    </w:p>
    <w:bookmarkEnd w:id="17"/>
    <w:bookmarkStart w:id="1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Available on request.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2026-05-10T02:53:33Z</dcterms:created>
  <dcterms:modified xsi:type="dcterms:W3CDTF">2026-05-10T02:53:33Z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