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c="http://schemas.openxmlformats.org/drawingml/2006/chart" mc:Ignorable="w14 w15 w16se w16cid w16 w16cex w16sdtdh w16sdtfl w16du wp14">
  <w:body>
    <w:p w:rsidR="00022120" w:rsidRDefault="00C02BBA" w14:paraId="17E2BF7F" w14:textId="77777777">
      <w:pPr>
        <w:pStyle w:val="Title"/>
        <w:widowControl/>
        <w:jc w:val="center"/>
      </w:pPr>
      <w:r>
        <w:rPr>
          <w:rFonts w:ascii="Arial" w:hAnsi="Arial"/>
        </w:rPr>
        <w:t>ONPG Bead Reactor, Enzyme Kinetics and Internal Diffusion</w:t>
      </w:r>
    </w:p>
    <w:p w:rsidR="00022120" w:rsidRDefault="00C02BBA" w14:paraId="70D9384F" w14:textId="77777777">
      <w:pPr>
        <w:keepLines/>
        <w:widowControl/>
        <w:jc w:val="center"/>
      </w:pPr>
      <w:r>
        <w:rPr>
          <w:sz w:val="22"/>
        </w:rPr>
        <w:t>Faraz Rahimi  |  David B. Thiessen  |  Bernard J. Van Wie</w:t>
      </w:r>
    </w:p>
    <w:p w:rsidR="00022120" w:rsidRDefault="00C02BBA" w14:paraId="58523259" w14:textId="77777777">
      <w:pPr>
        <w:keepLines/>
        <w:widowControl/>
        <w:jc w:val="center"/>
      </w:pPr>
      <w:r>
        <w:rPr>
          <w:sz w:val="22"/>
        </w:rPr>
        <w:t>Voiland School of Chemical Engineering &amp; Bioengineering  •  Washington State University</w:t>
      </w:r>
      <w:r>
        <w:rPr>
          <w:sz w:val="22"/>
        </w:rPr>
        <w:br/>
      </w:r>
      <w:r>
        <w:rPr>
          <w:sz w:val="22"/>
        </w:rPr>
        <w:t>Pullman, WA 99164-6515</w:t>
      </w:r>
    </w:p>
    <w:p w:rsidR="00022120" w:rsidRDefault="00C02BBA" w14:paraId="64625FB7" w14:textId="77777777">
      <w:pPr>
        <w:keepLines/>
        <w:widowControl/>
        <w:jc w:val="center"/>
      </w:pPr>
      <w:r>
        <w:rPr>
          <w:sz w:val="22"/>
        </w:rPr>
        <w:t>Simulation: https://farazrahimi95-collab.github.io/labs/onpg/</w:t>
      </w:r>
    </w:p>
    <w:p w:rsidR="00022120" w:rsidRDefault="00C02BBA" w14:paraId="2CFED216" w14:textId="77777777">
      <w:pPr>
        <w:keepLines/>
        <w:widowControl/>
        <w:jc w:val="center"/>
      </w:pPr>
      <w:r>
        <w:t>Worksheet revised October 2026</w:t>
      </w:r>
    </w:p>
    <w:p w:rsidR="00022120" w:rsidRDefault="00C02BBA" w14:paraId="46CE7154" w14:textId="77777777">
      <w:pPr>
        <w:keepLines/>
        <w:widowControl/>
      </w:pPr>
      <w:r>
        <w:rPr>
          <w:sz w:val="22"/>
        </w:rPr>
        <w:t>Student name(s): _______________________________________    Date: ____________________</w:t>
      </w:r>
    </w:p>
    <w:p>
      <w:pPr>
        <w:pStyle w:val="Smallnote"/>
        <w:widowControl/>
        <w:spacing w:after="180"/>
      </w:pPr>
      <w:r>
        <w:t>For all questions, report numerical values with units and cite simulation tables or graphs when supporting your answers.</w:t>
      </w:r>
    </w:p>
    <w:p w:rsidR="00022120" w:rsidRDefault="00C02BBA" w14:paraId="78DE8D76" w14:textId="77777777">
      <w:pPr>
        <w:pStyle w:val="Heading1"/>
        <w:keepNext/>
        <w:widowControl/>
      </w:pPr>
      <w:r>
        <w:rPr>
          <w:rFonts w:ascii="Arial" w:hAnsi="Arial"/>
          <w:sz w:val="22"/>
        </w:rPr>
        <w:t>Educational Purpose</w:t>
      </w:r>
    </w:p>
    <w:p w:rsidR="00022120" w:rsidRDefault="00C02BBA" w14:paraId="0CE5E1EE" w14:textId="77777777">
      <w:pPr>
        <w:keepLines/>
        <w:widowControl/>
      </w:pPr>
      <w:r>
        <w:rPr>
          <w:sz w:val="22"/>
        </w:rPr>
        <w:t>Through this virtual experiment, students examine β-galactosidase-catalyzed ONPG hydrolysis, compare two immobilized-enzyme bead sizes, and use free-enzyme reaction-rate data to investigate Michaelis–Menten kinetics.</w:t>
      </w:r>
    </w:p>
    <w:p w:rsidR="00022120" w:rsidRDefault="00C02BBA" w14:paraId="6A1916E3" w14:textId="77777777">
      <w:pPr>
        <w:pStyle w:val="Heading1"/>
        <w:keepNext/>
        <w:widowControl/>
      </w:pPr>
      <w:r>
        <w:rPr>
          <w:rFonts w:ascii="Arial" w:hAnsi="Arial"/>
          <w:sz w:val="22"/>
        </w:rPr>
        <w:t>Student Learning Objectives</w:t>
      </w:r>
    </w:p>
    <w:p w:rsidR="00022120" w:rsidRDefault="00C02BBA" w14:paraId="5F9001D7" w14:textId="77777777">
      <w:pPr>
        <w:keepLines/>
        <w:widowControl/>
        <w:spacing w:after="60"/>
        <w:ind w:left="302" w:hanging="230"/>
      </w:pPr>
      <w:r>
        <w:rPr>
          <w:sz w:val="22"/>
        </w:rPr>
        <w:t>•  Use calibrated absorbance readings at 415 nm to determine ONP concentration. ONP absorbs strongly at this wavelength.</w:t>
      </w:r>
    </w:p>
    <w:p w:rsidR="00022120" w:rsidRDefault="00C02BBA" w14:paraId="32A38D37" w14:textId="77777777">
      <w:pPr>
        <w:keepLines/>
        <w:widowControl/>
        <w:spacing w:after="60"/>
        <w:ind w:left="302" w:hanging="230"/>
      </w:pPr>
      <w:r>
        <w:rPr>
          <w:sz w:val="22"/>
        </w:rPr>
        <w:t>•  Compare ONP production for 2.8 mm and 4.6 mm beads prepared with the same total reactor enzyme charge.</w:t>
      </w:r>
    </w:p>
    <w:p w:rsidR="00022120" w:rsidRDefault="00C02BBA" w14:paraId="476D5757" w14:textId="77777777">
      <w:pPr>
        <w:keepLines/>
        <w:widowControl/>
        <w:spacing w:after="60"/>
        <w:ind w:left="302" w:hanging="230"/>
      </w:pPr>
      <w:r>
        <w:rPr>
          <w:sz w:val="22"/>
        </w:rPr>
        <w:t xml:space="preserve">•  </w:t>
      </w:r>
      <w:r>
        <w:rPr>
          <w:sz w:val="22"/>
        </w:rPr>
        <w:t>Determine initial reaction rate from the slope of an ONP concentration–time curve.</w:t>
      </w:r>
    </w:p>
    <w:p w:rsidR="00022120" w:rsidRDefault="00C02BBA" w14:paraId="48BC6EB6" w14:textId="77777777">
      <w:pPr>
        <w:keepLines/>
        <w:widowControl/>
        <w:spacing w:after="60"/>
        <w:ind w:left="302" w:hanging="230"/>
      </w:pPr>
      <w:r>
        <w:t>•  Use the six supplied free-enzyme initial rates and one 39.8 mM simulated assay to interpret a Michaelis–Menten response.</w:t>
      </w:r>
    </w:p>
    <w:p w:rsidR="00022120" w:rsidRDefault="00C02BBA" w14:paraId="7FF0083E" w14:textId="77777777">
      <w:pPr>
        <w:keepLines/>
        <w:widowControl/>
        <w:spacing w:after="60"/>
        <w:ind w:left="302" w:hanging="230"/>
      </w:pPr>
      <w:r>
        <w:t>•  Explain how bead diameter and internal substrate availability influence the internal effectiveness factor, ηᵢ.</w:t>
      </w:r>
    </w:p>
    <w:p w:rsidR="00022120" w:rsidRDefault="00C02BBA" w14:paraId="36792158" w14:textId="77777777">
      <w:pPr>
        <w:pStyle w:val="Heading1"/>
        <w:keepNext/>
        <w:widowControl/>
      </w:pPr>
      <w:r>
        <w:rPr>
          <w:rFonts w:ascii="Arial" w:hAnsi="Arial"/>
          <w:sz w:val="22"/>
        </w:rPr>
        <w:t>System and Measurement</w:t>
      </w:r>
    </w:p>
    <w:p w:rsidR="00022120" w:rsidRDefault="00C02BBA" w14:paraId="6000F952" w14:textId="77777777">
      <w:pPr>
        <w:keepLines/>
        <w:widowControl/>
      </w:pPr>
      <w:r>
        <w:t>β-Galactosidase catalyzes the hydrolysis shown below. The yellow product ONP is measured using absorbance at 415 nm (</w:t>
      </w:r>
      <w:r>
        <w:t>ABS₄₁₅</w:t>
      </w:r>
      <w:r>
        <w:t>).</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333"/>
            <w:vAlign w:val="center"/>
          </w:tcPr>
          <w:p>
            <w:pPr>
              <w:jc w:val="center"/>
            </w:pPr>
            <w:r>
              <w:rPr>
                <w:b/>
                <w:sz w:val="20"/>
              </w:rPr>
              <w:t>ONPG  +</w:t>
            </w:r>
          </w:p>
        </w:tc>
        <w:tc>
          <w:tcPr>
            <w:tcW w:type="dxa" w:w="979"/>
            <w:vAlign w:val="center"/>
          </w:tcPr>
          <w:p>
            <w:pPr>
              <w:jc w:val="center"/>
            </w:pPr>
            <w:r>
              <w:rPr>
                <w:b/>
                <w:sz w:val="20"/>
              </w:rPr>
              <w:t>H₂O</w:t>
            </w:r>
          </w:p>
        </w:tc>
        <w:tc>
          <w:tcPr>
            <w:tcW w:type="dxa" w:w="2088"/>
            <w:vAlign w:val="center"/>
          </w:tcPr>
          <w:p>
            <w:pPr>
              <w:jc w:val="center"/>
            </w:pPr>
            <w:r>
              <w:rPr>
                <w:b/>
                <w:sz w:val="20"/>
              </w:rPr>
              <w:t>β-galactosidase</w:t>
              <w:br/>
              <w:t>⟶</w:t>
            </w:r>
          </w:p>
        </w:tc>
        <w:tc>
          <w:tcPr>
            <w:tcW w:type="dxa" w:w="1296"/>
            <w:vAlign w:val="center"/>
            <w:shd w:fill="FFEB8A"/>
          </w:tcPr>
          <w:p>
            <w:pPr>
              <w:jc w:val="center"/>
            </w:pPr>
            <w:r>
              <w:rPr>
                <w:b/>
                <w:sz w:val="20"/>
              </w:rPr>
              <w:t>ONP  +</w:t>
            </w:r>
          </w:p>
        </w:tc>
        <w:tc>
          <w:tcPr>
            <w:tcW w:type="dxa" w:w="1728"/>
            <w:vAlign w:val="center"/>
          </w:tcPr>
          <w:p>
            <w:pPr>
              <w:jc w:val="center"/>
            </w:pPr>
            <w:r>
              <w:rPr>
                <w:b/>
                <w:sz w:val="20"/>
              </w:rPr>
              <w:t>D-galactose</w:t>
            </w:r>
          </w:p>
        </w:tc>
      </w:tr>
      <w:tr>
        <w:tc>
          <w:tcPr>
            <w:tcW w:type="dxa" w:w="2333"/>
            <w:vAlign w:val="center"/>
          </w:tcPr>
          <w:p>
            <w:pPr>
              <w:jc w:val="center"/>
            </w:pPr>
            <w:r>
              <w:rPr>
                <w:color w:val="4E5B67"/>
                <w:sz w:val="16"/>
              </w:rPr>
              <w:t>o-nitrophenyl-β-D-</w:t>
              <w:br/>
              <w:t>galactopyranoside</w:t>
            </w:r>
          </w:p>
        </w:tc>
        <w:tc>
          <w:tcPr>
            <w:tcW w:type="dxa" w:w="979"/>
            <w:vAlign w:val="center"/>
          </w:tcPr>
          <w:p>
            <w:pPr>
              <w:jc w:val="center"/>
            </w:pPr>
            <w:r>
              <w:rPr>
                <w:color w:val="4E5B67"/>
                <w:sz w:val="16"/>
              </w:rPr>
              <w:t>water</w:t>
            </w:r>
          </w:p>
        </w:tc>
        <w:tc>
          <w:tcPr>
            <w:tcW w:type="dxa" w:w="2088"/>
            <w:vAlign w:val="center"/>
          </w:tcPr>
          <w:p>
            <w:pPr>
              <w:jc w:val="center"/>
            </w:pPr>
            <w:r>
              <w:rPr>
                <w:color w:val="4E5B67"/>
                <w:sz w:val="16"/>
              </w:rPr>
              <w:t>enzyme catalyst</w:t>
            </w:r>
          </w:p>
        </w:tc>
        <w:tc>
          <w:tcPr>
            <w:tcW w:type="dxa" w:w="1296"/>
            <w:vAlign w:val="center"/>
            <w:shd w:fill="FFF5CC"/>
          </w:tcPr>
          <w:p>
            <w:pPr>
              <w:jc w:val="center"/>
            </w:pPr>
            <w:r>
              <w:rPr>
                <w:color w:val="4E5B67"/>
                <w:sz w:val="16"/>
              </w:rPr>
              <w:t>o-nitrophenol</w:t>
              <w:br/>
              <w:t>(yellow product)</w:t>
            </w:r>
          </w:p>
        </w:tc>
        <w:tc>
          <w:tcPr>
            <w:tcW w:type="dxa" w:w="1728"/>
            <w:vAlign w:val="center"/>
          </w:tcPr>
          <w:p>
            <w:pPr>
              <w:jc w:val="center"/>
            </w:pPr>
            <w:r>
              <w:rPr>
                <w:color w:val="4E5B67"/>
                <w:sz w:val="16"/>
              </w:rPr>
              <w:t>galactose</w:t>
            </w:r>
          </w:p>
        </w:tc>
      </w:tr>
    </w:tbl>
    <w:p w:rsidR="00022120" w:rsidRDefault="00C02BBA" w14:paraId="20699C27" w14:textId="77777777">
      <w:pPr>
        <w:keepLines/>
        <w:widowControl/>
      </w:pPr>
      <w:r>
        <w:rPr>
          <w:sz w:val="22"/>
        </w:rPr>
        <w:t>Blanking sets the baseline to zero by subtracting background absorbance from the cuvette and solution before measuring ONP.</w:t>
      </w:r>
    </w:p>
    <w:p w:rsidRPr="00901776" w:rsidR="00022120" w:rsidRDefault="00C02BBA" w14:paraId="0E984416" w14:textId="77777777">
      <w:pPr>
        <w:widowControl/>
        <w:spacing w:before="60" w:after="120"/>
        <w:jc w:val="center"/>
        <w:rPr>
          <w:lang w:val="de-DE"/>
        </w:rPr>
      </w:pPr>
      <m:oMathPara>
        <m:oMath>
          <m:sSub>
            <m:sSubPr>
              <m:ctrlPr>
                <w:rPr>
                  <w:rFonts w:ascii="Cambria Math" w:hAnsi="Cambria Math"/>
                </w:rPr>
              </m:ctrlPr>
            </m:sSubPr>
            <m:e>
              <m:r>
                <m:rPr>
                  <m:nor/>
                </m:rPr>
                <w:rPr>
                  <w:lang w:val="de-DE"/>
                </w:rPr>
                <m:t>ABS</m:t>
              </m:r>
            </m:e>
            <m:sub>
              <m:r>
                <m:rPr>
                  <m:sty m:val="p"/>
                </m:rPr>
                <w:rPr>
                  <w:rFonts w:ascii="Cambria Math" w:hAnsi="Cambria Math"/>
                  <w:lang w:val="de-DE"/>
                </w:rPr>
                <m:t>415</m:t>
              </m:r>
            </m:sub>
          </m:sSub>
          <m:r>
            <m:rPr>
              <m:sty m:val="p"/>
            </m:rPr>
            <w:rPr>
              <w:rFonts w:ascii="Cambria Math" w:hAnsi="Cambria Math"/>
              <w:lang w:val="de-DE"/>
            </w:rPr>
            <m:t xml:space="preserve"> = 3.43 × </m:t>
          </m:r>
          <m:sSub>
            <m:sSubPr>
              <m:ctrlPr>
                <w:rPr>
                  <w:rFonts w:ascii="Cambria Math" w:hAnsi="Cambria Math"/>
                </w:rPr>
              </m:ctrlPr>
            </m:sSubPr>
            <m:e>
              <m:r>
                <m:rPr>
                  <m:sty m:val="p"/>
                </m:rPr>
                <w:rPr>
                  <w:rFonts w:ascii="Cambria Math" w:hAnsi="Cambria Math"/>
                  <w:lang w:val="de-DE"/>
                </w:rPr>
                <m:t>C</m:t>
              </m:r>
            </m:e>
            <m:sub>
              <m:r>
                <m:rPr>
                  <m:sty m:val="p"/>
                </m:rPr>
                <w:rPr>
                  <w:rFonts w:ascii="Cambria Math" w:hAnsi="Cambria Math"/>
                  <w:lang w:val="de-DE"/>
                </w:rPr>
                <m:t>ONP</m:t>
              </m:r>
            </m:sub>
          </m:sSub>
        </m:oMath>
      </m:oMathPara>
    </w:p>
    <w:p w:rsidRPr="00901776" w:rsidR="00022120" w:rsidRDefault="00C02BBA" w14:paraId="0278B126" w14:textId="77777777">
      <w:pPr>
        <w:widowControl/>
        <w:spacing w:before="60" w:after="120"/>
        <w:jc w:val="center"/>
        <w:rPr>
          <w:lang w:val="de-DE"/>
        </w:rPr>
      </w:pPr>
      <m:oMathPara>
        <m:oMath>
          <m:sSub>
            <m:sSubPr>
              <m:ctrlPr>
                <w:rPr>
                  <w:rFonts w:ascii="Cambria Math" w:hAnsi="Cambria Math"/>
                </w:rPr>
              </m:ctrlPr>
            </m:sSubPr>
            <m:e>
              <m:r>
                <m:rPr>
                  <m:sty m:val="p"/>
                </m:rPr>
                <w:rPr>
                  <w:rFonts w:ascii="Cambria Math" w:hAnsi="Cambria Math"/>
                  <w:lang w:val="de-DE"/>
                </w:rPr>
                <m:t>C</m:t>
              </m:r>
            </m:e>
            <m:sub>
              <m:r>
                <m:rPr>
                  <m:sty m:val="p"/>
                </m:rPr>
                <w:rPr>
                  <w:rFonts w:ascii="Cambria Math" w:hAnsi="Cambria Math"/>
                  <w:lang w:val="de-DE"/>
                </w:rPr>
                <m:t>ONP</m:t>
              </m:r>
            </m:sub>
          </m:sSub>
          <m:r>
            <m:rPr>
              <m:sty m:val="p"/>
            </m:rPr>
            <w:rPr>
              <w:rFonts w:ascii="Cambria Math" w:hAnsi="Cambria Math"/>
              <w:lang w:val="de-DE"/>
            </w:rPr>
            <m:t xml:space="preserve"> = </m:t>
          </m:r>
          <m:f>
            <m:fPr>
              <m:ctrlPr>
                <w:rPr>
                  <w:rFonts w:ascii="Cambria Math" w:hAnsi="Cambria Math"/>
                </w:rPr>
              </m:ctrlPr>
            </m:fPr>
            <m:num>
              <m:sSub>
                <m:sSubPr>
                  <m:ctrlPr>
                    <w:rPr>
                      <w:rFonts w:ascii="Cambria Math" w:hAnsi="Cambria Math"/>
                    </w:rPr>
                  </m:ctrlPr>
                </m:sSubPr>
                <m:e>
                  <m:r>
                    <m:rPr>
                      <m:nor/>
                    </m:rPr>
                    <w:rPr>
                      <w:lang w:val="de-DE"/>
                    </w:rPr>
                    <m:t>ABS</m:t>
                  </m:r>
                </m:e>
                <m:sub>
                  <m:r>
                    <m:rPr>
                      <m:nor/>
                    </m:rPr>
                    <w:rPr>
                      <w:lang w:val="de-DE"/>
                    </w:rPr>
                    <m:t>415</m:t>
                  </m:r>
                </m:sub>
              </m:sSub>
            </m:num>
            <m:den>
              <m:r>
                <m:rPr>
                  <m:sty m:val="p"/>
                </m:rPr>
                <w:rPr>
                  <w:rFonts w:ascii="Cambria Math" w:hAnsi="Cambria Math"/>
                  <w:lang w:val="de-DE"/>
                </w:rPr>
                <m:t>3.43</m:t>
              </m:r>
            </m:den>
          </m:f>
        </m:oMath>
      </m:oMathPara>
    </w:p>
    <w:p w:rsidRPr="00901776" w:rsidR="00022120" w:rsidRDefault="00C02BBA" w14:paraId="6B30B846" w14:textId="77777777">
      <w:pPr>
        <w:pStyle w:val="Smallnote"/>
        <w:widowControl/>
        <w:rPr>
          <w:color w:val="1F2F3C"/>
          <w:sz w:val="22"/>
          <w:rPrChange w:author="Vanwie, Bernard J" w:date="2026-10-21T15:40:00Z" w16du:dateUtc="2026-10-21T22:40:00Z" w:id="1">
            <w:rPr/>
          </w:rPrChange>
        </w:rPr>
      </w:pPr>
      <w:r w:rsidRPr="00901776">
        <w:rPr>
          <w:color w:val="1F2F3C"/>
          <w:sz w:val="22"/>
          <w:rPrChange w:author="Vanwie, Bernard J" w:date="2026-10-21T15:40:00Z" w16du:dateUtc="2026-10-21T22:40:00Z" w:id="2">
            <w:rPr/>
          </w:rPrChange>
        </w:rPr>
        <w:t>The supplied experimental ONP calibration is shown in Fig. 4 (R² = 0.9982). Use the rounded slope of 3.43 mM</w:t>
      </w:r>
      <w:r w:rsidRPr="00901776">
        <w:rPr>
          <w:rFonts w:ascii="Cambria Math" w:hAnsi="Cambria Math" w:cs="Cambria Math"/>
          <w:color w:val="1F2F3C"/>
          <w:sz w:val="22"/>
          <w:rPrChange w:author="Vanwie, Bernard J" w:date="2026-10-21T15:40:00Z" w16du:dateUtc="2026-10-21T22:40:00Z" w:id="3">
            <w:rPr/>
          </w:rPrChange>
        </w:rPr>
        <w:t>⁻</w:t>
      </w:r>
      <w:r w:rsidRPr="00901776">
        <w:rPr>
          <w:rFonts w:cs="Arial"/>
          <w:color w:val="1F2F3C"/>
          <w:sz w:val="22"/>
          <w:rPrChange w:author="Vanwie, Bernard J" w:date="2026-10-21T15:40:00Z" w16du:dateUtc="2026-10-21T22:40:00Z" w:id="4">
            <w:rPr/>
          </w:rPrChange>
        </w:rPr>
        <w:t>¹</w:t>
      </w:r>
      <w:r w:rsidRPr="00901776">
        <w:rPr>
          <w:color w:val="1F2F3C"/>
          <w:sz w:val="22"/>
          <w:rPrChange w:author="Vanwie, Bernard J" w:date="2026-10-21T15:40:00Z" w16du:dateUtc="2026-10-21T22:40:00Z" w:id="5">
            <w:rPr/>
          </w:rPrChange>
        </w:rPr>
        <w:t xml:space="preserve"> in this worksheet and the virtual simulation.</w:t>
      </w:r>
    </w:p>
    <w:p w:rsidR="00022120" w:rsidRDefault="00C02BBA" w14:paraId="471A3B7C" w14:textId="77777777">
      <w:pPr>
        <w:keepLines/>
        <w:widowControl/>
      </w:pPr>
      <w:r>
        <w:br w:type="page"/>
      </w:r>
    </w:p>
    <w:p w:rsidR="00022120" w:rsidRDefault="00C02BBA" w14:paraId="5468DDBC" w14:textId="77777777">
      <w:pPr>
        <w:pStyle w:val="Heading1"/>
        <w:keepNext/>
        <w:widowControl/>
      </w:pPr>
      <w:r>
        <w:rPr>
          <w:rFonts w:ascii="Arial" w:hAnsi="Arial"/>
          <w:sz w:val="22"/>
        </w:rPr>
        <w:t>Before Operating the Simulation</w:t>
      </w:r>
    </w:p>
    <w:p w:rsidR="00022120" w:rsidRDefault="00C02BBA" w14:paraId="560F5F65" w14:textId="77777777">
      <w:pPr>
        <w:keepLines/>
        <w:widowControl/>
      </w:pPr>
      <w:r>
        <w:rPr>
          <w:sz w:val="22"/>
        </w:rPr>
        <w:t>The recirculating apparatus is shown in Fig. 1. The two laboratory bead sizes are shown in Fig. 2.</w:t>
      </w:r>
    </w:p>
    <w:p w:rsidR="00022120" w:rsidRDefault="00C02BBA" w14:paraId="26CB8753" w14:textId="77777777">
      <w:pPr>
        <w:keepNext/>
        <w:widowControl/>
        <w:spacing w:before="60" w:after="40"/>
        <w:jc w:val="center"/>
      </w:pPr>
      <w:r>
        <w:rPr>
          <w:noProof/>
        </w:rPr>
        <w:drawing>
          <wp:inline distT="0" distB="0" distL="0" distR="0" wp14:anchorId="473CED03" wp14:editId="075D6EC6">
            <wp:extent cx="5166360" cy="2906077"/>
            <wp:effectExtent l="0" t="0" r="0" b="0"/>
            <wp:docPr id="1" name="Picture 1" descr="Laboratory apparatus photograph with recirculating fluidized-bed reactor, beaker, spectrophotometer, laptop, and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png"/>
                    <pic:cNvPicPr/>
                  </pic:nvPicPr>
                  <pic:blipFill>
                    <a:blip r:embed="rId12"/>
                    <a:stretch>
                      <a:fillRect/>
                    </a:stretch>
                  </pic:blipFill>
                  <pic:spPr>
                    <a:xfrm>
                      <a:off x="0" y="0"/>
                      <a:ext cx="5166360" cy="2906077"/>
                    </a:xfrm>
                    <a:prstGeom prst="rect">
                      <a:avLst/>
                    </a:prstGeom>
                  </pic:spPr>
                </pic:pic>
              </a:graphicData>
            </a:graphic>
          </wp:inline>
        </w:drawing>
      </w:r>
    </w:p>
    <w:p w:rsidR="00022120" w:rsidRDefault="00C02BBA" w14:paraId="691348A0" w14:textId="77777777">
      <w:pPr>
        <w:pStyle w:val="Figurecaptioncustom"/>
        <w:widowControl/>
        <w:jc w:val="center"/>
      </w:pPr>
      <w:r>
        <w:rPr>
          <w:sz w:val="22"/>
        </w:rPr>
        <w:t>Fig. 1  Recirculating immobilized-enzyme apparatus used to motivate the Stages 1–3 simulation.</w:t>
      </w:r>
    </w:p>
    <w:p w:rsidR="00022120" w:rsidRDefault="00C02BBA" w14:paraId="23D61B49" w14:textId="77777777">
      <w:pPr>
        <w:keepNext/>
        <w:widowControl/>
        <w:spacing w:before="60" w:after="0"/>
        <w:jc w:val="center"/>
      </w:pPr>
      <w:r>
        <w:rPr>
          <w:noProof/>
        </w:rPr>
        <w:drawing>
          <wp:anchor distT="0" distB="0" distL="140000" distR="140000" simplePos="0" relativeHeight="251658240" behindDoc="0" locked="0" layoutInCell="1" allowOverlap="0" wp14:anchorId="266F5DE0" wp14:editId="197119D8">
            <wp:simplePos x="0" y="0"/>
            <wp:positionH relativeFrom="column">
              <wp:align>right</wp:align>
            </wp:positionH>
            <wp:positionV relativeFrom="paragraph">
              <wp:posOffset>0</wp:posOffset>
            </wp:positionV>
            <wp:extent cx="2834640" cy="2668966"/>
            <wp:effectExtent l="0" t="0" r="0" b="0"/>
            <wp:wrapSquare wrapText="bothSides"/>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aption_integrated.png"/>
                    <pic:cNvPicPr/>
                  </pic:nvPicPr>
                  <pic:blipFill>
                    <a:blip r:embed="rId13"/>
                    <a:stretch>
                      <a:fillRect/>
                    </a:stretch>
                  </pic:blipFill>
                  <pic:spPr>
                    <a:xfrm>
                      <a:off x="0" y="0"/>
                      <a:ext cx="2834640" cy="2668966"/>
                    </a:xfrm>
                    <a:prstGeom prst="rect">
                      <a:avLst/>
                    </a:prstGeom>
                  </pic:spPr>
                </pic:pic>
              </a:graphicData>
            </a:graphic>
          </wp:anchor>
        </w:drawing>
      </w:r>
    </w:p>
    <w:p w:rsidR="00022120" w:rsidRDefault="00022120" w14:paraId="67E18E58" w14:textId="77777777">
      <w:pPr>
        <w:pStyle w:val="Figurecaptioncustom"/>
        <w:widowControl/>
        <w:jc w:val="center"/>
      </w:pPr>
    </w:p>
    <w:p w:rsidR="00022120" w:rsidRDefault="00C02BBA" w14:paraId="531EA31B" w14:textId="77777777">
      <w:pPr>
        <w:keepLines/>
        <w:widowControl/>
      </w:pPr>
      <w:r>
        <w:rPr>
          <w:sz w:val="22"/>
        </w:rPr>
        <w:t>Click the “About” button at the top of the ONPG simulation. The pump recirculates liquid from the reservoir through a fluidized bed of beads containing immobilized β-galactosidase, past the in-line spectrophotometer, and back to the reservoir.</w:t>
      </w:r>
    </w:p>
    <w:p w:rsidR="00022120" w:rsidRDefault="00C02BBA" w14:paraId="5964142E" w14:textId="77777777">
      <w:pPr>
        <w:keepLines/>
        <w:widowControl/>
      </w:pPr>
      <w:r>
        <w:rPr>
          <w:sz w:val="22"/>
        </w:rPr>
        <w:t>Stages 1 and 2 use the same initial ONPG concentration and total enzyme charge; bead diameter is the intended comparison variable.</w:t>
      </w:r>
    </w:p>
    <w:p w:rsidR="00022120" w:rsidRDefault="00C02BBA" w14:paraId="6F670C96" w14:textId="77777777">
      <w:pPr>
        <w:keepLines/>
        <w:widowControl/>
      </w:pPr>
      <w:r>
        <w:br w:type="page"/>
      </w:r>
    </w:p>
    <w:p w:rsidR="00022120" w:rsidRDefault="00C02BBA" w14:paraId="5F5ADB90" w14:textId="77777777">
      <w:pPr>
        <w:pStyle w:val="Heading1"/>
        <w:keepNext/>
        <w:widowControl/>
      </w:pPr>
      <w:r>
        <w:rPr>
          <w:rFonts w:ascii="Arial" w:hAnsi="Arial"/>
          <w:sz w:val="22"/>
        </w:rPr>
        <w:t>System and Measurement: Blanking and Calibration</w:t>
      </w:r>
    </w:p>
    <w:p w:rsidR="00022120" w:rsidRDefault="00C02BBA" w14:paraId="3BA613EE" w14:textId="77777777">
      <w:pPr>
        <w:keepLines/>
        <w:widowControl/>
      </w:pPr>
      <w:r>
        <w:rPr>
          <w:sz w:val="22"/>
        </w:rPr>
        <w:t>Before each run, the experimentalist obtains a baseline absorbance for the clear ONPG-containing liquid and zeroes the spectrophotometer. This subtracts background absorption so the remaining 415 nm signal is attributed to ONP formation.</w:t>
      </w:r>
    </w:p>
    <w:p w:rsidR="00022120" w:rsidRDefault="00C02BBA" w14:paraId="6D576B86" w14:textId="164C102F">
      <w:pPr>
        <w:keepLines/>
        <w:widowControl/>
      </w:pPr>
      <w:r>
        <w:t>Before measuring ONP, blank the spectrophotometer using a clear liquid reference. The reference cuvette at left is not empty. The seven Stage 4 assay cuvettes have equal enzyme amounts but different initial ONPG concentrations; their yellow color represents ONP formation during the scan.</w:t>
      </w:r>
    </w:p>
    <w:p w:rsidR="00022120" w:rsidRDefault="00C02BBA" w14:paraId="4DC4DA42" w14:textId="77777777">
      <w:pPr>
        <w:keepNext/>
        <w:widowControl/>
        <w:spacing w:after="0"/>
        <w:jc w:val="center"/>
      </w:pPr>
      <w:r>
        <w:drawing>
          <wp:inline>
            <wp:extent cx="5760720" cy="1196457"/>
            <wp:docPr id="507" name="Picture 507"/>
            <wp:cNvGraphicFramePr>
              <a:graphicFrameLocks noChangeAspect="1"/>
            </wp:cNvGraphicFramePr>
            <a:graphic>
              <a:graphicData uri="http://schemas.openxmlformats.org/drawingml/2006/picture">
                <pic:pic>
                  <pic:nvPicPr>
                    <pic:cNvPr id="0" name="Worksheet.figure3.png"/>
                    <pic:cNvPicPr/>
                  </pic:nvPicPr>
                  <pic:blipFill>
                    <a:blip r:embed="rId8"/>
                    <a:stretch>
                      <a:fillRect/>
                    </a:stretch>
                  </pic:blipFill>
                  <pic:spPr>
                    <a:xfrm>
                      <a:off x="0" y="0"/>
                      <a:ext cx="5760720" cy="1196457"/>
                    </a:xfrm>
                    <a:prstGeom prst="rect"/>
                  </pic:spPr>
                </pic:pic>
              </a:graphicData>
            </a:graphic>
          </wp:inline>
        </w:drawing>
      </w:r>
    </w:p>
    <w:p w:rsidR="00022120" w:rsidRDefault="00C02BBA" w14:paraId="13F5E315" w14:textId="77777777">
      <w:pPr>
        <w:pStyle w:val="Figurecaptioncustom"/>
        <w:widowControl/>
        <w:jc w:val="center"/>
      </w:pPr>
      <w:r>
        <w:t>Fig. 3  Clear reference blank (left) and seven Stage 4 ONPG assay cuvettes (right). Stronger yellow represents greater ONP formation.</w:t>
      </w:r>
    </w:p>
    <w:p w:rsidR="00022120" w:rsidRDefault="00C02BBA" w14:paraId="5B154C95" w14:textId="3B95CB0D">
      <w:pPr>
        <w:pStyle w:val="Heading2"/>
        <w:keepNext/>
        <w:widowControl/>
      </w:pPr>
      <w:r>
        <w:t>Experimental ONP Calibration Curve</w:t>
      </w:r>
    </w:p>
    <w:p w:rsidR="00022120" w:rsidRDefault="00C02BBA" w14:paraId="5B27D38F" w14:textId="2E00ECC2">
      <w:pPr>
        <w:keepLines/>
        <w:widowControl/>
      </w:pPr>
      <w:r>
        <w:t>The eight measured ONP calibration points and the zero-intercept fitted line are shown in Fig. 4. The horizontal axis is ONP concentration [mM]; the vertical axis is dimensionless absorbance at 415 nm. The fitted slope is 3.4337 mM⁻¹ (R² = 0.9982). Use 3.43 mM⁻¹ for calculations.</w:t>
      </w:r>
    </w:p>
    <w:p w:rsidR="00022120" w:rsidRDefault="00C02BBA" w14:paraId="21EBF037" w14:textId="77777777">
      <w:pPr>
        <w:keepNext/>
        <w:keepLines/>
        <w:widowControl/>
        <w:spacing w:before="60" w:after="40"/>
        <w:jc w:val="center"/>
      </w:pPr>
      <w:r>
        <w:rPr>
          <w:noProof/>
        </w:rPr>
        <w:drawing>
          <wp:inline distT="0" distB="0" distL="0" distR="0" wp14:anchorId="5A94F14D" wp14:editId="1EF9EEB7">
            <wp:extent cx="5900000" cy="3540000"/>
            <wp:effectExtent l="0" t="0" r="0" b="0"/>
            <wp:docPr id="102" name="Editable ONP calibration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022120" w:rsidRDefault="00C02BBA" w14:paraId="736B2A98" w14:textId="1D409CCA">
      <w:pPr>
        <w:pStyle w:val="Figurecaptioncustom"/>
        <w:widowControl/>
        <w:jc w:val="center"/>
      </w:pPr>
      <w:r>
        <w:t>Fig. 4  Experimental ONP calibration data (zero-intercept fit: 3.4337 mM⁻¹, R² = 0.9982). Use 3.43 mM⁻¹ for calculations.</w:t>
      </w:r>
    </w:p>
    <w:p w:rsidR="00022120" w:rsidRDefault="00C02BBA" w14:paraId="714E0765" w14:textId="77777777">
      <w:pPr>
        <w:widowControl/>
        <w:spacing w:before="60" w:after="120"/>
        <w:jc w:val="cente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nor/>
                    </m:rPr>
                    <m:t>ABS</m:t>
                  </m:r>
                </m:e>
                <m:sub>
                  <m:r>
                    <m:rPr>
                      <m:nor/>
                    </m:rPr>
                    <m:t>415</m:t>
                  </m:r>
                </m:sub>
              </m:sSub>
            </m:num>
            <m:den>
              <m:r>
                <m:rPr>
                  <m:sty m:val="p"/>
                </m:rPr>
                <w:rPr>
                  <w:rFonts w:ascii="Cambria Math" w:hAnsi="Cambria Math"/>
                </w:rPr>
                <m:t>3.43</m:t>
              </m:r>
            </m:den>
          </m:f>
        </m:oMath>
      </m:oMathPara>
    </w:p>
    <w:p w:rsidR="00022120" w:rsidRDefault="00C02BBA" w14:paraId="597EA966" w14:textId="77777777">
      <w:pPr>
        <w:pStyle w:val="Heading1"/>
        <w:keepNext/>
        <w:widowControl/>
      </w:pPr>
      <w:r>
        <w:t>Predictions Before Experiment 1</w:t>
      </w:r>
    </w:p>
    <w:p w:rsidR="00022120" w:rsidRDefault="00C02BBA" w14:paraId="6B3583B2" w14:textId="77777777">
      <w:pPr>
        <w:keepLines/>
        <w:widowControl/>
        <w:spacing w:before="100" w:after="60"/>
        <w:ind w:left="331" w:hanging="331"/>
      </w:pPr>
      <w:r>
        <w:rPr>
          <w:b/>
          <w:sz w:val="22"/>
        </w:rPr>
        <w:t xml:space="preserve">1. </w:t>
      </w:r>
      <w:r>
        <w:rPr>
          <w:rFonts w:eastAsia="Arial" w:cs="Arial"/>
          <w:sz w:val="22"/>
        </w:rPr>
        <w:t>Before running the simulation, which bead size do you expect to produce ONP faster, the 2.8 mm or 4.6 mm bead? Give reasons for your prediction.</w:t>
      </w:r>
    </w:p>
    <w:p w:rsidR="00022120" w:rsidRDefault="00C02BBA" w14:paraId="7F0A351A" w14:textId="77777777">
      <w:pPr>
        <w:pStyle w:val="Answerline"/>
        <w:keepLines/>
        <w:widowControl/>
        <w:pBdr>
          <w:bottom w:val="single" w:color="B5C4CC" w:sz="5" w:space="1"/>
          <w:between w:val="single" w:color="B5C4CC" w:sz="5" w:space="1"/>
        </w:pBdr>
        <w:spacing w:before="0" w:after="80"/>
      </w:pPr>
      <w:r>
        <w:t> </w:t>
      </w:r>
    </w:p>
    <w:p w:rsidR="00022120" w:rsidRDefault="00C02BBA" w14:paraId="45A426F3" w14:textId="77777777">
      <w:pPr>
        <w:pStyle w:val="Answerline"/>
        <w:keepLines/>
        <w:widowControl/>
        <w:pBdr>
          <w:bottom w:val="single" w:color="B5C4CC" w:sz="5" w:space="1"/>
          <w:between w:val="single" w:color="B5C4CC" w:sz="5" w:space="1"/>
        </w:pBdr>
        <w:spacing w:before="0" w:after="80"/>
      </w:pPr>
      <w:r>
        <w:t> </w:t>
      </w:r>
    </w:p>
    <w:p w:rsidR="00022120" w:rsidRDefault="00C02BBA" w14:paraId="4576FF89" w14:textId="77777777">
      <w:pPr>
        <w:keepLines/>
        <w:widowControl/>
        <w:spacing w:after="80"/>
        <w:ind w:left="331" w:hanging="331"/>
      </w:pPr>
      <w:r>
        <w:rPr>
          <w:b/>
          <w:sz w:val="22"/>
        </w:rPr>
        <w:t xml:space="preserve">2. </w:t>
      </w:r>
      <w:r>
        <w:rPr>
          <w:rFonts w:eastAsia="Arial" w:cs="Arial"/>
          <w:sz w:val="22"/>
        </w:rPr>
        <w:t xml:space="preserve">Before running the simulation, sketch </w:t>
      </w:r>
      <m:oMath>
        <m:sSub>
          <m:sSubPr>
            <m:ctrlPr>
              <w:rPr>
                <w:rFonts w:ascii="Cambria Math" w:hAnsi="Cambria Math"/>
              </w:rPr>
            </m:ctrlPr>
          </m:sSubPr>
          <m:e>
            <m:r>
              <m:rPr>
                <m:sty m:val="p"/>
              </m:rPr>
              <w:rPr>
                <w:sz w:val="22"/>
              </w:rPr>
              <m:t>C</m:t>
            </m:r>
          </m:e>
          <m:sub>
            <m:r>
              <m:rPr>
                <m:sty m:val="p"/>
              </m:rPr>
              <w:rPr>
                <w:sz w:val="22"/>
              </w:rPr>
              <m:t>ONP</m:t>
            </m:r>
          </m:sub>
        </m:sSub>
      </m:oMath>
      <w:r>
        <w:rPr>
          <w:rFonts w:eastAsia="Arial" w:cs="Arial"/>
          <w:sz w:val="22"/>
        </w:rPr>
        <w:t xml:space="preserve"> versus time for both bead sizes on Fig. 5.</w:t>
      </w:r>
    </w:p>
    <w:p w:rsidR="00022120" w:rsidRDefault="00C02BBA" w14:paraId="0135FAA6" w14:textId="77777777">
      <w:pPr>
        <w:keepNext/>
        <w:keepLines/>
        <w:widowControl/>
        <w:spacing w:before="60" w:after="40"/>
        <w:jc w:val="center"/>
      </w:pPr>
      <w:r>
        <w:rPr>
          <w:noProof/>
        </w:rPr>
        <w:drawing>
          <wp:inline distT="0" distB="0" distL="0" distR="0" wp14:anchorId="7547B0DA" wp14:editId="5A589B3F">
            <wp:extent cx="5303520" cy="2788920"/>
            <wp:effectExtent l="0" t="0" r="0" b="0"/>
            <wp:docPr id="502" name="Editable Word 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22120" w:rsidRDefault="00C02BBA" w14:paraId="0EDD578C" w14:textId="77777777">
      <w:pPr>
        <w:pStyle w:val="Figurecaptioncustom"/>
        <w:widowControl/>
        <w:jc w:val="center"/>
      </w:pPr>
      <w:r>
        <w:rPr>
          <w:sz w:val="22"/>
        </w:rPr>
        <w:t>Fig. 5  Prediction axes for 2.8 mm and 4.6 mm beads. Label both curves.</w:t>
      </w:r>
    </w:p>
    <w:p w:rsidR="00022120" w:rsidRDefault="00C02BBA" w14:paraId="5C7453E6" w14:textId="77777777">
      <w:pPr>
        <w:keepLines/>
        <w:widowControl/>
        <w:spacing w:before="100" w:after="60"/>
        <w:ind w:left="331" w:hanging="331"/>
      </w:pPr>
      <w:r>
        <w:rPr>
          <w:b/>
          <w:sz w:val="22"/>
        </w:rPr>
        <w:t xml:space="preserve">3. </w:t>
      </w:r>
      <w:r>
        <w:rPr>
          <w:rFonts w:eastAsia="Arial" w:cs="Arial"/>
          <w:sz w:val="22"/>
        </w:rPr>
        <w:t>What are the reasons you sketch this the way you did?</w:t>
      </w:r>
    </w:p>
    <w:p w:rsidR="00022120" w:rsidRDefault="00C02BBA" w14:paraId="75C3932D" w14:textId="77777777">
      <w:pPr>
        <w:pStyle w:val="Answerline"/>
        <w:keepLines/>
        <w:widowControl/>
        <w:pBdr>
          <w:bottom w:val="single" w:color="B5C4CC" w:sz="5" w:space="1"/>
          <w:between w:val="single" w:color="B5C4CC" w:sz="5" w:space="1"/>
        </w:pBdr>
        <w:spacing w:before="0" w:after="80"/>
      </w:pPr>
      <w:r>
        <w:t> </w:t>
      </w:r>
    </w:p>
    <w:p w:rsidR="00022120" w:rsidRDefault="00C02BBA" w14:paraId="6AF22E2A" w14:textId="77777777">
      <w:pPr>
        <w:pStyle w:val="Answerline"/>
        <w:keepLines/>
        <w:widowControl/>
        <w:pBdr>
          <w:bottom w:val="single" w:color="B5C4CC" w:sz="5" w:space="1"/>
          <w:between w:val="single" w:color="B5C4CC" w:sz="5" w:space="1"/>
        </w:pBdr>
        <w:spacing w:before="0" w:after="80"/>
      </w:pPr>
      <w:r>
        <w:t> </w:t>
      </w:r>
    </w:p>
    <w:p w:rsidR="00022120" w:rsidRDefault="00C02BBA" w14:paraId="67E1F52B" w14:textId="77777777">
      <w:pPr>
        <w:pStyle w:val="Heading1"/>
        <w:keepNext/>
        <w:widowControl/>
      </w:pPr>
      <w:r>
        <w:rPr>
          <w:rFonts w:ascii="Arial" w:hAnsi="Arial"/>
          <w:sz w:val="22"/>
        </w:rPr>
        <w:t>Experiment 1: Compare the Two Bead Sizes (Stages 1–3)</w:t>
      </w:r>
    </w:p>
    <w:p w:rsidR="00022120" w:rsidRDefault="00C02BBA" w14:paraId="628772D2" w14:textId="77777777">
      <w:pPr>
        <w:keepLines/>
        <w:widowControl/>
      </w:pPr>
      <w:r>
        <w:rPr>
          <w:sz w:val="22"/>
        </w:rPr>
        <w:t xml:space="preserve">Purpose: Compare </w:t>
      </w:r>
      <m:oMath>
        <m:sSub>
          <m:sSubPr>
            <m:ctrlPr>
              <w:rPr>
                <w:rFonts w:ascii="Cambria Math" w:hAnsi="Cambria Math"/>
              </w:rPr>
            </m:ctrlPr>
          </m:sSubPr>
          <m:e>
            <m:r>
              <m:rPr>
                <m:sty m:val="p"/>
              </m:rPr>
              <w:rPr>
                <w:sz w:val="22"/>
              </w:rPr>
              <m:t>C</m:t>
            </m:r>
          </m:e>
          <m:sub>
            <m:r>
              <m:rPr>
                <m:sty m:val="p"/>
              </m:rPr>
              <w:rPr>
                <w:sz w:val="22"/>
              </w:rPr>
              <m:t>ONP</m:t>
            </m:r>
          </m:sub>
        </m:sSub>
      </m:oMath>
      <w:r>
        <w:rPr>
          <w:sz w:val="22"/>
        </w:rPr>
        <w:t xml:space="preserve"> vs. time for 2.8 mm and 4.6 mm beads.</w:t>
      </w:r>
    </w:p>
    <w:p w:rsidR="00022120" w:rsidRDefault="00C02BBA" w14:paraId="014CDA54" w14:textId="77777777">
      <w:pPr>
        <w:pStyle w:val="Heading2"/>
        <w:keepNext/>
        <w:widowControl/>
      </w:pPr>
      <w:r>
        <w:rPr>
          <w:rFonts w:ascii="Arial" w:hAnsi="Arial"/>
          <w:sz w:val="22"/>
        </w:rPr>
        <w:t>Procedure</w:t>
      </w:r>
    </w:p>
    <w:p w:rsidR="00022120" w:rsidRDefault="00C02BBA" w14:paraId="7C607B8A" w14:textId="77777777">
      <w:pPr>
        <w:keepLines/>
        <w:widowControl/>
        <w:spacing w:after="80"/>
        <w:ind w:left="331" w:hanging="331"/>
      </w:pPr>
      <w:r>
        <w:t>1. Open Stage 1 (2.8 mm beads). Click “Set autosampler · six sample times.”</w:t>
      </w:r>
    </w:p>
    <w:p w:rsidR="00022120" w:rsidRDefault="00C02BBA" w14:paraId="1C7051BA" w14:textId="6C447A1D">
      <w:pPr>
        <w:keepLines/>
        <w:widowControl/>
        <w:spacing w:after="80"/>
        <w:ind w:left="331" w:hanging="331"/>
      </w:pPr>
      <w:r>
        <w:t>2. Click “Start 340-min run (1-minute playback).” The simulated 340-minute experiment runs in 60 seconds, recording ONP concentration at 0, 28, 85, 170, 255 and 340 equivalent lab minutes. Observe the smooth full-conversion curve.</w:t>
      </w:r>
    </w:p>
    <w:p w:rsidR="00022120" w:rsidRDefault="00C02BBA" w14:paraId="1BFBFD80" w14:textId="77777777">
      <w:pPr>
        <w:keepLines/>
        <w:widowControl/>
        <w:spacing w:after="80"/>
        <w:ind w:left="331" w:hanging="331"/>
      </w:pPr>
      <w:r>
        <w:t>3. Continue to Stage 2 (4.6 mm beads). Set the same six-time autosampler and run its 60-second simulation.</w:t>
      </w:r>
    </w:p>
    <w:p w:rsidR="00022120" w:rsidRDefault="00C02BBA" w14:paraId="2D38E26E" w14:textId="77777777">
      <w:pPr>
        <w:keepLines/>
        <w:widowControl/>
        <w:spacing w:after="80"/>
        <w:ind w:left="331" w:hanging="331"/>
      </w:pPr>
      <w:r>
        <w:rPr>
          <w:sz w:val="22"/>
        </w:rPr>
        <w:t>4. Open Stage 3 to compare the two saved runs. No new reactor run is performed in Stage 3.</w:t>
      </w:r>
    </w:p>
    <w:p w:rsidR="00022120" w:rsidRDefault="00C02BBA" w14:paraId="7A536203" w14:textId="77777777">
      <w:pPr>
        <w:keepLines/>
        <w:widowControl/>
      </w:pPr>
      <w:r>
        <w:br w:type="page"/>
      </w:r>
    </w:p>
    <w:p w:rsidR="00022120" w:rsidRDefault="00C02BBA" w14:paraId="6BE3F4F0" w14:textId="77777777">
      <w:pPr>
        <w:pStyle w:val="Heading1"/>
        <w:keepNext/>
        <w:widowControl/>
      </w:pPr>
      <w:r>
        <w:rPr>
          <w:rFonts w:ascii="Arial" w:hAnsi="Arial"/>
          <w:sz w:val="22"/>
        </w:rPr>
        <w:t>Experiment 1: Paired Results and Performance</w:t>
      </w:r>
    </w:p>
    <w:p w:rsidR="00022120" w:rsidRDefault="00C02BBA" w14:paraId="2338921A" w14:textId="77777777">
      <w:pPr>
        <w:keepLines/>
        <w:widowControl/>
      </w:pPr>
      <w:r>
        <w:t>Record the six ONP concentrations from Stages 1 and 2 at the matching times below. Stage 3 displays the same six samples and both complete conversion responses.</w:t>
      </w:r>
    </w:p>
    <w:tbl>
      <w:tblPr>
        <w:tblW w:w="0" w:type="auto"/>
        <w:jc w:val="center"/>
        <w:tblBorders>
          <w:top w:val="single" w:color="708492" w:sz="8" w:space="0"/>
          <w:left w:val="nil"/>
          <w:bottom w:val="single" w:color="708492" w:sz="8" w:space="0"/>
          <w:right w:val="nil"/>
          <w:insideH w:val="single" w:color="BEC9CE" w:sz="5" w:space="0"/>
          <w:insideV w:val="nil"/>
        </w:tblBorders>
        <w:tblLayout w:type="fixed"/>
        <w:tblLook w:val="04A0" w:firstRow="1" w:lastRow="0" w:firstColumn="1" w:lastColumn="0" w:noHBand="0" w:noVBand="1"/>
      </w:tblPr>
      <w:tblGrid>
        <w:gridCol w:w="3168"/>
        <w:gridCol w:w="3269"/>
        <w:gridCol w:w="3269"/>
      </w:tblGrid>
      <w:tr w:rsidR="00022120" w14:paraId="73F465C8" w14:textId="77777777">
        <w:trPr>
          <w:tblHeader/>
          <w:jc w:val="center"/>
        </w:trPr>
        <w:tc>
          <w:tcPr>
            <w:tcW w:w="3168" w:type="dxa"/>
            <w:tcBorders>
              <w:top w:val="single" w:color="78929E" w:sz="6" w:space="0"/>
              <w:left w:val="nil"/>
              <w:bottom w:val="single" w:color="78929E" w:sz="6" w:space="0"/>
              <w:right w:val="nil"/>
            </w:tcBorders>
            <w:shd w:val="clear" w:color="auto" w:fill="E3ECEF"/>
            <w:vAlign w:val="center"/>
          </w:tcPr>
          <w:p>
            <w:pPr>
              <w:jc w:val="center"/>
            </w:pPr>
            <w:r>
              <w:t>Equivalent lab time [min]</w:t>
            </w:r>
          </w:p>
        </w:tc>
        <w:tc>
          <w:tcPr>
            <w:tcW w:w="3269" w:type="dxa"/>
            <w:tcBorders>
              <w:top w:val="single" w:color="78929E" w:sz="6" w:space="0"/>
              <w:left w:val="nil"/>
              <w:bottom w:val="single" w:color="78929E" w:sz="6" w:space="0"/>
              <w:right w:val="nil"/>
            </w:tcBorders>
            <w:shd w:val="clear" w:color="auto" w:fill="E3ECEF"/>
            <w:vAlign w:val="center"/>
          </w:tcPr>
          <w:p>
            <w:pPr>
              <w:jc w:val="center"/>
            </w:pPr>
            <w:r>
              <w:t>ONP concentration [mM]</w:t>
              <w:br/>
              <w:t>2.8 mm beads</w:t>
            </w:r>
          </w:p>
        </w:tc>
        <w:tc>
          <w:tcPr>
            <w:tcW w:w="3269" w:type="dxa"/>
            <w:tcBorders>
              <w:top w:val="single" w:color="78929E" w:sz="6" w:space="0"/>
              <w:left w:val="nil"/>
              <w:bottom w:val="single" w:color="78929E" w:sz="6" w:space="0"/>
              <w:right w:val="nil"/>
            </w:tcBorders>
            <w:shd w:val="clear" w:color="auto" w:fill="E3ECEF"/>
            <w:vAlign w:val="center"/>
          </w:tcPr>
          <w:p>
            <w:pPr>
              <w:jc w:val="center"/>
            </w:pPr>
            <w:r>
              <w:t>ONP concentration [mM]</w:t>
              <w:br/>
              <w:t>4.6 mm beads</w:t>
            </w:r>
          </w:p>
        </w:tc>
      </w:tr>
      <w:tr w:rsidR="00022120" w14:paraId="65DBBD33" w14:textId="77777777">
        <w:trPr>
          <w:jc w:val="center"/>
        </w:trPr>
        <w:tc>
          <w:tcPr>
            <w:tcW w:w="3168" w:type="dxa"/>
            <w:tcBorders>
              <w:top w:val="nil"/>
              <w:left w:val="nil"/>
              <w:bottom w:val="nil"/>
              <w:right w:val="nil"/>
            </w:tcBorders>
            <w:vAlign w:val="center"/>
          </w:tcPr>
          <w:p>
            <w:r>
              <w:t>0</w:t>
            </w:r>
          </w:p>
        </w:tc>
        <w:tc>
          <w:tcPr>
            <w:tcW w:w="3269" w:type="dxa"/>
            <w:tcBorders>
              <w:top w:val="nil"/>
              <w:left w:val="nil"/>
              <w:bottom w:val="nil"/>
              <w:right w:val="nil"/>
            </w:tcBorders>
            <w:vAlign w:val="center"/>
          </w:tcPr>
          <w:p w:rsidR="00022120" w:rsidRDefault="00C02BBA" w14:paraId="2FE8A4D7" w14:textId="77777777">
            <w:pPr>
              <w:spacing w:after="0" w:line="240" w:lineRule="auto"/>
              <w:jc w:val="center"/>
            </w:pPr>
            <w:r>
              <w:rPr>
                <w:sz w:val="22"/>
              </w:rPr>
              <w:t>0</w:t>
            </w:r>
          </w:p>
        </w:tc>
        <w:tc>
          <w:tcPr>
            <w:tcW w:w="3269" w:type="dxa"/>
            <w:tcBorders>
              <w:top w:val="nil"/>
              <w:left w:val="nil"/>
              <w:bottom w:val="nil"/>
              <w:right w:val="nil"/>
            </w:tcBorders>
            <w:vAlign w:val="center"/>
          </w:tcPr>
          <w:p w:rsidR="00022120" w:rsidRDefault="00C02BBA" w14:paraId="0B08A62D" w14:textId="77777777">
            <w:pPr>
              <w:spacing w:after="0" w:line="240" w:lineRule="auto"/>
              <w:jc w:val="center"/>
            </w:pPr>
            <w:r>
              <w:rPr>
                <w:sz w:val="22"/>
              </w:rPr>
              <w:t>0</w:t>
            </w:r>
          </w:p>
        </w:tc>
      </w:tr>
      <w:tr w:rsidR="00022120" w14:paraId="76CC5D0B" w14:textId="77777777">
        <w:trPr>
          <w:jc w:val="center"/>
        </w:trPr>
        <w:tc>
          <w:tcPr>
            <w:tcW w:w="3168" w:type="dxa"/>
            <w:tcBorders>
              <w:top w:val="nil"/>
              <w:left w:val="nil"/>
              <w:bottom w:val="nil"/>
              <w:right w:val="nil"/>
            </w:tcBorders>
            <w:shd w:val="clear" w:color="auto" w:fill="F5F8F9"/>
            <w:vAlign w:val="center"/>
          </w:tcPr>
          <w:p>
            <w:r>
              <w:t>28</w:t>
            </w:r>
          </w:p>
        </w:tc>
        <w:tc>
          <w:tcPr>
            <w:tcW w:w="3269" w:type="dxa"/>
            <w:tcBorders>
              <w:top w:val="nil"/>
              <w:left w:val="nil"/>
              <w:bottom w:val="nil"/>
              <w:right w:val="nil"/>
            </w:tcBorders>
            <w:shd w:val="clear" w:color="auto" w:fill="F5F8F9"/>
            <w:vAlign w:val="center"/>
          </w:tcPr>
          <w:p>
            <w:r/>
          </w:p>
        </w:tc>
        <w:tc>
          <w:tcPr>
            <w:tcW w:w="3269" w:type="dxa"/>
            <w:tcBorders>
              <w:top w:val="nil"/>
              <w:left w:val="nil"/>
              <w:bottom w:val="nil"/>
              <w:right w:val="nil"/>
            </w:tcBorders>
            <w:shd w:val="clear" w:color="auto" w:fill="F5F8F9"/>
            <w:vAlign w:val="center"/>
          </w:tcPr>
          <w:p>
            <w:r/>
          </w:p>
        </w:tc>
      </w:tr>
      <w:tr w:rsidR="00022120" w14:paraId="3E066F17" w14:textId="77777777">
        <w:trPr>
          <w:jc w:val="center"/>
        </w:trPr>
        <w:tc>
          <w:tcPr>
            <w:tcW w:w="3168" w:type="dxa"/>
            <w:tcBorders>
              <w:top w:val="nil"/>
              <w:left w:val="nil"/>
              <w:bottom w:val="nil"/>
              <w:right w:val="nil"/>
            </w:tcBorders>
            <w:vAlign w:val="center"/>
          </w:tcPr>
          <w:p>
            <w:r>
              <w:t>85</w:t>
            </w:r>
          </w:p>
        </w:tc>
        <w:tc>
          <w:tcPr>
            <w:tcW w:w="3269" w:type="dxa"/>
            <w:tcBorders>
              <w:top w:val="nil"/>
              <w:left w:val="nil"/>
              <w:bottom w:val="nil"/>
              <w:right w:val="nil"/>
            </w:tcBorders>
            <w:vAlign w:val="center"/>
          </w:tcPr>
          <w:p>
            <w:r/>
          </w:p>
        </w:tc>
        <w:tc>
          <w:tcPr>
            <w:tcW w:w="3269" w:type="dxa"/>
            <w:tcBorders>
              <w:top w:val="nil"/>
              <w:left w:val="nil"/>
              <w:bottom w:val="nil"/>
              <w:right w:val="nil"/>
            </w:tcBorders>
            <w:vAlign w:val="center"/>
          </w:tcPr>
          <w:p>
            <w:r/>
          </w:p>
        </w:tc>
      </w:tr>
      <w:tr w:rsidR="00022120" w14:paraId="62AA9017" w14:textId="77777777">
        <w:trPr>
          <w:jc w:val="center"/>
        </w:trPr>
        <w:tc>
          <w:tcPr>
            <w:tcW w:w="3168" w:type="dxa"/>
            <w:tcBorders>
              <w:top w:val="nil"/>
              <w:left w:val="nil"/>
              <w:bottom w:val="nil"/>
              <w:right w:val="nil"/>
            </w:tcBorders>
            <w:shd w:val="clear" w:color="auto" w:fill="F5F8F9"/>
            <w:vAlign w:val="center"/>
          </w:tcPr>
          <w:p>
            <w:r>
              <w:t>170</w:t>
            </w:r>
          </w:p>
        </w:tc>
        <w:tc>
          <w:tcPr>
            <w:tcW w:w="3269" w:type="dxa"/>
            <w:tcBorders>
              <w:top w:val="nil"/>
              <w:left w:val="nil"/>
              <w:bottom w:val="nil"/>
              <w:right w:val="nil"/>
            </w:tcBorders>
            <w:shd w:val="clear" w:color="auto" w:fill="F5F8F9"/>
            <w:vAlign w:val="center"/>
          </w:tcPr>
          <w:p>
            <w:r/>
          </w:p>
        </w:tc>
        <w:tc>
          <w:tcPr>
            <w:tcW w:w="3269" w:type="dxa"/>
            <w:tcBorders>
              <w:top w:val="nil"/>
              <w:left w:val="nil"/>
              <w:bottom w:val="nil"/>
              <w:right w:val="nil"/>
            </w:tcBorders>
            <w:shd w:val="clear" w:color="auto" w:fill="F5F8F9"/>
            <w:vAlign w:val="center"/>
          </w:tcPr>
          <w:p>
            <w:r/>
          </w:p>
        </w:tc>
      </w:tr>
      <w:tr w:rsidR="00022120" w14:paraId="0C100948" w14:textId="77777777">
        <w:trPr>
          <w:jc w:val="center"/>
        </w:trPr>
        <w:tc>
          <w:tcPr>
            <w:tcW w:w="3168" w:type="dxa"/>
            <w:tcBorders>
              <w:top w:val="nil"/>
              <w:left w:val="nil"/>
              <w:bottom w:val="nil"/>
              <w:right w:val="nil"/>
            </w:tcBorders>
            <w:vAlign w:val="center"/>
          </w:tcPr>
          <w:p>
            <w:r>
              <w:t>255</w:t>
            </w:r>
          </w:p>
        </w:tc>
        <w:tc>
          <w:tcPr>
            <w:tcW w:w="3269" w:type="dxa"/>
            <w:tcBorders>
              <w:top w:val="nil"/>
              <w:left w:val="nil"/>
              <w:bottom w:val="nil"/>
              <w:right w:val="nil"/>
            </w:tcBorders>
            <w:vAlign w:val="center"/>
          </w:tcPr>
          <w:p>
            <w:r/>
          </w:p>
        </w:tc>
        <w:tc>
          <w:tcPr>
            <w:tcW w:w="3269" w:type="dxa"/>
            <w:tcBorders>
              <w:top w:val="nil"/>
              <w:left w:val="nil"/>
              <w:bottom w:val="nil"/>
              <w:right w:val="nil"/>
            </w:tcBorders>
            <w:vAlign w:val="center"/>
          </w:tcPr>
          <w:p>
            <w:r/>
          </w:p>
        </w:tc>
      </w:tr>
      <w:tr w:rsidR="00022120" w14:paraId="6DED42FA" w14:textId="77777777">
        <w:trPr>
          <w:jc w:val="center"/>
        </w:trPr>
        <w:tc>
          <w:tcPr>
            <w:tcW w:w="3168" w:type="dxa"/>
            <w:tcBorders>
              <w:top w:val="nil"/>
              <w:left w:val="nil"/>
              <w:bottom w:val="nil"/>
              <w:right w:val="nil"/>
            </w:tcBorders>
            <w:shd w:val="clear" w:color="auto" w:fill="F5F8F9"/>
            <w:vAlign w:val="center"/>
          </w:tcPr>
          <w:p>
            <w:r>
              <w:t>340</w:t>
            </w:r>
          </w:p>
        </w:tc>
        <w:tc>
          <w:tcPr>
            <w:tcW w:w="3269" w:type="dxa"/>
            <w:tcBorders>
              <w:top w:val="nil"/>
              <w:left w:val="nil"/>
              <w:bottom w:val="nil"/>
              <w:right w:val="nil"/>
            </w:tcBorders>
            <w:shd w:val="clear" w:color="auto" w:fill="F5F8F9"/>
            <w:vAlign w:val="center"/>
          </w:tcPr>
          <w:p>
            <w:r/>
          </w:p>
        </w:tc>
        <w:tc>
          <w:tcPr>
            <w:tcW w:w="3269" w:type="dxa"/>
            <w:tcBorders>
              <w:top w:val="nil"/>
              <w:left w:val="nil"/>
              <w:bottom w:val="nil"/>
              <w:right w:val="nil"/>
            </w:tcBorders>
            <w:shd w:val="clear" w:color="auto" w:fill="F5F8F9"/>
            <w:vAlign w:val="center"/>
          </w:tcPr>
          <w:p>
            <w:r/>
          </w:p>
        </w:tc>
      </w:tr>
    </w:tbl>
    <w:p w:rsidR="00022120" w:rsidRDefault="00C02BBA" w14:paraId="08D780AB" w14:textId="77777777">
      <w:pPr>
        <w:keepLines/>
        <w:widowControl/>
        <w:spacing w:before="100" w:after="60"/>
        <w:ind w:left="331" w:hanging="331"/>
      </w:pPr>
      <w:r>
        <w:rPr>
          <w:b/>
          <w:sz w:val="22"/>
        </w:rPr>
        <w:t xml:space="preserve">4. </w:t>
      </w:r>
      <w:r>
        <w:rPr>
          <w:rFonts w:eastAsia="Arial" w:cs="Arial"/>
          <w:sz w:val="22"/>
        </w:rPr>
        <w:t>At the same time points, which bead size produced the higher ONP concentration? Cite one pair of values from the table, e.g., at 170 min.</w:t>
      </w:r>
    </w:p>
    <w:p w:rsidR="00022120" w:rsidRDefault="00C02BBA" w14:paraId="4E6FDCE3" w14:textId="77777777">
      <w:pPr>
        <w:pStyle w:val="Answerline"/>
        <w:keepLines/>
        <w:widowControl/>
        <w:pBdr>
          <w:bottom w:val="single" w:color="B5C4CC" w:sz="5" w:space="1"/>
          <w:between w:val="single" w:color="B5C4CC" w:sz="5" w:space="1"/>
        </w:pBdr>
        <w:spacing w:before="0" w:after="80"/>
      </w:pPr>
      <w:r>
        <w:t> </w:t>
      </w:r>
    </w:p>
    <w:p w:rsidR="00022120" w:rsidRDefault="00C02BBA" w14:paraId="3479D638" w14:textId="77777777">
      <w:pPr>
        <w:pStyle w:val="Answerline"/>
        <w:keepLines/>
        <w:widowControl/>
        <w:pBdr>
          <w:bottom w:val="single" w:color="B5C4CC" w:sz="5" w:space="1"/>
          <w:between w:val="single" w:color="B5C4CC" w:sz="5" w:space="1"/>
        </w:pBdr>
        <w:spacing w:before="0" w:after="80"/>
      </w:pPr>
      <w:r>
        <w:t> </w:t>
      </w:r>
    </w:p>
    <w:p w:rsidR="00022120" w:rsidRDefault="00C02BBA" w14:paraId="411BEF72" w14:textId="77777777">
      <w:pPr>
        <w:pStyle w:val="Heading2"/>
        <w:keepNext/>
        <w:widowControl/>
      </w:pPr>
      <w:r>
        <w:rPr>
          <w:rFonts w:ascii="Arial" w:hAnsi="Arial"/>
          <w:sz w:val="22"/>
        </w:rPr>
        <w:t>Bead-Size Comparison and Internal Mass Transfer</w:t>
      </w:r>
    </w:p>
    <w:p w:rsidR="00022120" w:rsidRDefault="00C02BBA" w14:paraId="67BDBEBB" w14:textId="77777777">
      <w:pPr>
        <w:keepLines/>
        <w:widowControl/>
      </w:pPr>
      <w:r>
        <w:rPr>
          <w:sz w:val="22"/>
        </w:rPr>
        <w:t>Use the Stage 3 comparison screen and record the summary values.</w:t>
      </w:r>
    </w:p>
    <w:tbl>
      <w:tblPr>
        <w:tblW w:w="0" w:type="auto"/>
        <w:jc w:val="center"/>
        <w:tblBorders>
          <w:top w:val="single" w:color="708492" w:sz="8" w:space="0"/>
          <w:left w:val="nil"/>
          <w:bottom w:val="single" w:color="708492" w:sz="8" w:space="0"/>
          <w:right w:val="nil"/>
          <w:insideH w:val="single" w:color="BEC9CE" w:sz="5" w:space="0"/>
          <w:insideV w:val="nil"/>
        </w:tblBorders>
        <w:tblLayout w:type="fixed"/>
        <w:tblLook w:val="04A0" w:firstRow="1" w:lastRow="0" w:firstColumn="1" w:lastColumn="0" w:noHBand="0" w:noVBand="1"/>
      </w:tblPr>
      <w:tblGrid>
        <w:gridCol w:w="1944"/>
        <w:gridCol w:w="2448"/>
        <w:gridCol w:w="2088"/>
        <w:gridCol w:w="2736"/>
      </w:tblGrid>
      <w:tr w:rsidR="00022120" w14:paraId="3A56FAF6" w14:textId="77777777">
        <w:trPr>
          <w:tblHeader/>
          <w:jc w:val="center"/>
        </w:trPr>
        <w:tc>
          <w:tcPr>
            <w:tcW w:w="1944" w:type="dxa"/>
            <w:tcBorders>
              <w:top w:val="single" w:color="78929E" w:sz="6" w:space="0"/>
              <w:left w:val="nil"/>
              <w:bottom w:val="single" w:color="78929E" w:sz="6" w:space="0"/>
              <w:right w:val="nil"/>
            </w:tcBorders>
            <w:shd w:val="clear" w:color="auto" w:fill="E3ECEF"/>
            <w:vAlign w:val="center"/>
          </w:tcPr>
          <w:p>
            <w:r>
              <w:t>Bead diameter [mm]</w:t>
            </w:r>
          </w:p>
        </w:tc>
        <w:tc>
          <w:tcPr>
            <w:tcW w:w="2448" w:type="dxa"/>
            <w:tcBorders>
              <w:top w:val="single" w:color="78929E" w:sz="6" w:space="0"/>
              <w:left w:val="nil"/>
              <w:bottom w:val="single" w:color="78929E" w:sz="6" w:space="0"/>
              <w:right w:val="nil"/>
            </w:tcBorders>
            <w:shd w:val="clear" w:color="auto" w:fill="E3ECEF"/>
            <w:vAlign w:val="center"/>
          </w:tcPr>
          <w:p>
            <w:r>
              <w:t>Initial rate [mM/min]</w:t>
            </w:r>
          </w:p>
        </w:tc>
        <w:tc>
          <w:tcPr>
            <w:tcW w:w="2088" w:type="dxa"/>
            <w:tcBorders>
              <w:top w:val="single" w:color="78929E" w:sz="6" w:space="0"/>
              <w:left w:val="nil"/>
              <w:bottom w:val="single" w:color="78929E" w:sz="6" w:space="0"/>
              <w:right w:val="nil"/>
            </w:tcBorders>
            <w:shd w:val="clear" w:color="auto" w:fill="E3ECEF"/>
            <w:vAlign w:val="center"/>
          </w:tcPr>
          <w:p>
            <w:r>
              <w:t>Final conversion [%]</w:t>
            </w:r>
          </w:p>
        </w:tc>
        <w:tc>
          <w:tcPr>
            <w:tcW w:w="2736" w:type="dxa"/>
            <w:tcBorders>
              <w:top w:val="single" w:color="78929E" w:sz="6" w:space="0"/>
              <w:left w:val="nil"/>
              <w:bottom w:val="single" w:color="78929E" w:sz="6" w:space="0"/>
              <w:right w:val="nil"/>
            </w:tcBorders>
            <w:shd w:val="clear" w:color="auto" w:fill="E3ECEF"/>
            <w:vAlign w:val="center"/>
          </w:tcPr>
          <w:p>
            <w:r>
              <w:t>Internal effectiveness factor, ηᵢ [–]</w:t>
            </w:r>
          </w:p>
        </w:tc>
      </w:tr>
      <w:tr w:rsidR="00022120" w14:paraId="746F78DC" w14:textId="77777777">
        <w:trPr>
          <w:jc w:val="center"/>
        </w:trPr>
        <w:tc>
          <w:tcPr>
            <w:tcW w:w="1944" w:type="dxa"/>
            <w:tcBorders>
              <w:top w:val="nil"/>
              <w:left w:val="nil"/>
              <w:bottom w:val="nil"/>
              <w:right w:val="nil"/>
            </w:tcBorders>
            <w:vAlign w:val="center"/>
          </w:tcPr>
          <w:p w:rsidR="00022120" w:rsidRDefault="00C02BBA" w14:paraId="35E68682" w14:textId="77777777">
            <w:pPr>
              <w:spacing w:after="0" w:line="240" w:lineRule="auto"/>
              <w:jc w:val="center"/>
            </w:pPr>
            <w:r>
              <w:rPr>
                <w:sz w:val="22"/>
              </w:rPr>
              <w:t>2.8</w:t>
            </w:r>
          </w:p>
        </w:tc>
        <w:tc>
          <w:tcPr>
            <w:tcW w:w="2448" w:type="dxa"/>
            <w:tcBorders>
              <w:top w:val="nil"/>
              <w:left w:val="nil"/>
              <w:bottom w:val="nil"/>
              <w:right w:val="nil"/>
            </w:tcBorders>
            <w:vAlign w:val="center"/>
          </w:tcPr>
          <w:p w:rsidR="00022120" w:rsidRDefault="00022120" w14:paraId="67C30C94" w14:textId="77777777">
            <w:pPr>
              <w:spacing w:after="0" w:line="240" w:lineRule="auto"/>
              <w:jc w:val="center"/>
            </w:pPr>
          </w:p>
        </w:tc>
        <w:tc>
          <w:tcPr>
            <w:tcW w:w="2088" w:type="dxa"/>
            <w:tcBorders>
              <w:top w:val="nil"/>
              <w:left w:val="nil"/>
              <w:bottom w:val="nil"/>
              <w:right w:val="nil"/>
            </w:tcBorders>
            <w:vAlign w:val="center"/>
          </w:tcPr>
          <w:p w:rsidR="00022120" w:rsidRDefault="00022120" w14:paraId="2D405CAF" w14:textId="77777777">
            <w:pPr>
              <w:spacing w:after="0" w:line="240" w:lineRule="auto"/>
              <w:jc w:val="center"/>
            </w:pPr>
          </w:p>
        </w:tc>
        <w:tc>
          <w:tcPr>
            <w:tcW w:w="2736" w:type="dxa"/>
            <w:tcBorders>
              <w:top w:val="nil"/>
              <w:left w:val="nil"/>
              <w:bottom w:val="nil"/>
              <w:right w:val="nil"/>
            </w:tcBorders>
            <w:vAlign w:val="center"/>
          </w:tcPr>
          <w:p w:rsidR="00022120" w:rsidRDefault="00022120" w14:paraId="19307E71" w14:textId="77777777">
            <w:pPr>
              <w:spacing w:after="0" w:line="240" w:lineRule="auto"/>
              <w:jc w:val="center"/>
            </w:pPr>
          </w:p>
        </w:tc>
      </w:tr>
      <w:tr w:rsidR="00022120" w14:paraId="795C55DD" w14:textId="77777777">
        <w:trPr>
          <w:jc w:val="center"/>
        </w:trPr>
        <w:tc>
          <w:tcPr>
            <w:tcW w:w="1944" w:type="dxa"/>
            <w:tcBorders>
              <w:top w:val="single" w:color="78929E" w:sz="6" w:space="0"/>
              <w:left w:val="nil"/>
              <w:bottom w:val="single" w:color="78929E" w:sz="6" w:space="0"/>
              <w:right w:val="nil"/>
            </w:tcBorders>
            <w:shd w:val="clear" w:color="auto" w:fill="F5F8F9"/>
            <w:vAlign w:val="center"/>
          </w:tcPr>
          <w:p w:rsidR="00022120" w:rsidRDefault="00C02BBA" w14:paraId="737C7885" w14:textId="77777777">
            <w:pPr>
              <w:spacing w:after="0" w:line="240" w:lineRule="auto"/>
              <w:jc w:val="center"/>
            </w:pPr>
            <w:r>
              <w:rPr>
                <w:sz w:val="22"/>
              </w:rPr>
              <w:t>4.6</w:t>
            </w:r>
          </w:p>
        </w:tc>
        <w:tc>
          <w:tcPr>
            <w:tcW w:w="2448" w:type="dxa"/>
            <w:tcBorders>
              <w:top w:val="single" w:color="78929E" w:sz="6" w:space="0"/>
              <w:left w:val="nil"/>
              <w:bottom w:val="single" w:color="78929E" w:sz="6" w:space="0"/>
              <w:right w:val="nil"/>
            </w:tcBorders>
            <w:shd w:val="clear" w:color="auto" w:fill="F5F8F9"/>
            <w:vAlign w:val="center"/>
          </w:tcPr>
          <w:p w:rsidR="00022120" w:rsidRDefault="00022120" w14:paraId="0928760A" w14:textId="77777777">
            <w:pPr>
              <w:spacing w:after="0" w:line="240" w:lineRule="auto"/>
              <w:jc w:val="center"/>
            </w:pPr>
          </w:p>
        </w:tc>
        <w:tc>
          <w:tcPr>
            <w:tcW w:w="2088" w:type="dxa"/>
            <w:tcBorders>
              <w:top w:val="single" w:color="78929E" w:sz="6" w:space="0"/>
              <w:left w:val="nil"/>
              <w:bottom w:val="single" w:color="78929E" w:sz="6" w:space="0"/>
              <w:right w:val="nil"/>
            </w:tcBorders>
            <w:shd w:val="clear" w:color="auto" w:fill="F5F8F9"/>
            <w:vAlign w:val="center"/>
          </w:tcPr>
          <w:p w:rsidR="00022120" w:rsidRDefault="00022120" w14:paraId="616041A1" w14:textId="77777777">
            <w:pPr>
              <w:spacing w:after="0" w:line="240" w:lineRule="auto"/>
              <w:jc w:val="center"/>
            </w:pPr>
          </w:p>
        </w:tc>
        <w:tc>
          <w:tcPr>
            <w:tcW w:w="2736" w:type="dxa"/>
            <w:tcBorders>
              <w:top w:val="single" w:color="78929E" w:sz="6" w:space="0"/>
              <w:left w:val="nil"/>
              <w:bottom w:val="single" w:color="78929E" w:sz="6" w:space="0"/>
              <w:right w:val="nil"/>
            </w:tcBorders>
            <w:shd w:val="clear" w:color="auto" w:fill="F5F8F9"/>
            <w:vAlign w:val="center"/>
          </w:tcPr>
          <w:p w:rsidR="00022120" w:rsidRDefault="00022120" w14:paraId="44C29F0C" w14:textId="77777777">
            <w:pPr>
              <w:spacing w:after="0" w:line="240" w:lineRule="auto"/>
              <w:jc w:val="center"/>
            </w:pPr>
          </w:p>
        </w:tc>
      </w:tr>
    </w:tbl>
    <w:p w:rsidR="00022120" w:rsidRDefault="00C02BBA" w14:paraId="6656FC90" w14:textId="77777777">
      <w:pPr>
        <w:keepLines w:val="1"/>
        <w:widowControl/>
        <w:spacing w:before="100" w:after="60"/>
        <w:ind w:left="331" w:hanging="331"/>
      </w:pPr>
      <w:r>
        <w:t>5. Which bead preparation reacted faster? Support your conclusion with the displayed initial rates and final conversions.</w:t>
      </w:r>
    </w:p>
    <w:p w:rsidR="00022120" w:rsidRDefault="00C02BBA" w14:paraId="32241520" w14:textId="77777777">
      <w:pPr>
        <w:pStyle w:val="Answerline"/>
        <w:keepLines/>
        <w:widowControl/>
        <w:pBdr>
          <w:bottom w:val="single" w:color="B5C4CC" w:sz="5" w:space="1"/>
          <w:between w:val="single" w:color="B5C4CC" w:sz="5" w:space="1"/>
        </w:pBdr>
        <w:spacing w:before="0" w:after="80"/>
      </w:pPr>
      <w:r>
        <w:t> </w:t>
      </w:r>
    </w:p>
    <w:p w:rsidR="00022120" w:rsidRDefault="00C02BBA" w14:paraId="2D4B4D49" w14:textId="77777777">
      <w:pPr>
        <w:pStyle w:val="Answerline"/>
        <w:keepLines/>
        <w:widowControl/>
        <w:pBdr>
          <w:bottom w:val="single" w:color="B5C4CC" w:sz="5" w:space="1"/>
          <w:between w:val="single" w:color="B5C4CC" w:sz="5" w:space="1"/>
        </w:pBdr>
        <w:spacing w:before="0" w:after="80"/>
      </w:pPr>
      <w:r>
        <w:t> </w:t>
      </w:r>
    </w:p>
    <w:p w:rsidR="00022120" w:rsidRDefault="00C02BBA" w14:paraId="3CE0A922" w14:textId="77777777">
      <w:pPr>
        <w:pStyle w:val="Heading1"/>
        <w:keepNext/>
        <w:pageBreakBefore/>
        <w:widowControl/>
      </w:pPr>
      <w:r>
        <w:rPr>
          <w:rFonts w:ascii="Arial" w:hAnsi="Arial"/>
          <w:sz w:val="22"/>
        </w:rPr>
        <w:t>Experiment 1: Internal Concentration and Effectiveness</w:t>
      </w:r>
    </w:p>
    <w:p w:rsidR="00022120" w:rsidRDefault="00C02BBA" w14:paraId="11C55F5C" w14:textId="77777777">
      <w:pPr>
        <w:keepLines/>
        <w:widowControl/>
      </w:pPr>
      <w:r>
        <w:t>The internal effectiveness factor, ηᵢ, is the integrated whole-bead reaction rate divided by the rate expected if the entire bead were at its surface ONPG concentration. A smaller ηᵢ indicates stronger internal diffusion limitations.</w:t>
      </w:r>
    </w:p>
    <w:p w:rsidR="00022120" w:rsidRDefault="00C02BBA" w14:paraId="5BE81660" w14:textId="0B730EB0">
      <w:pPr>
        <w:keepLines/>
        <w:widowControl/>
      </w:pPr>
      <w:r>
        <w:rPr>
          <w:sz w:val="22"/>
        </w:rPr>
        <w:t xml:space="preserve">Smaller beads have more external area per total bead volume, </w:t>
      </w:r>
      <w:r w:rsidR="00CE649F">
        <w:rPr>
          <w:sz w:val="22"/>
        </w:rPr>
        <w:t>allowing beads to see a higher concentration overall</w:t>
      </w:r>
      <w:r>
        <w:rPr>
          <w:sz w:val="22"/>
        </w:rPr>
        <w:t>. ONPG is consumed in the outer region of a bead; if diffusion cannot replenish it quickly enough, the inner region receives little ONPG</w:t>
      </w:r>
      <w:r w:rsidR="00CE649F">
        <w:rPr>
          <w:sz w:val="22"/>
        </w:rPr>
        <w:t xml:space="preserve"> which reduced the reaction rate in the interior</w:t>
      </w:r>
      <w:r>
        <w:rPr>
          <w:sz w:val="22"/>
        </w:rPr>
        <w:t>.</w:t>
      </w:r>
    </w:p>
    <w:p w:rsidR="00022120" w:rsidRDefault="00C02BBA" w14:paraId="71AF456D" w14:textId="77777777">
      <w:pPr>
        <w:keepLines/>
        <w:widowControl/>
        <w:spacing w:before="100" w:after="60"/>
        <w:ind w:left="331" w:hanging="331"/>
      </w:pPr>
      <w:r>
        <w:rPr>
          <w:b/>
          <w:sz w:val="22"/>
        </w:rPr>
        <w:t xml:space="preserve">6. </w:t>
      </w:r>
      <w:r>
        <w:rPr>
          <w:rFonts w:eastAsia="Arial" w:cs="Arial"/>
          <w:sz w:val="22"/>
        </w:rPr>
        <w:t>Which bead has the larger decrease in ONPG concentration with dimensionless radius, i.e., from the bead surface to the bead center?</w:t>
      </w:r>
    </w:p>
    <w:p w:rsidR="00022120" w:rsidRDefault="00C02BBA" w14:paraId="6C075DA8" w14:textId="77777777">
      <w:pPr>
        <w:pStyle w:val="Answerline"/>
        <w:keepLines/>
        <w:widowControl/>
        <w:pBdr>
          <w:bottom w:val="single" w:color="B5C4CC" w:sz="5" w:space="1"/>
          <w:between w:val="single" w:color="B5C4CC" w:sz="5" w:space="1"/>
        </w:pBdr>
        <w:spacing w:before="0" w:after="80"/>
      </w:pPr>
      <w:r>
        <w:t> </w:t>
      </w:r>
    </w:p>
    <w:p w:rsidR="00022120" w:rsidRDefault="00C02BBA" w14:paraId="71A0E7FF" w14:textId="77777777">
      <w:pPr>
        <w:pStyle w:val="Answerline"/>
        <w:keepLines/>
        <w:widowControl/>
        <w:pBdr>
          <w:bottom w:val="single" w:color="B5C4CC" w:sz="5" w:space="1"/>
          <w:between w:val="single" w:color="B5C4CC" w:sz="5" w:space="1"/>
        </w:pBdr>
        <w:spacing w:before="0" w:after="80"/>
      </w:pPr>
      <w:r>
        <w:t> </w:t>
      </w:r>
    </w:p>
    <w:p w:rsidR="00022120" w:rsidRDefault="00C02BBA" w14:paraId="44F1061E" w14:textId="77777777">
      <w:pPr>
        <w:keepLines/>
        <w:widowControl/>
        <w:spacing w:after="80"/>
        <w:ind w:left="331" w:hanging="331"/>
      </w:pPr>
      <w:r>
        <w:rPr>
          <w:b/>
          <w:sz w:val="22"/>
        </w:rPr>
        <w:t xml:space="preserve">7. </w:t>
      </w:r>
      <w:r>
        <w:rPr>
          <w:rFonts w:eastAsia="Arial" w:cs="Arial"/>
          <w:sz w:val="22"/>
        </w:rPr>
        <w:t xml:space="preserve">What is happening to ONPG inside the larger bead compared to the smaller bead? Look at </w:t>
      </w:r>
      <m:oMath>
        <m:r>
          <m:rPr>
            <m:sty m:val="p"/>
          </m:rPr>
          <w:rPr>
            <w:sz w:val="22"/>
          </w:rPr>
          <m:t>r/R</m:t>
        </m:r>
      </m:oMath>
      <w:r>
        <w:rPr>
          <w:rFonts w:eastAsia="Arial" w:cs="Arial"/>
          <w:sz w:val="22"/>
        </w:rPr>
        <w:t xml:space="preserve"> = 0.6. Hints: </w:t>
      </w:r>
    </w:p>
    <w:p w:rsidR="00022120" w:rsidRDefault="00C02BBA" w14:paraId="6D8476B3" w14:textId="77777777">
      <w:pPr>
        <w:keepLines/>
        <w:widowControl/>
        <w:ind w:left="360"/>
      </w:pPr>
      <w:r>
        <w:rPr>
          <w:rFonts w:eastAsia="Arial" w:cs="Arial"/>
          <w:sz w:val="22"/>
        </w:rPr>
        <w:t xml:space="preserve">What is the concentration of the ONPG for the larger bead at </w:t>
      </w:r>
      <m:oMath>
        <m:r>
          <m:rPr>
            <m:sty m:val="p"/>
          </m:rPr>
          <w:rPr>
            <w:sz w:val="22"/>
          </w:rPr>
          <m:t>r/R</m:t>
        </m:r>
      </m:oMath>
      <w:r>
        <w:rPr>
          <w:rFonts w:eastAsia="Arial" w:cs="Arial"/>
          <w:sz w:val="22"/>
        </w:rPr>
        <w:t xml:space="preserve"> = 0.6 compared to the smaller bead?</w:t>
      </w:r>
    </w:p>
    <w:p w:rsidR="00022120" w:rsidRDefault="00C02BBA" w14:paraId="0DCAAE03" w14:textId="77777777">
      <w:pPr>
        <w:pStyle w:val="Answerline"/>
        <w:keepLines/>
        <w:widowControl/>
        <w:pBdr>
          <w:bottom w:val="single" w:color="B5C4CC" w:sz="5" w:space="1"/>
          <w:between w:val="single" w:color="B5C4CC" w:sz="5" w:space="1"/>
        </w:pBdr>
        <w:spacing w:before="0" w:after="80"/>
      </w:pPr>
      <w:r>
        <w:t> </w:t>
      </w:r>
    </w:p>
    <w:p w:rsidR="00022120" w:rsidRDefault="00C02BBA" w14:paraId="33825BAB" w14:textId="77777777">
      <w:pPr>
        <w:keepLines/>
        <w:widowControl/>
        <w:ind w:left="360"/>
      </w:pPr>
      <w:r>
        <w:rPr>
          <w:rFonts w:eastAsia="Arial" w:cs="Arial"/>
          <w:sz w:val="22"/>
        </w:rPr>
        <w:t xml:space="preserve">If the concentration in one case is higher what happens to the reaction rate inside the bead at the same </w:t>
      </w:r>
      <m:oMath>
        <m:r>
          <m:rPr>
            <m:sty m:val="p"/>
          </m:rPr>
          <w:rPr>
            <w:sz w:val="22"/>
          </w:rPr>
          <m:t>r/R</m:t>
        </m:r>
      </m:oMath>
      <w:r>
        <w:rPr>
          <w:rFonts w:eastAsia="Arial" w:cs="Arial"/>
          <w:sz w:val="22"/>
        </w:rPr>
        <w:t>? Consider mass action effects where larger concentrations mean more frequent molecular collisions.</w:t>
      </w:r>
    </w:p>
    <w:p w:rsidR="00022120" w:rsidRDefault="00C02BBA" w14:paraId="2B0379E7" w14:textId="77777777">
      <w:pPr>
        <w:pStyle w:val="Answerline"/>
        <w:keepLines/>
        <w:widowControl/>
        <w:pBdr>
          <w:bottom w:val="single" w:color="B5C4CC" w:sz="5" w:space="1"/>
          <w:between w:val="single" w:color="B5C4CC" w:sz="5" w:space="1"/>
        </w:pBdr>
        <w:spacing w:before="0" w:after="80"/>
      </w:pPr>
      <w:r>
        <w:t> </w:t>
      </w:r>
    </w:p>
    <w:p w:rsidR="00022120" w:rsidRDefault="00C02BBA" w14:paraId="3F685109" w14:textId="77777777">
      <w:pPr>
        <w:pStyle w:val="Answerline"/>
        <w:keepLines/>
        <w:widowControl/>
        <w:pBdr>
          <w:bottom w:val="single" w:color="B5C4CC" w:sz="5" w:space="1"/>
          <w:between w:val="single" w:color="B5C4CC" w:sz="5" w:space="1"/>
        </w:pBdr>
        <w:spacing w:before="0" w:after="80"/>
      </w:pPr>
      <w:r>
        <w:t> </w:t>
      </w:r>
    </w:p>
    <w:p w:rsidR="00022120" w:rsidRDefault="00C02BBA" w14:paraId="1FF99000" w14:textId="77777777">
      <w:pPr>
        <w:keepLines/>
        <w:widowControl/>
        <w:ind w:left="360"/>
      </w:pPr>
      <w:r>
        <w:rPr>
          <w:rFonts w:eastAsia="Arial" w:cs="Arial"/>
          <w:sz w:val="22"/>
        </w:rPr>
        <w:t xml:space="preserve">If ONPG concentration is very low below </w:t>
      </w:r>
      <m:oMath>
        <m:r>
          <m:rPr>
            <m:sty m:val="p"/>
          </m:rPr>
          <w:rPr>
            <w:sz w:val="22"/>
          </w:rPr>
          <m:t>r/R</m:t>
        </m:r>
      </m:oMath>
      <w:r>
        <w:rPr>
          <w:rFonts w:eastAsia="Arial" w:cs="Arial"/>
          <w:sz w:val="22"/>
        </w:rPr>
        <w:t xml:space="preserve"> = 0.6 what happens to the reaction rate there?</w:t>
      </w:r>
    </w:p>
    <w:p w:rsidR="00022120" w:rsidRDefault="00C02BBA" w14:paraId="44161FA6" w14:textId="77777777">
      <w:pPr>
        <w:pStyle w:val="Answerline"/>
        <w:keepLines/>
        <w:widowControl/>
        <w:pBdr>
          <w:bottom w:val="single" w:color="B5C4CC" w:sz="5" w:space="1"/>
          <w:between w:val="single" w:color="B5C4CC" w:sz="5" w:space="1"/>
        </w:pBdr>
        <w:spacing w:before="0" w:after="80"/>
      </w:pPr>
      <w:r>
        <w:t> </w:t>
      </w:r>
    </w:p>
    <w:p w:rsidR="00022120" w:rsidRDefault="00C02BBA" w14:paraId="1FC9005E" w14:textId="77777777">
      <w:pPr>
        <w:keepLines/>
        <w:widowControl/>
        <w:ind w:left="360"/>
      </w:pPr>
      <w:r>
        <w:rPr>
          <w:rFonts w:eastAsia="Arial" w:cs="Arial"/>
          <w:sz w:val="22"/>
        </w:rPr>
        <w:t xml:space="preserve"> How is that difference reflected in </w:t>
      </w:r>
      <m:oMath>
        <m:sSub>
          <m:sSubPr>
            <m:ctrlPr>
              <w:rPr>
                <w:rFonts w:ascii="Cambria Math" w:hAnsi="Cambria Math"/>
              </w:rPr>
            </m:ctrlPr>
          </m:sSubPr>
          <m:e>
            <m:r>
              <m:rPr>
                <m:sty m:val="p"/>
              </m:rPr>
              <w:rPr>
                <w:sz w:val="22"/>
              </w:rPr>
              <m:t>η</m:t>
            </m:r>
          </m:e>
          <m:sub>
            <m:r>
              <m:rPr>
                <m:sty m:val="p"/>
              </m:rPr>
              <w:rPr>
                <w:sz w:val="22"/>
              </w:rPr>
              <m:t>i</m:t>
            </m:r>
          </m:sub>
        </m:sSub>
      </m:oMath>
      <w:r>
        <w:rPr>
          <w:rFonts w:eastAsia="Arial" w:cs="Arial"/>
          <w:sz w:val="22"/>
        </w:rPr>
        <w:t>?</w:t>
      </w:r>
    </w:p>
    <w:p w:rsidR="00022120" w:rsidRDefault="00C02BBA" w14:paraId="7D1FE08D" w14:textId="77777777">
      <w:pPr>
        <w:pStyle w:val="Answerline"/>
        <w:keepLines/>
        <w:widowControl/>
        <w:pBdr>
          <w:bottom w:val="single" w:color="B5C4CC" w:sz="5" w:space="1"/>
          <w:between w:val="single" w:color="B5C4CC" w:sz="5" w:space="1"/>
        </w:pBdr>
        <w:spacing w:before="0" w:after="80"/>
      </w:pPr>
      <w:r>
        <w:t> </w:t>
      </w:r>
    </w:p>
    <w:p w:rsidR="00022120" w:rsidRDefault="00C02BBA" w14:paraId="4AF66939" w14:textId="77777777">
      <w:pPr>
        <w:pStyle w:val="Answerline"/>
        <w:keepLines/>
        <w:widowControl/>
        <w:pBdr>
          <w:bottom w:val="single" w:color="B5C4CC" w:sz="5" w:space="1"/>
          <w:between w:val="single" w:color="B5C4CC" w:sz="5" w:space="1"/>
        </w:pBdr>
        <w:spacing w:before="0" w:after="80"/>
      </w:pPr>
      <w:r>
        <w:t> </w:t>
      </w:r>
    </w:p>
    <w:p w:rsidR="00022120" w:rsidRDefault="00C02BBA" w14:paraId="6A2F8E0A" w14:textId="77777777">
      <w:pPr>
        <w:keepLines/>
        <w:widowControl/>
        <w:spacing w:before="100" w:after="60"/>
        <w:ind w:left="331" w:hanging="331"/>
      </w:pPr>
      <w:r>
        <w:rPr>
          <w:b/>
          <w:sz w:val="22"/>
        </w:rPr>
        <w:t xml:space="preserve">8. </w:t>
      </w:r>
      <w:r>
        <w:rPr>
          <w:rFonts w:eastAsia="Arial" w:cs="Arial"/>
          <w:sz w:val="22"/>
        </w:rPr>
        <w:t>Return to your prediction before Experiment 1. What would you keep or revise after comparing the two runs?</w:t>
      </w:r>
    </w:p>
    <w:p w:rsidR="00022120" w:rsidRDefault="00C02BBA" w14:paraId="3D6909C6" w14:textId="77777777">
      <w:pPr>
        <w:pStyle w:val="Answerline"/>
        <w:keepLines/>
        <w:widowControl/>
        <w:pBdr>
          <w:bottom w:val="single" w:color="B5C4CC" w:sz="5" w:space="1"/>
          <w:between w:val="single" w:color="B5C4CC" w:sz="5" w:space="1"/>
        </w:pBdr>
        <w:spacing w:before="0" w:after="80"/>
      </w:pPr>
      <w:r>
        <w:t> </w:t>
      </w:r>
    </w:p>
    <w:p w:rsidR="00022120" w:rsidRDefault="00C02BBA" w14:paraId="01A8B93D" w14:textId="77777777">
      <w:pPr>
        <w:pStyle w:val="Answerline"/>
        <w:keepLines/>
        <w:widowControl/>
        <w:pBdr>
          <w:bottom w:val="single" w:color="B5C4CC" w:sz="5" w:space="1"/>
          <w:between w:val="single" w:color="B5C4CC" w:sz="5" w:space="1"/>
        </w:pBdr>
        <w:spacing w:before="0" w:after="80"/>
      </w:pPr>
      <w:r>
        <w:t> </w:t>
      </w:r>
    </w:p>
    <w:p w:rsidR="00022120" w:rsidRDefault="00C02BBA" w14:paraId="40D71780" w14:textId="77777777">
      <w:pPr>
        <w:keepLines/>
        <w:widowControl/>
      </w:pPr>
      <w:r>
        <w:br w:type="page"/>
      </w:r>
    </w:p>
    <w:p w:rsidR="00022120" w:rsidRDefault="00C02BBA" w14:paraId="16AD6823" w14:textId="77777777">
      <w:pPr>
        <w:pStyle w:val="Heading1"/>
        <w:keepNext/>
        <w:widowControl/>
      </w:pPr>
      <w:r>
        <w:rPr>
          <w:rFonts w:ascii="Arial" w:hAnsi="Arial"/>
          <w:sz w:val="22"/>
        </w:rPr>
        <w:t>Experiment 2: Free-Enzyme Kinetics (Stage 4)</w:t>
      </w:r>
    </w:p>
    <w:p w:rsidR="00022120" w:rsidRDefault="00C02BBA" w14:paraId="1580D578" w14:textId="77777777">
      <w:pPr>
        <w:keepLines/>
        <w:widowControl/>
      </w:pPr>
      <w:r>
        <w:t>Purpose: compare seven ONPG concentrations with equal enzyme amount, solution volume, pH and temperature. Six initial rates are supplied laboratory values, and the 39.8 mM virtual assay follows the stated Michaelis–Menten reference model.</w:t>
      </w:r>
    </w:p>
    <w:p w:rsidR="00022120" w:rsidRDefault="00C02BBA" w14:paraId="0A8A0C67" w14:textId="77777777">
      <w:pPr>
        <w:pStyle w:val="Heading2"/>
        <w:keepNext/>
        <w:widowControl/>
      </w:pPr>
      <w:r>
        <w:rPr>
          <w:rFonts w:ascii="Arial" w:hAnsi="Arial"/>
          <w:sz w:val="22"/>
        </w:rPr>
        <w:t>Why the Slope Is Used</w:t>
      </w:r>
    </w:p>
    <w:p w:rsidR="00022120" w:rsidRDefault="00C02BBA" w14:paraId="6D0A7A8C" w14:textId="77777777">
      <w:pPr>
        <w:keepLines/>
        <w:widowControl/>
      </w:pPr>
      <w:r>
        <w:rPr>
          <w:sz w:val="22"/>
        </w:rPr>
        <w:t>Each trace plots ONP concentration vs. time. During the first few seconds, the response is treated as approximately linear. The slope of each line is the initial reaction rate.</w:t>
      </w:r>
    </w:p>
    <w:p w:rsidR="00022120" w:rsidRDefault="00C02BBA" w14:paraId="460C305D" w14:textId="77777777">
      <w:pPr>
        <w:widowControl/>
        <w:spacing w:before="60" w:after="120"/>
        <w:jc w:val="cente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ΔC_ONP</m:t>
              </m:r>
            </m:num>
            <m:den>
              <m:r>
                <m:rPr>
                  <m:sty m:val="p"/>
                </m:rPr>
                <w:rPr>
                  <w:rFonts w:ascii="Cambria Math" w:hAnsi="Cambria Math"/>
                </w:rPr>
                <m:t>Δt</m:t>
              </m:r>
            </m:den>
          </m:f>
        </m:oMath>
      </m:oMathPara>
    </w:p>
    <w:p w:rsidR="00022120" w:rsidRDefault="00C02BBA" w14:paraId="5CA84204" w14:textId="77777777">
      <w:pPr>
        <w:keepLines/>
        <w:widowControl/>
      </w:pPr>
      <w:r>
        <w:t>The seven slopes become seven points on the rate-versus-initial-ONPG-concentration plot in Stage 5.</w:t>
      </w:r>
    </w:p>
    <w:p w:rsidR="00022120" w:rsidRDefault="00C02BBA" w14:paraId="3DF97250" w14:textId="77777777">
      <w:pPr>
        <w:pStyle w:val="Heading2"/>
        <w:keepNext/>
        <w:widowControl/>
      </w:pPr>
      <w:r>
        <w:rPr>
          <w:rFonts w:ascii="Arial" w:hAnsi="Arial"/>
          <w:sz w:val="22"/>
        </w:rPr>
        <w:t>Procedure</w:t>
      </w:r>
    </w:p>
    <w:p w:rsidR="00022120" w:rsidRDefault="00C02BBA" w14:paraId="25A33F41" w14:textId="77777777">
      <w:pPr>
        <w:keepLines/>
        <w:widowControl/>
        <w:spacing w:after="80"/>
        <w:ind w:left="331" w:hanging="331"/>
      </w:pPr>
      <w:r>
        <w:t>1. Open Stage 4 and click “Load seven cuvettes.”</w:t>
      </w:r>
    </w:p>
    <w:p w:rsidR="00022120" w:rsidRDefault="00C02BBA" w14:paraId="02BE7270" w14:textId="77777777">
      <w:pPr>
        <w:keepLines/>
        <w:widowControl/>
        <w:spacing w:after="80"/>
        <w:ind w:left="331" w:hanging="331"/>
      </w:pPr>
      <w:r>
        <w:rPr>
          <w:sz w:val="22"/>
        </w:rPr>
        <w:t>2. Click “Blank spectrophotometer.” The background reading is subtracted and the baseline becomes zero before further color change due to yellow-colored ONP formation.</w:t>
      </w:r>
    </w:p>
    <w:p w:rsidR="00022120" w:rsidRDefault="00C02BBA" w14:paraId="5F38F3A6" w14:textId="77777777">
      <w:pPr>
        <w:keepLines/>
        <w:widowControl/>
        <w:spacing w:after="80"/>
        <w:ind w:left="331" w:hanging="331"/>
      </w:pPr>
      <w:r>
        <w:t>3. Click “Start 4.5-s scan.” Seven ONP-concentration-versus-time traces appear together.</w:t>
      </w:r>
    </w:p>
    <w:p w:rsidR="00022120" w:rsidRDefault="00C02BBA" w14:paraId="26E813A8" w14:textId="77777777">
      <w:pPr>
        <w:keepLines/>
        <w:widowControl/>
        <w:spacing w:after="80"/>
        <w:ind w:left="331" w:hanging="331"/>
      </w:pPr>
      <w:r>
        <w:t>4. Click “Show initial rates” and enter the seven values below.</w:t>
      </w:r>
    </w:p>
    <w:tbl>
      <w:tblPr>
        <w:tblW w:w="0" w:type="auto"/>
        <w:jc w:val="center"/>
        <w:tblBorders>
          <w:top w:val="single" w:color="708492" w:sz="8" w:space="0"/>
          <w:left w:val="nil"/>
          <w:bottom w:val="single" w:color="708492" w:sz="8" w:space="0"/>
          <w:right w:val="nil"/>
          <w:insideH w:val="single" w:color="BEC9CE" w:sz="5" w:space="0"/>
          <w:insideV w:val="nil"/>
        </w:tblBorders>
        <w:tblLayout w:type="fixed"/>
        <w:tblLook w:val="04A0" w:firstRow="1" w:lastRow="0" w:firstColumn="1" w:lastColumn="0" w:noHBand="0" w:noVBand="1"/>
      </w:tblPr>
      <w:tblGrid>
        <w:gridCol w:w="4853"/>
        <w:gridCol w:w="4853"/>
      </w:tblGrid>
      <w:tr w:rsidR="00022120" w14:paraId="742B87D6" w14:textId="77777777">
        <w:trPr>
          <w:tblHeader/>
          <w:jc w:val="center"/>
        </w:trPr>
        <w:tc>
          <w:tcPr>
            <w:tcW w:w="4853" w:type="dxa"/>
            <w:tcBorders>
              <w:top w:val="single" w:color="78929E" w:sz="6" w:space="0"/>
              <w:left w:val="nil"/>
              <w:bottom w:val="single" w:color="78929E" w:sz="6" w:space="0"/>
              <w:right w:val="nil"/>
            </w:tcBorders>
            <w:shd w:val="clear" w:color="auto" w:fill="E3ECEF"/>
            <w:vAlign w:val="center"/>
          </w:tcPr>
          <w:p>
            <w:r>
              <w:t>Initial ONPG, C_ONPG,0 [mM]</w:t>
            </w:r>
          </w:p>
        </w:tc>
        <w:tc>
          <w:tcPr>
            <w:tcW w:w="4853" w:type="dxa"/>
            <w:tcBorders>
              <w:top w:val="single" w:color="78929E" w:sz="6" w:space="0"/>
              <w:left w:val="nil"/>
              <w:bottom w:val="single" w:color="78929E" w:sz="6" w:space="0"/>
              <w:right w:val="nil"/>
            </w:tcBorders>
            <w:shd w:val="clear" w:color="auto" w:fill="E3ECEF"/>
            <w:vAlign w:val="center"/>
          </w:tcPr>
          <w:p>
            <w:r>
              <w:t>Initial rate, v₀ [mM/s]</w:t>
            </w:r>
          </w:p>
        </w:tc>
      </w:tr>
      <w:tr w:rsidR="00022120" w14:paraId="214CB729" w14:textId="77777777">
        <w:trPr>
          <w:jc w:val="center"/>
        </w:trPr>
        <w:tc>
          <w:tcPr>
            <w:tcW w:w="4853" w:type="dxa"/>
            <w:tcBorders>
              <w:top w:val="nil"/>
              <w:left w:val="nil"/>
              <w:bottom w:val="nil"/>
              <w:right w:val="nil"/>
            </w:tcBorders>
            <w:vAlign w:val="center"/>
          </w:tcPr>
          <w:p w:rsidR="00022120" w:rsidRDefault="00C02BBA" w14:paraId="45071B4C" w14:textId="77777777">
            <w:pPr>
              <w:spacing w:after="0" w:line="240" w:lineRule="auto"/>
              <w:jc w:val="center"/>
            </w:pPr>
            <w:r>
              <w:rPr>
                <w:sz w:val="22"/>
              </w:rPr>
              <w:t>0.622</w:t>
            </w:r>
          </w:p>
        </w:tc>
        <w:tc>
          <w:tcPr>
            <w:tcW w:w="4853" w:type="dxa"/>
            <w:tcBorders>
              <w:top w:val="nil"/>
              <w:left w:val="nil"/>
              <w:bottom w:val="nil"/>
              <w:right w:val="nil"/>
            </w:tcBorders>
            <w:vAlign w:val="center"/>
          </w:tcPr>
          <w:p w:rsidR="00022120" w:rsidRDefault="00022120" w14:paraId="3CAF0482" w14:textId="77777777">
            <w:pPr>
              <w:spacing w:after="0" w:line="240" w:lineRule="auto"/>
              <w:jc w:val="center"/>
            </w:pPr>
          </w:p>
        </w:tc>
      </w:tr>
      <w:tr w:rsidR="00022120" w14:paraId="6A869078" w14:textId="77777777">
        <w:trPr>
          <w:jc w:val="center"/>
        </w:trPr>
        <w:tc>
          <w:tcPr>
            <w:tcW w:w="4853" w:type="dxa"/>
            <w:tcBorders>
              <w:top w:val="nil"/>
              <w:left w:val="nil"/>
              <w:bottom w:val="nil"/>
              <w:right w:val="nil"/>
            </w:tcBorders>
            <w:shd w:val="clear" w:color="auto" w:fill="F5F8F9"/>
            <w:vAlign w:val="center"/>
          </w:tcPr>
          <w:p w:rsidR="00022120" w:rsidRDefault="00C02BBA" w14:paraId="171B61C2" w14:textId="77777777">
            <w:pPr>
              <w:spacing w:after="0" w:line="240" w:lineRule="auto"/>
              <w:jc w:val="center"/>
            </w:pPr>
            <w:r>
              <w:rPr>
                <w:sz w:val="22"/>
              </w:rPr>
              <w:t>1.24</w:t>
            </w:r>
          </w:p>
        </w:tc>
        <w:tc>
          <w:tcPr>
            <w:tcW w:w="4853" w:type="dxa"/>
            <w:tcBorders>
              <w:top w:val="nil"/>
              <w:left w:val="nil"/>
              <w:bottom w:val="nil"/>
              <w:right w:val="nil"/>
            </w:tcBorders>
            <w:shd w:val="clear" w:color="auto" w:fill="F5F8F9"/>
            <w:vAlign w:val="center"/>
          </w:tcPr>
          <w:p w:rsidR="00022120" w:rsidRDefault="00022120" w14:paraId="10821C5B" w14:textId="77777777">
            <w:pPr>
              <w:spacing w:after="0" w:line="240" w:lineRule="auto"/>
              <w:jc w:val="center"/>
            </w:pPr>
          </w:p>
        </w:tc>
      </w:tr>
      <w:tr w:rsidR="00022120" w14:paraId="692615FD" w14:textId="77777777">
        <w:trPr>
          <w:jc w:val="center"/>
        </w:trPr>
        <w:tc>
          <w:tcPr>
            <w:tcW w:w="4853" w:type="dxa"/>
            <w:tcBorders>
              <w:top w:val="nil"/>
              <w:left w:val="nil"/>
              <w:bottom w:val="nil"/>
              <w:right w:val="nil"/>
            </w:tcBorders>
            <w:vAlign w:val="center"/>
          </w:tcPr>
          <w:p w:rsidR="00022120" w:rsidRDefault="00C02BBA" w14:paraId="47613B63" w14:textId="77777777">
            <w:pPr>
              <w:spacing w:after="0" w:line="240" w:lineRule="auto"/>
              <w:jc w:val="center"/>
            </w:pPr>
            <w:r>
              <w:rPr>
                <w:sz w:val="22"/>
              </w:rPr>
              <w:t>2.49</w:t>
            </w:r>
          </w:p>
        </w:tc>
        <w:tc>
          <w:tcPr>
            <w:tcW w:w="4853" w:type="dxa"/>
            <w:tcBorders>
              <w:top w:val="nil"/>
              <w:left w:val="nil"/>
              <w:bottom w:val="nil"/>
              <w:right w:val="nil"/>
            </w:tcBorders>
            <w:vAlign w:val="center"/>
          </w:tcPr>
          <w:p w:rsidR="00022120" w:rsidRDefault="00022120" w14:paraId="78301F1A" w14:textId="77777777">
            <w:pPr>
              <w:spacing w:after="0" w:line="240" w:lineRule="auto"/>
              <w:jc w:val="center"/>
            </w:pPr>
          </w:p>
        </w:tc>
      </w:tr>
      <w:tr w:rsidR="00022120" w14:paraId="23D28849" w14:textId="77777777">
        <w:trPr>
          <w:jc w:val="center"/>
        </w:trPr>
        <w:tc>
          <w:tcPr>
            <w:tcW w:w="4853" w:type="dxa"/>
            <w:tcBorders>
              <w:top w:val="nil"/>
              <w:left w:val="nil"/>
              <w:bottom w:val="nil"/>
              <w:right w:val="nil"/>
            </w:tcBorders>
            <w:shd w:val="clear" w:color="auto" w:fill="F5F8F9"/>
            <w:vAlign w:val="center"/>
          </w:tcPr>
          <w:p>
            <w:r>
              <w:t>4.97</w:t>
            </w:r>
          </w:p>
        </w:tc>
        <w:tc>
          <w:tcPr>
            <w:tcW w:w="4853" w:type="dxa"/>
            <w:tcBorders>
              <w:top w:val="nil"/>
              <w:left w:val="nil"/>
              <w:bottom w:val="nil"/>
              <w:right w:val="nil"/>
            </w:tcBorders>
            <w:shd w:val="clear" w:color="auto" w:fill="F5F8F9"/>
            <w:vAlign w:val="center"/>
          </w:tcPr>
          <w:p w:rsidR="00022120" w:rsidRDefault="00022120" w14:paraId="602FC62D" w14:textId="77777777">
            <w:pPr>
              <w:spacing w:after="0" w:line="240" w:lineRule="auto"/>
              <w:jc w:val="center"/>
            </w:pPr>
          </w:p>
        </w:tc>
      </w:tr>
      <w:tr w:rsidR="00022120" w14:paraId="38082037" w14:textId="77777777">
        <w:trPr>
          <w:jc w:val="center"/>
        </w:trPr>
        <w:tc>
          <w:tcPr>
            <w:tcW w:w="4853" w:type="dxa"/>
            <w:tcBorders>
              <w:top w:val="nil"/>
              <w:left w:val="nil"/>
              <w:bottom w:val="nil"/>
              <w:right w:val="nil"/>
            </w:tcBorders>
            <w:vAlign w:val="center"/>
          </w:tcPr>
          <w:p w:rsidR="00022120" w:rsidRDefault="00C02BBA" w14:paraId="5EC32D7D" w14:textId="77777777">
            <w:pPr>
              <w:spacing w:after="0" w:line="240" w:lineRule="auto"/>
              <w:jc w:val="center"/>
            </w:pPr>
            <w:r>
              <w:rPr>
                <w:sz w:val="22"/>
              </w:rPr>
              <w:t>9.95</w:t>
            </w:r>
          </w:p>
        </w:tc>
        <w:tc>
          <w:tcPr>
            <w:tcW w:w="4853" w:type="dxa"/>
            <w:tcBorders>
              <w:top w:val="nil"/>
              <w:left w:val="nil"/>
              <w:bottom w:val="nil"/>
              <w:right w:val="nil"/>
            </w:tcBorders>
            <w:vAlign w:val="center"/>
          </w:tcPr>
          <w:p w:rsidR="00022120" w:rsidRDefault="00022120" w14:paraId="00B4ED81" w14:textId="77777777">
            <w:pPr>
              <w:spacing w:after="0" w:line="240" w:lineRule="auto"/>
              <w:jc w:val="center"/>
            </w:pPr>
          </w:p>
        </w:tc>
      </w:tr>
      <w:tr w:rsidR="00022120" w14:paraId="2755F379" w14:textId="77777777">
        <w:trPr>
          <w:jc w:val="center"/>
        </w:trPr>
        <w:tc>
          <w:tcPr>
            <w:tcW w:w="4853" w:type="dxa"/>
            <w:tcBorders>
              <w:top w:val="single" w:color="78929E" w:sz="6" w:space="0"/>
              <w:left w:val="nil"/>
              <w:bottom w:val="single" w:color="78929E" w:sz="6" w:space="0"/>
              <w:right w:val="nil"/>
            </w:tcBorders>
            <w:shd w:val="clear" w:color="auto" w:fill="F5F8F9"/>
            <w:vAlign w:val="center"/>
          </w:tcPr>
          <w:p w:rsidR="00022120" w:rsidRDefault="00C02BBA" w14:paraId="2AC8BA38" w14:textId="77777777">
            <w:pPr>
              <w:spacing w:after="0" w:line="240" w:lineRule="auto"/>
              <w:jc w:val="center"/>
            </w:pPr>
            <w:r>
              <w:rPr>
                <w:sz w:val="22"/>
              </w:rPr>
              <w:t>19.9</w:t>
            </w:r>
            <w:r w:rsidR="00EB4B6C">
              <w:rPr>
                <w:rStyle w:val="CommentReference"/>
                <w:sz w:val="21"/>
                <w:szCs w:val="22"/>
              </w:rPr>
            </w:r>
          </w:p>
        </w:tc>
        <w:tc>
          <w:tcPr>
            <w:tcW w:w="4853" w:type="dxa"/>
            <w:tcBorders>
              <w:top w:val="single" w:color="78929E" w:sz="6" w:space="0"/>
              <w:left w:val="nil"/>
              <w:bottom w:val="single" w:color="78929E" w:sz="6" w:space="0"/>
              <w:right w:val="nil"/>
            </w:tcBorders>
            <w:shd w:val="clear" w:color="auto" w:fill="F5F8F9"/>
            <w:vAlign w:val="center"/>
          </w:tcPr>
          <w:p w:rsidR="00022120" w:rsidRDefault="00022120" w14:paraId="719CCC49" w14:textId="77777777">
            <w:pPr>
              <w:spacing w:after="0" w:line="240" w:lineRule="auto"/>
              <w:jc w:val="center"/>
            </w:pPr>
          </w:p>
        </w:tc>
      </w:tr>
      <w:tr>
        <w:tc>
          <w:tcPr>
            <w:tcW w:type="dxa" w:w="4853"/>
          </w:tcPr>
          <w:p>
            <w:r>
              <w:t>39.8</w:t>
            </w:r>
          </w:p>
        </w:tc>
        <w:tc>
          <w:tcPr>
            <w:tcW w:type="dxa" w:w="4853"/>
          </w:tcPr>
          <w:p>
            <w:r/>
          </w:p>
        </w:tc>
      </w:tr>
    </w:tbl>
    <w:p w:rsidR="00022120" w:rsidRDefault="00C02BBA" w14:paraId="276A329D" w14:textId="77777777">
      <w:pPr>
        <w:keepLines/>
        <w:widowControl/>
        <w:spacing w:before="100" w:after="60"/>
        <w:ind w:left="331" w:hanging="331"/>
      </w:pPr>
      <w:r>
        <w:t>9. Compare the slopes at 0.622 and 4.97 mM, and then at 19.9 and 39.8 mM ONPG. Explain why the rate increases more slowly as substrate becomes abundant.</w:t>
      </w:r>
    </w:p>
    <w:p w:rsidR="00022120" w:rsidRDefault="00C02BBA" w14:paraId="302479B8" w14:textId="77777777">
      <w:pPr>
        <w:pStyle w:val="Answerline"/>
        <w:keepLines/>
        <w:widowControl/>
        <w:pBdr>
          <w:bottom w:val="single" w:color="B5C4CC" w:sz="5" w:space="1"/>
          <w:between w:val="single" w:color="B5C4CC" w:sz="5" w:space="1"/>
        </w:pBdr>
        <w:spacing w:before="0" w:after="80"/>
      </w:pPr>
      <w:r>
        <w:t> </w:t>
      </w:r>
    </w:p>
    <w:p w:rsidR="00022120" w:rsidRDefault="00C02BBA" w14:paraId="025E42AB" w14:textId="77777777">
      <w:pPr>
        <w:pStyle w:val="Answerline"/>
        <w:keepLines/>
        <w:widowControl/>
        <w:pBdr>
          <w:bottom w:val="single" w:color="B5C4CC" w:sz="5" w:space="1"/>
          <w:between w:val="single" w:color="B5C4CC" w:sz="5" w:space="1"/>
        </w:pBdr>
        <w:spacing w:before="0" w:after="80"/>
      </w:pPr>
      <w:r>
        <w:t> </w:t>
      </w:r>
    </w:p>
    <w:p w:rsidR="00022120" w:rsidRDefault="00C02BBA" w14:paraId="75303DC9" w14:textId="77777777">
      <w:pPr>
        <w:pStyle w:val="Answerline"/>
        <w:keepLines/>
        <w:widowControl/>
        <w:pBdr>
          <w:bottom w:val="single" w:color="B5C4CC" w:sz="5" w:space="1"/>
          <w:between w:val="single" w:color="B5C4CC" w:sz="5" w:space="1"/>
        </w:pBdr>
        <w:spacing w:before="0" w:after="80"/>
      </w:pPr>
      <w:r>
        <w:t> </w:t>
      </w:r>
    </w:p>
    <w:p w:rsidR="00022120" w:rsidRDefault="00C02BBA" w14:paraId="56BF338B" w14:textId="77777777">
      <w:pPr>
        <w:keepLines/>
        <w:widowControl/>
      </w:pPr>
      <w:r>
        <w:br w:type="page"/>
      </w:r>
    </w:p>
    <w:p w:rsidR="00022120" w:rsidRDefault="00C02BBA" w14:paraId="00293F14" w14:textId="77777777">
      <w:pPr>
        <w:pStyle w:val="Heading1"/>
        <w:keepNext/>
        <w:widowControl/>
      </w:pPr>
      <w:r>
        <w:rPr>
          <w:rFonts w:ascii="Arial" w:hAnsi="Arial"/>
          <w:sz w:val="22"/>
        </w:rPr>
        <w:t>Experiment 2: Michaelis–Menten Analysis (Stage 5)</w:t>
      </w:r>
    </w:p>
    <w:p w:rsidR="00022120" w:rsidRDefault="00C02BBA" w14:paraId="4965A51A" w14:textId="03EA06B6">
      <w:pPr>
        <w:keepLines/>
        <w:widowControl/>
        <w:spacing w:after="80"/>
        <w:ind w:left="331" w:hanging="331"/>
      </w:pPr>
      <w:r>
        <w:t>10. Predict the shape of initial rate v₀ versus initial ONPG concentration C_ONPG,0 from 0 to 40 mM. Sketch your prediction on Fig. 6 and explain the expected saturation.</w:t>
      </w:r>
    </w:p>
    <w:p w:rsidR="00022120" w:rsidRDefault="00C02BBA" w14:paraId="5B7BB12F" w14:textId="77777777">
      <w:pPr>
        <w:keepNext/>
        <w:keepLines/>
        <w:widowControl/>
        <w:spacing w:before="60" w:after="40"/>
        <w:jc w:val="center"/>
      </w:pPr>
      <w:r>
        <w:rPr>
          <w:noProof/>
        </w:rPr>
        <w:drawing>
          <wp:inline distT="0" distB="0" distL="0" distR="0" wp14:anchorId="1448AA10" wp14:editId="42B0EA0D">
            <wp:extent cx="5303520" cy="2788920"/>
            <wp:effectExtent l="0" t="0" r="0" b="0"/>
            <wp:docPr id="503" name="Editable Word 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22120" w:rsidRDefault="00C02BBA" w14:paraId="33493F07" w14:textId="77777777">
      <w:pPr>
        <w:pStyle w:val="Figurecaptioncustom"/>
        <w:widowControl/>
        <w:jc w:val="center"/>
      </w:pPr>
      <w:r>
        <w:t>Fig. 6  Prediction and initial-rate plot (0–40 mM). Use a dashed predicted curve and plot all seven Stage 4 virtual-lab rates.</w:t>
      </w:r>
    </w:p>
    <w:p w:rsidR="00022120" w:rsidRDefault="00C02BBA" w14:paraId="1C03B90D" w14:textId="77777777">
      <w:pPr>
        <w:pStyle w:val="Answerline"/>
        <w:keepLines/>
        <w:widowControl/>
        <w:pBdr>
          <w:bottom w:val="single" w:color="B5C4CC" w:sz="5" w:space="1"/>
          <w:between w:val="single" w:color="B5C4CC" w:sz="5" w:space="1"/>
        </w:pBdr>
        <w:spacing w:before="0" w:after="80"/>
      </w:pPr>
      <w:r>
        <w:t> </w:t>
      </w:r>
    </w:p>
    <w:p w:rsidR="00022120" w:rsidRDefault="00C02BBA" w14:paraId="55DEE277" w14:textId="77777777">
      <w:pPr>
        <w:pStyle w:val="Answerline"/>
        <w:keepLines/>
        <w:widowControl/>
        <w:pBdr>
          <w:bottom w:val="single" w:color="B5C4CC" w:sz="5" w:space="1"/>
          <w:between w:val="single" w:color="B5C4CC" w:sz="5" w:space="1"/>
        </w:pBdr>
        <w:spacing w:before="0" w:after="80"/>
      </w:pPr>
      <w:r>
        <w:t> </w:t>
      </w:r>
    </w:p>
    <w:p w:rsidR="00022120" w:rsidRDefault="00C02BBA" w14:paraId="62A2D8A7" w14:textId="77777777">
      <w:pPr>
        <w:keepLines/>
        <w:widowControl/>
        <w:spacing w:before="100" w:after="60"/>
        <w:ind w:left="331" w:hanging="331"/>
      </w:pPr>
      <w:r>
        <w:t>11. Plot the seven Stage 4 rates on Fig. 6, then build the Stage 5 rate curve. Compare the data with your predicted shape.</w:t>
      </w:r>
    </w:p>
    <w:p w:rsidR="00022120" w:rsidRDefault="00C02BBA" w14:paraId="1C5E6E50" w14:textId="77777777">
      <w:pPr>
        <w:pStyle w:val="Answerline"/>
        <w:keepLines/>
        <w:widowControl/>
        <w:pBdr>
          <w:bottom w:val="single" w:color="B5C4CC" w:sz="5" w:space="1"/>
          <w:between w:val="single" w:color="B5C4CC" w:sz="5" w:space="1"/>
        </w:pBdr>
        <w:spacing w:before="0" w:after="80"/>
      </w:pPr>
      <w:r>
        <w:t> </w:t>
      </w:r>
    </w:p>
    <w:p w:rsidR="00022120" w:rsidRDefault="00C02BBA" w14:paraId="6DBABF43" w14:textId="77777777">
      <w:pPr>
        <w:pStyle w:val="Answerline"/>
        <w:keepLines/>
        <w:widowControl/>
        <w:pBdr>
          <w:bottom w:val="single" w:color="B5C4CC" w:sz="5" w:space="1"/>
          <w:between w:val="single" w:color="B5C4CC" w:sz="5" w:space="1"/>
        </w:pBdr>
        <w:spacing w:before="0" w:after="80"/>
      </w:pPr>
      <w:r>
        <w:t> </w:t>
      </w:r>
    </w:p>
    <w:p>
      <w:pPr>
        <w:pStyle w:val="Smallnote"/>
      </w:pPr>
      <w:r>
        <w:t>The 39.8 mM trace in Stages 4 and 5 is a simulated Michaelis–Menten extension, not an additional laboratory measurement. The reference uses Kₘ = 2.00 mM and Vₘₐₓ = 0.002510 mM/s, anchored to the supplied 19.9 mM rate. The model assumes no substrate inhibition.</w:t>
      </w:r>
    </w:p>
    <w:p>
      <w:pPr>
        <w:spacing w:after="140"/>
        <w:jc w:val="center"/>
      </w:pPr>
      <m:oMathPara>
        <m:oMath>
          <m:r>
            <m:rPr>
              <m:sty m:val="p"/>
            </m:rPr>
            <m:t>v₀ = </m:t>
          </m:r>
          <m:f>
            <m:fPr>
              <m:type m:val="bar"/>
            </m:fPr>
            <m:num>
              <m:r>
                <m:rPr>
                  <m:sty m:val="p"/>
                </m:rPr>
                <m:t>Vₘₐₓ C_ONPG,0</m:t>
              </m:r>
            </m:num>
            <m:den>
              <m:r>
                <m:rPr>
                  <m:sty m:val="p"/>
                </m:rPr>
                <m:t>Kₘ + C_ONPG,0</m:t>
              </m:r>
            </m:den>
          </m:f>
        </m:oMath>
      </m:oMathPara>
    </w:p>
    <w:p w:rsidR="00022120" w:rsidRDefault="00C02BBA" w14:paraId="30486321" w14:textId="77777777">
      <w:pPr>
        <w:pStyle w:val="Heading1"/>
        <w:keepNext/>
        <w:widowControl/>
      </w:pPr>
      <w:r>
        <w:rPr>
          <w:rFonts w:ascii="Arial" w:hAnsi="Arial"/>
          <w:sz w:val="22"/>
        </w:rPr>
        <w:t>Experiment 2: Interpretation of Kinetics</w:t>
      </w:r>
    </w:p>
    <w:p w:rsidR="00022120" w:rsidRDefault="00C02BBA" w14:paraId="640FB124" w14:textId="77777777">
      <w:pPr>
        <w:keepLines/>
        <w:widowControl/>
        <w:spacing w:after="80"/>
        <w:ind w:left="331" w:hanging="331"/>
      </w:pPr>
      <w:r>
        <w:t>12. Using Fig. 6 and Stage 5, describe how v₀ changes with initial ONPG concentration.</w:t>
      </w:r>
    </w:p>
    <w:p w:rsidR="00022120" w:rsidRDefault="00C02BBA" w14:paraId="490BAF35" w14:textId="77777777">
      <w:pPr>
        <w:pStyle w:val="Answerline"/>
        <w:keepLines/>
        <w:widowControl/>
        <w:pBdr>
          <w:bottom w:val="single" w:color="B5C4CC" w:sz="5" w:space="1"/>
          <w:between w:val="single" w:color="B5C4CC" w:sz="5" w:space="1"/>
        </w:pBdr>
        <w:spacing w:before="0" w:after="80"/>
      </w:pPr>
      <w:r>
        <w:t> </w:t>
      </w:r>
    </w:p>
    <w:p w:rsidR="00022120" w:rsidRDefault="00C02BBA" w14:paraId="604D6B21" w14:textId="77777777">
      <w:pPr>
        <w:keepLines/>
        <w:widowControl/>
        <w:ind w:left="360"/>
      </w:pPr>
      <w:r>
        <w:t>At low ONPG concentrations, why is v₀ approximately proportional to C_ONPG,0?</w:t>
      </w:r>
    </w:p>
    <w:p w:rsidR="00022120" w:rsidRDefault="00C02BBA" w14:paraId="1513B9E4" w14:textId="77777777">
      <w:pPr>
        <w:pStyle w:val="Answerline"/>
        <w:keepLines/>
        <w:widowControl/>
        <w:pBdr>
          <w:bottom w:val="single" w:color="B5C4CC" w:sz="5" w:space="1"/>
          <w:between w:val="single" w:color="B5C4CC" w:sz="5" w:space="1"/>
        </w:pBdr>
        <w:spacing w:before="0" w:after="80"/>
      </w:pPr>
      <w:r>
        <w:t> </w:t>
      </w:r>
    </w:p>
    <w:p w:rsidR="00022120" w:rsidRDefault="00C02BBA" w14:paraId="30CF1EB2" w14:textId="77777777">
      <w:pPr>
        <w:pStyle w:val="Answerline"/>
        <w:keepLines/>
        <w:widowControl/>
        <w:pBdr>
          <w:bottom w:val="single" w:color="B5C4CC" w:sz="5" w:space="1"/>
          <w:between w:val="single" w:color="B5C4CC" w:sz="5" w:space="1"/>
        </w:pBdr>
        <w:spacing w:before="0" w:after="80"/>
      </w:pPr>
      <w:r>
        <w:t> </w:t>
      </w:r>
    </w:p>
    <w:p w:rsidR="00022120" w:rsidRDefault="00C02BBA" w14:paraId="14D9555A" w14:textId="77777777">
      <w:pPr>
        <w:keepLines/>
        <w:widowControl/>
        <w:ind w:left="360"/>
      </w:pPr>
      <w:r>
        <w:t>At high ONPG concentrations, enzyme active sites become nearly saturated. Explain why adding more ONPG produces very little additional rate increase.</w:t>
      </w:r>
    </w:p>
    <w:p w:rsidR="00022120" w:rsidRDefault="00C02BBA" w14:paraId="70AC2A7F" w14:textId="77777777">
      <w:pPr>
        <w:pStyle w:val="Answerline"/>
        <w:keepLines/>
        <w:widowControl/>
        <w:pBdr>
          <w:bottom w:val="single" w:color="B5C4CC" w:sz="5" w:space="1"/>
          <w:between w:val="single" w:color="B5C4CC" w:sz="5" w:space="1"/>
        </w:pBdr>
        <w:spacing w:before="0" w:after="80"/>
      </w:pPr>
      <w:r>
        <w:t> </w:t>
      </w:r>
    </w:p>
    <w:p w:rsidR="00022120" w:rsidRDefault="00C02BBA" w14:paraId="17E72AF2" w14:textId="77777777">
      <w:pPr>
        <w:pStyle w:val="Answerline"/>
        <w:keepLines/>
        <w:widowControl/>
        <w:pBdr>
          <w:bottom w:val="single" w:color="B5C4CC" w:sz="5" w:space="1"/>
          <w:between w:val="single" w:color="B5C4CC" w:sz="5" w:space="1"/>
        </w:pBdr>
        <w:spacing w:before="0" w:after="80"/>
      </w:pPr>
      <w:r>
        <w:t> </w:t>
      </w:r>
    </w:p>
    <w:p w:rsidR="00022120" w:rsidRDefault="00C02BBA" w14:paraId="1A675378" w14:textId="77777777">
      <w:pPr>
        <w:keepLines/>
        <w:widowControl/>
        <w:spacing w:before="100" w:after="60"/>
        <w:ind w:left="331" w:hanging="331"/>
      </w:pPr>
      <w:r>
        <w:t>13. Calculate Vₘₐₓ/2 using the Stage 5 reference and locate the corresponding C_ONPG,0 on the rate curve. How does this concentration compare with Kₘ?</w:t>
      </w:r>
    </w:p>
    <w:p w:rsidR="00022120" w:rsidRDefault="00C02BBA" w14:paraId="08F9D600" w14:textId="77777777">
      <w:pPr>
        <w:pStyle w:val="Answerline"/>
        <w:keepLines/>
        <w:widowControl/>
        <w:pBdr>
          <w:bottom w:val="single" w:color="B5C4CC" w:sz="5" w:space="1"/>
          <w:between w:val="single" w:color="B5C4CC" w:sz="5" w:space="1"/>
        </w:pBdr>
        <w:spacing w:before="0" w:after="80"/>
      </w:pPr>
      <w:r>
        <w:t> </w:t>
      </w:r>
    </w:p>
    <w:p w:rsidR="00022120" w:rsidRDefault="00C02BBA" w14:paraId="73936256" w14:textId="77777777">
      <w:pPr>
        <w:pStyle w:val="Answerline"/>
        <w:keepLines/>
        <w:widowControl/>
        <w:pBdr>
          <w:bottom w:val="single" w:color="B5C4CC" w:sz="5" w:space="1"/>
          <w:between w:val="single" w:color="B5C4CC" w:sz="5" w:space="1"/>
        </w:pBdr>
        <w:spacing w:before="0" w:after="80"/>
      </w:pPr>
      <w:r>
        <w:t> </w:t>
      </w:r>
    </w:p>
    <w:p w:rsidR="00022120" w:rsidRDefault="00C02BBA" w14:paraId="7830811D" w14:textId="77777777">
      <w:pPr>
        <w:pStyle w:val="Heading1"/>
        <w:keepNext/>
        <w:widowControl/>
        <w:spacing w:before="180"/>
      </w:pPr>
      <w:r>
        <w:rPr>
          <w:rFonts w:ascii="Arial" w:hAnsi="Arial"/>
          <w:sz w:val="22"/>
        </w:rPr>
        <w:t>Experiment 3: Bead-Diameter Design (Stage 6)</w:t>
      </w:r>
    </w:p>
    <w:p w:rsidR="00022120" w:rsidRDefault="00C02BBA" w14:paraId="77D629BF" w14:textId="77777777">
      <w:pPr>
        <w:keepLines/>
        <w:widowControl/>
      </w:pPr>
      <w:r>
        <w:t>Purpose: Adjust bead diameter and compare 0.6 mm and 0.3 mm against the internal effectiveness factor target η</w:t>
      </w:r>
      <w:r>
        <w:rPr>
          <w:vertAlign w:val="subscript"/>
        </w:rPr>
        <w:t>i</w:t>
      </w:r>
      <w:r>
        <w:t xml:space="preserve"> ≥ 0.95.</w:t>
      </w:r>
    </w:p>
    <w:p w:rsidR="00022120" w:rsidRDefault="00C02BBA" w14:paraId="6E0C7A19" w14:textId="77777777">
      <w:pPr>
        <w:pStyle w:val="Heading2"/>
        <w:keepNext/>
        <w:widowControl/>
      </w:pPr>
      <w:r>
        <w:rPr>
          <w:rFonts w:ascii="Arial" w:hAnsi="Arial"/>
          <w:sz w:val="22"/>
        </w:rPr>
        <w:t>Procedure</w:t>
      </w:r>
    </w:p>
    <w:p w:rsidR="00022120" w:rsidRDefault="00C02BBA" w14:paraId="6FB4F8B5" w14:textId="1B2A6549">
      <w:pPr>
        <w:keepLines/>
        <w:widowControl/>
        <w:spacing w:after="80"/>
        <w:ind w:left="331" w:hanging="331"/>
      </w:pPr>
      <w:r>
        <w:t xml:space="preserve">1. In Stage 6, use the slider or exact-diameter field to set </w:t>
      </w:r>
      <w:r>
        <w:t>0.6 mm. Click “Calculate,” then save the result.</w:t>
      </w:r>
    </w:p>
    <w:p w:rsidR="00022120" w:rsidRDefault="00C02BBA" w14:paraId="0CB619B0" w14:textId="77777777">
      <w:pPr>
        <w:keepLines/>
        <w:widowControl/>
        <w:spacing w:after="80"/>
        <w:ind w:left="331" w:hanging="331"/>
      </w:pPr>
      <w:r>
        <w:t>2. Set the diameter to 0.3 mm, calculate, and save its result. You may also explore other diameters using the slider or exact-value field and save any additional results. These extra trials are optional.</w:t>
      </w:r>
    </w:p>
    <w:p w:rsidR="00022120" w:rsidRDefault="00C02BBA" w14:paraId="41043800" w14:textId="77777777">
      <w:pPr>
        <w:keepLines/>
        <w:widowControl/>
        <w:spacing w:after="80"/>
        <w:ind w:left="331" w:hanging="331"/>
      </w:pPr>
      <w:r>
        <w:t>3. Record the internal effectiveness factors and the surface and center ONPG concentrations for both diameters. Identify which one meets η</w:t>
      </w:r>
      <w:r>
        <w:rPr>
          <w:vertAlign w:val="subscript"/>
        </w:rPr>
        <w:t>i</w:t>
      </w:r>
      <w:r>
        <w:t xml:space="preserve"> ≥ 0.95.</w:t>
      </w:r>
    </w:p>
    <w:p w:rsidR="00022120" w:rsidRDefault="00C02BBA" w14:paraId="59E52147" w14:textId="77777777">
      <w:pPr>
        <w:keepLines/>
        <w:widowControl/>
        <w:spacing w:after="80"/>
        <w:ind w:left="331" w:hanging="331"/>
      </w:pPr>
      <w:r>
        <w:t>4. Compare the two saved surface-to-center ONPG concentration profiles.</w:t>
      </w:r>
    </w:p>
    <w:tbl>
      <w:tblPr>
        <w:tblW w:w="0" w:type="auto"/>
        <w:jc w:val="center"/>
        <w:tblBorders>
          <w:top w:val="single" w:color="91AAB3" w:sz="6" w:space="0"/>
          <w:left w:val="single" w:sz="6" w:color="91AAB3"/>
          <w:bottom w:val="single" w:color="91AAB3" w:sz="6" w:space="0"/>
          <w:right w:val="single" w:sz="6" w:color="91AAB3"/>
          <w:insideH w:val="single" w:color="91AAB3" w:sz="6" w:space="0"/>
          <w:insideV w:val="single" w:sz="6" w:color="91AAB3"/>
        </w:tblBorders>
        <w:tblLayout w:type="fixed"/>
        <w:tblLook w:val="04A0" w:firstRow="1" w:lastRow="0" w:firstColumn="1" w:lastColumn="0" w:noHBand="0" w:noVBand="1"/>
      </w:tblPr>
      <w:tblGrid>
        <w:gridCol w:w="3096"/>
        <w:gridCol w:w="1354"/>
        <w:gridCol w:w="1080"/>
        <w:gridCol w:w="2045"/>
        <w:gridCol w:w="2131"/>
      </w:tblGrid>
      <w:tr w:rsidR="00022120" w14:paraId="238273DA" w14:textId="77777777">
        <w:trPr>
          <w:tblHeader/>
          <w:jc w:val="center"/>
        </w:trPr>
        <w:tc>
          <w:tcPr>
            <w:tcW w:w="3096" w:type="dxa"/>
            <w:tcBorders>
              <w:top w:val="single" w:color="9DB2BB" w:sz="6" w:space="0"/>
              <w:left w:val="single" w:sz="6" w:color="9DB2BB"/>
              <w:bottom w:val="single" w:color="9DB2BB" w:sz="6" w:space="0"/>
              <w:right w:val="single" w:sz="6" w:color="9DB2BB"/>
            </w:tcBorders>
            <w:shd w:val="clear" w:color="auto" w:fill="E3ECEF"/>
            <w:vAlign w:val="center"/>
          </w:tcPr>
          <w:p w:rsidR="00022120" w:rsidRDefault="00C02BBA" w14:paraId="463A935C" w14:textId="77777777">
            <w:pPr>
              <w:spacing w:after="40" w:line="240" w:lineRule="auto" w:before="40"/>
              <w:jc w:val="left"/>
            </w:pPr>
            <w:r>
              <w:rPr>
                <w:b/>
                <w:sz w:val="22"/>
              </w:rPr>
              <w:t>Result</w:t>
            </w:r>
          </w:p>
        </w:tc>
        <w:tc>
          <w:tcPr>
            <w:tcW w:w="1354" w:type="dxa"/>
            <w:tcBorders>
              <w:top w:val="single" w:color="9DB2BB" w:sz="6" w:space="0"/>
              <w:left w:val="single" w:sz="6" w:color="9DB2BB"/>
              <w:bottom w:val="single" w:color="9DB2BB" w:sz="6" w:space="0"/>
              <w:right w:val="single" w:sz="6" w:color="9DB2BB"/>
            </w:tcBorders>
            <w:shd w:val="clear" w:color="auto" w:fill="E3ECEF"/>
            <w:vAlign w:val="center"/>
          </w:tcPr>
          <w:p w:rsidR="00022120" w:rsidRDefault="00C02BBA" w14:paraId="5033FFD8" w14:textId="77777777">
            <w:pPr>
              <w:spacing w:after="40" w:line="240" w:lineRule="auto" w:before="40"/>
              <w:jc w:val="center"/>
            </w:pPr>
            <w:r>
              <w:rPr>
                <w:b/>
                <w:sz w:val="22"/>
              </w:rPr>
              <w:t>Diameter [mm]</w:t>
            </w:r>
          </w:p>
        </w:tc>
        <w:tc>
          <w:tcPr>
            <w:tcW w:w="1080" w:type="dxa"/>
            <w:tcBorders>
              <w:top w:val="single" w:color="9DB2BB" w:sz="6" w:space="0"/>
              <w:left w:val="single" w:sz="6" w:color="9DB2BB"/>
              <w:bottom w:val="single" w:color="9DB2BB" w:sz="6" w:space="0"/>
              <w:right w:val="single" w:sz="6" w:color="9DB2BB"/>
            </w:tcBorders>
            <w:shd w:val="clear" w:color="auto" w:fill="E3ECEF"/>
            <w:vAlign w:val="center"/>
          </w:tcPr>
          <w:p>
            <w:r>
              <w:t>ηᵢ [–]</w:t>
            </w:r>
          </w:p>
        </w:tc>
        <w:tc>
          <w:tcPr>
            <w:tcW w:w="2045" w:type="dxa"/>
            <w:tcBorders>
              <w:top w:val="single" w:color="9DB2BB" w:sz="6" w:space="0"/>
              <w:left w:val="single" w:sz="6" w:color="9DB2BB"/>
              <w:bottom w:val="single" w:color="9DB2BB" w:sz="6" w:space="0"/>
              <w:right w:val="single" w:sz="6" w:color="9DB2BB"/>
            </w:tcBorders>
            <w:shd w:val="clear" w:color="auto" w:fill="E3ECEF"/>
            <w:vAlign w:val="center"/>
          </w:tcPr>
          <w:p w:rsidR="00022120" w:rsidRDefault="00C02BBA" w14:paraId="510593AD" w14:textId="77777777">
            <w:pPr>
              <w:spacing w:after="40" w:line="240" w:lineRule="auto" w:before="40"/>
              <w:jc w:val="center"/>
            </w:pPr>
            <w:r>
              <w:rPr>
                <w:b/>
                <w:sz w:val="22"/>
              </w:rPr>
              <w:t>Surface ONPG [mM]</w:t>
            </w:r>
          </w:p>
        </w:tc>
        <w:tc>
          <w:tcPr>
            <w:tcW w:w="2131" w:type="dxa"/>
            <w:tcBorders>
              <w:top w:val="single" w:color="9DB2BB" w:sz="6" w:space="0"/>
              <w:left w:val="single" w:sz="6" w:color="9DB2BB"/>
              <w:bottom w:val="single" w:color="9DB2BB" w:sz="6" w:space="0"/>
              <w:right w:val="single" w:sz="6" w:color="9DB2BB"/>
            </w:tcBorders>
            <w:shd w:val="clear" w:color="auto" w:fill="E3ECEF"/>
            <w:vAlign w:val="center"/>
          </w:tcPr>
          <w:p w:rsidR="00022120" w:rsidRDefault="00C02BBA" w14:paraId="5DFF3ADF" w14:textId="77777777">
            <w:pPr>
              <w:spacing w:after="40" w:line="240" w:lineRule="auto" w:before="40"/>
              <w:jc w:val="center"/>
            </w:pPr>
            <w:r>
              <w:rPr>
                <w:b/>
                <w:sz w:val="22"/>
              </w:rPr>
              <w:t>Center ONPG [mM]</w:t>
            </w:r>
          </w:p>
        </w:tc>
      </w:tr>
      <w:tr w:rsidR="00022120" w14:paraId="71BF1F4F" w14:textId="77777777">
        <w:trPr>
          <w:jc w:val="center"/>
        </w:trPr>
        <w:tc>
          <w:tcPr>
            <w:tcW w:w="3096" w:type="dxa"/>
            <w:tcBorders>
              <w:top w:val="single" w:sz="6" w:color="9DB2BB"/>
              <w:left w:val="single" w:sz="6" w:color="9DB2BB"/>
              <w:bottom w:val="single" w:sz="6" w:color="9DB2BB"/>
              <w:right w:val="single" w:sz="6" w:color="9DB2BB"/>
            </w:tcBorders>
            <w:vAlign w:val="center"/>
          </w:tcPr>
          <w:p w:rsidR="00022120" w:rsidRDefault="00C02BBA" w14:paraId="5EA328D1" w14:textId="77777777">
            <w:pPr>
              <w:spacing w:after="40" w:line="240" w:lineRule="auto" w:before="40"/>
              <w:jc w:val="left"/>
            </w:pPr>
            <w:r>
              <w:rPr>
                <w:sz w:val="22"/>
              </w:rPr>
              <w:t>Large laboratory bead</w:t>
            </w:r>
          </w:p>
        </w:tc>
        <w:tc>
          <w:tcPr>
            <w:tcW w:w="1354" w:type="dxa"/>
            <w:tcBorders>
              <w:top w:val="single" w:sz="6" w:color="9DB2BB"/>
              <w:left w:val="single" w:sz="6" w:color="9DB2BB"/>
              <w:bottom w:val="single" w:sz="6" w:color="9DB2BB"/>
              <w:right w:val="single" w:sz="6" w:color="9DB2BB"/>
            </w:tcBorders>
            <w:vAlign w:val="center"/>
          </w:tcPr>
          <w:p>
            <w:r>
              <w:t>4.6</w:t>
            </w:r>
          </w:p>
        </w:tc>
        <w:tc>
          <w:tcPr>
            <w:tcW w:w="1080" w:type="dxa"/>
            <w:tcBorders>
              <w:top w:val="single" w:sz="6" w:color="9DB2BB"/>
              <w:left w:val="single" w:sz="6" w:color="9DB2BB"/>
              <w:bottom w:val="single" w:sz="6" w:color="9DB2BB"/>
              <w:right w:val="single" w:sz="6" w:color="9DB2BB"/>
            </w:tcBorders>
            <w:vAlign w:val="center"/>
          </w:tcPr>
          <w:p>
            <w:r>
              <w:t>0.2885</w:t>
            </w:r>
          </w:p>
        </w:tc>
        <w:tc>
          <w:tcPr>
            <w:tcW w:w="2045" w:type="dxa"/>
            <w:tcBorders>
              <w:top w:val="single" w:sz="6" w:color="9DB2BB"/>
              <w:left w:val="single" w:sz="6" w:color="9DB2BB"/>
              <w:bottom w:val="single" w:sz="6" w:color="9DB2BB"/>
              <w:right w:val="single" w:sz="6" w:color="9DB2BB"/>
            </w:tcBorders>
            <w:vAlign w:val="center"/>
          </w:tcPr>
          <w:p w:rsidR="00022120" w:rsidRDefault="00022120" w14:paraId="4C14807A" w14:textId="77777777">
            <w:pPr>
              <w:spacing w:after="40" w:line="240" w:lineRule="auto" w:before="40"/>
              <w:jc w:val="center"/>
            </w:pPr>
          </w:p>
        </w:tc>
        <w:tc>
          <w:tcPr>
            <w:tcW w:w="2131" w:type="dxa"/>
            <w:tcBorders>
              <w:top w:val="single" w:sz="6" w:color="9DB2BB"/>
              <w:left w:val="single" w:sz="6" w:color="9DB2BB"/>
              <w:bottom w:val="single" w:sz="6" w:color="9DB2BB"/>
              <w:right w:val="single" w:sz="6" w:color="9DB2BB"/>
            </w:tcBorders>
            <w:vAlign w:val="center"/>
          </w:tcPr>
          <w:p w:rsidR="00022120" w:rsidRDefault="00022120" w14:paraId="4991999E" w14:textId="77777777">
            <w:pPr>
              <w:spacing w:after="40" w:line="240" w:lineRule="auto" w:before="40"/>
              <w:jc w:val="center"/>
            </w:pPr>
          </w:p>
        </w:tc>
      </w:tr>
      <w:tr w:rsidR="00022120" w14:paraId="1312F7E8" w14:textId="77777777">
        <w:trPr>
          <w:jc w:val="center"/>
        </w:trPr>
        <w:tc>
          <w:tcPr>
            <w:tcW w:w="3096" w:type="dxa"/>
            <w:tcBorders>
              <w:top w:val="single" w:sz="6" w:color="9DB2BB"/>
              <w:left w:val="single" w:sz="6" w:color="9DB2BB"/>
              <w:bottom w:val="single" w:sz="6" w:color="9DB2BB"/>
              <w:right w:val="single" w:sz="6" w:color="9DB2BB"/>
            </w:tcBorders>
            <w:shd w:val="clear" w:color="auto" w:fill="F5F8F9"/>
            <w:vAlign w:val="center"/>
          </w:tcPr>
          <w:p w:rsidR="00022120" w:rsidRDefault="00C02BBA" w14:paraId="4C20FC87" w14:textId="77777777">
            <w:pPr>
              <w:spacing w:after="40" w:line="240" w:lineRule="auto" w:before="40"/>
              <w:jc w:val="left"/>
            </w:pPr>
            <w:r>
              <w:rPr>
                <w:sz w:val="22"/>
              </w:rPr>
              <w:t>Small laboratory bead</w:t>
            </w:r>
          </w:p>
        </w:tc>
        <w:tc>
          <w:tcPr>
            <w:tcW w:w="1354" w:type="dxa"/>
            <w:tcBorders>
              <w:top w:val="single" w:sz="6" w:color="9DB2BB"/>
              <w:left w:val="single" w:sz="6" w:color="9DB2BB"/>
              <w:bottom w:val="single" w:sz="6" w:color="9DB2BB"/>
              <w:right w:val="single" w:sz="6" w:color="9DB2BB"/>
            </w:tcBorders>
            <w:shd w:val="clear" w:color="auto" w:fill="F5F8F9"/>
            <w:vAlign w:val="center"/>
          </w:tcPr>
          <w:p>
            <w:r>
              <w:t>2.8</w:t>
            </w:r>
          </w:p>
        </w:tc>
        <w:tc>
          <w:tcPr>
            <w:tcW w:w="1080" w:type="dxa"/>
            <w:tcBorders>
              <w:top w:val="single" w:sz="6" w:color="9DB2BB"/>
              <w:left w:val="single" w:sz="6" w:color="9DB2BB"/>
              <w:bottom w:val="single" w:sz="6" w:color="9DB2BB"/>
              <w:right w:val="single" w:sz="6" w:color="9DB2BB"/>
            </w:tcBorders>
            <w:shd w:val="clear" w:color="auto" w:fill="F5F8F9"/>
            <w:vAlign w:val="center"/>
          </w:tcPr>
          <w:p>
            <w:r>
              <w:t>0.4890</w:t>
            </w:r>
          </w:p>
        </w:tc>
        <w:tc>
          <w:tcPr>
            <w:tcW w:w="2045" w:type="dxa"/>
            <w:tcBorders>
              <w:top w:val="single" w:sz="6" w:color="9DB2BB"/>
              <w:left w:val="single" w:sz="6" w:color="9DB2BB"/>
              <w:bottom w:val="single" w:sz="6" w:color="9DB2BB"/>
              <w:right w:val="single" w:sz="6" w:color="9DB2BB"/>
            </w:tcBorders>
            <w:shd w:val="clear" w:color="auto" w:fill="F5F8F9"/>
            <w:vAlign w:val="center"/>
          </w:tcPr>
          <w:p w:rsidR="00022120" w:rsidRDefault="00022120" w14:paraId="3DDFCF85" w14:textId="77777777">
            <w:pPr>
              <w:spacing w:after="40" w:line="240" w:lineRule="auto" w:before="40"/>
              <w:jc w:val="center"/>
            </w:pPr>
          </w:p>
        </w:tc>
        <w:tc>
          <w:tcPr>
            <w:tcW w:w="2131" w:type="dxa"/>
            <w:tcBorders>
              <w:top w:val="single" w:sz="6" w:color="9DB2BB"/>
              <w:left w:val="single" w:sz="6" w:color="9DB2BB"/>
              <w:bottom w:val="single" w:sz="6" w:color="9DB2BB"/>
              <w:right w:val="single" w:sz="6" w:color="9DB2BB"/>
            </w:tcBorders>
            <w:shd w:val="clear" w:color="auto" w:fill="F5F8F9"/>
            <w:vAlign w:val="center"/>
          </w:tcPr>
          <w:p w:rsidR="00022120" w:rsidRDefault="00022120" w14:paraId="4E28ECD8" w14:textId="77777777">
            <w:pPr>
              <w:spacing w:after="40" w:line="240" w:lineRule="auto" w:before="40"/>
              <w:jc w:val="center"/>
            </w:pPr>
          </w:p>
        </w:tc>
      </w:tr>
      <w:tr w:rsidR="00022120" w14:paraId="641C1B5F" w14:textId="77777777">
        <w:trPr>
          <w:jc w:val="center"/>
        </w:trPr>
        <w:tc>
          <w:tcPr>
            <w:tcW w:w="3096" w:type="dxa"/>
            <w:tcBorders>
              <w:top w:val="single" w:sz="6" w:color="9DB2BB"/>
              <w:left w:val="single" w:sz="6" w:color="9DB2BB"/>
              <w:bottom w:val="single" w:sz="6" w:color="9DB2BB"/>
              <w:right w:val="single" w:sz="6" w:color="9DB2BB"/>
            </w:tcBorders>
            <w:vAlign w:val="center"/>
          </w:tcPr>
          <w:p w:rsidR="00022120" w:rsidRDefault="00C02BBA" w14:paraId="59BD462A" w14:textId="77777777">
            <w:pPr>
              <w:spacing w:before="40" w:after="40"/>
              <w:jc w:val="left"/>
            </w:pPr>
            <w:r>
              <w:t>Assigned 0.6 mm design</w:t>
            </w:r>
          </w:p>
        </w:tc>
        <w:tc>
          <w:tcPr>
            <w:tcW w:w="1354" w:type="dxa"/>
            <w:tcBorders>
              <w:top w:val="single" w:sz="6" w:color="9DB2BB"/>
              <w:left w:val="single" w:sz="6" w:color="9DB2BB"/>
              <w:bottom w:val="single" w:sz="6" w:color="9DB2BB"/>
              <w:right w:val="single" w:sz="6" w:color="9DB2BB"/>
            </w:tcBorders>
            <w:vAlign w:val="center"/>
          </w:tcPr>
          <w:p>
            <w:r>
              <w:t>0.6</w:t>
            </w:r>
          </w:p>
        </w:tc>
        <w:tc>
          <w:tcPr>
            <w:tcW w:w="1080" w:type="dxa"/>
            <w:tcBorders>
              <w:top w:val="single" w:sz="6" w:color="9DB2BB"/>
              <w:left w:val="single" w:sz="6" w:color="9DB2BB"/>
              <w:bottom w:val="single" w:sz="6" w:color="9DB2BB"/>
              <w:right w:val="single" w:sz="6" w:color="9DB2BB"/>
            </w:tcBorders>
            <w:vAlign w:val="center"/>
          </w:tcPr>
          <w:p w:rsidR="00022120" w:rsidRDefault="00022120" w14:paraId="33D5C2E1" w14:textId="77777777">
            <w:pPr>
              <w:spacing w:after="40" w:line="240" w:lineRule="auto" w:before="40"/>
              <w:jc w:val="center"/>
            </w:pPr>
          </w:p>
        </w:tc>
        <w:tc>
          <w:tcPr>
            <w:tcW w:w="2045" w:type="dxa"/>
            <w:tcBorders>
              <w:top w:val="single" w:sz="6" w:color="9DB2BB"/>
              <w:left w:val="single" w:sz="6" w:color="9DB2BB"/>
              <w:bottom w:val="single" w:sz="6" w:color="9DB2BB"/>
              <w:right w:val="single" w:sz="6" w:color="9DB2BB"/>
            </w:tcBorders>
            <w:vAlign w:val="center"/>
          </w:tcPr>
          <w:p w:rsidR="00022120" w:rsidRDefault="00022120" w14:paraId="2AA1EDE8" w14:textId="77777777">
            <w:pPr>
              <w:spacing w:after="40" w:line="240" w:lineRule="auto" w:before="40"/>
              <w:jc w:val="center"/>
            </w:pPr>
          </w:p>
        </w:tc>
        <w:tc>
          <w:tcPr>
            <w:tcW w:w="2131" w:type="dxa"/>
            <w:tcBorders>
              <w:top w:val="single" w:sz="6" w:color="9DB2BB"/>
              <w:left w:val="single" w:sz="6" w:color="9DB2BB"/>
              <w:bottom w:val="single" w:sz="6" w:color="9DB2BB"/>
              <w:right w:val="single" w:sz="6" w:color="9DB2BB"/>
            </w:tcBorders>
            <w:vAlign w:val="center"/>
          </w:tcPr>
          <w:p w:rsidR="00022120" w:rsidRDefault="00022120" w14:paraId="2130B1A7" w14:textId="77777777">
            <w:pPr>
              <w:spacing w:after="40" w:line="240" w:lineRule="auto" w:before="40"/>
              <w:jc w:val="center"/>
            </w:pPr>
          </w:p>
        </w:tc>
      </w:tr>
      <w:tr w:rsidR="00022120" w14:paraId="17064859" w14:textId="77777777">
        <w:trPr>
          <w:jc w:val="center"/>
        </w:trPr>
        <w:tc>
          <w:tcPr>
            <w:tcW w:w="3096" w:type="dxa"/>
            <w:tcBorders>
              <w:top w:val="single" w:color="9DB2BB" w:sz="6" w:space="0"/>
              <w:left w:val="single" w:sz="6" w:color="9DB2BB"/>
              <w:bottom w:val="single" w:color="9DB2BB" w:sz="6" w:space="0"/>
              <w:right w:val="single" w:sz="6" w:color="9DB2BB"/>
            </w:tcBorders>
            <w:shd w:val="clear" w:color="auto" w:fill="F5F8F9"/>
            <w:vAlign w:val="center"/>
          </w:tcPr>
          <w:p w:rsidR="00022120" w:rsidRDefault="00C02BBA" w14:paraId="25530532" w14:textId="77777777">
            <w:pPr>
              <w:spacing w:before="40" w:after="40"/>
              <w:jc w:val="left"/>
            </w:pPr>
            <w:r>
              <w:t>Assigned 0.3 mm design</w:t>
            </w:r>
          </w:p>
        </w:tc>
        <w:tc>
          <w:tcPr>
            <w:tcW w:w="1354" w:type="dxa"/>
            <w:tcBorders>
              <w:top w:val="single" w:color="9DB2BB" w:sz="6" w:space="0"/>
              <w:left w:val="single" w:sz="6" w:color="9DB2BB"/>
              <w:bottom w:val="single" w:color="9DB2BB" w:sz="6" w:space="0"/>
              <w:right w:val="single" w:sz="6" w:color="9DB2BB"/>
            </w:tcBorders>
            <w:shd w:val="clear" w:color="auto" w:fill="F5F8F9"/>
            <w:vAlign w:val="center"/>
          </w:tcPr>
          <w:p>
            <w:r>
              <w:t>0.3</w:t>
            </w:r>
          </w:p>
        </w:tc>
        <w:tc>
          <w:tcPr>
            <w:tcW w:w="1080" w:type="dxa"/>
            <w:tcBorders>
              <w:top w:val="single" w:color="9DB2BB" w:sz="6" w:space="0"/>
              <w:left w:val="single" w:sz="6" w:color="9DB2BB"/>
              <w:bottom w:val="single" w:color="9DB2BB" w:sz="6" w:space="0"/>
              <w:right w:val="single" w:sz="6" w:color="9DB2BB"/>
            </w:tcBorders>
            <w:shd w:val="clear" w:color="auto" w:fill="F5F8F9"/>
            <w:vAlign w:val="center"/>
          </w:tcPr>
          <w:p w:rsidR="00022120" w:rsidRDefault="00022120" w14:paraId="4A49DE12" w14:textId="77777777">
            <w:pPr>
              <w:spacing w:after="40" w:line="240" w:lineRule="auto" w:before="40"/>
              <w:jc w:val="center"/>
            </w:pPr>
          </w:p>
        </w:tc>
        <w:tc>
          <w:tcPr>
            <w:tcW w:w="2045" w:type="dxa"/>
            <w:tcBorders>
              <w:top w:val="single" w:color="9DB2BB" w:sz="6" w:space="0"/>
              <w:left w:val="single" w:sz="6" w:color="9DB2BB"/>
              <w:bottom w:val="single" w:color="9DB2BB" w:sz="6" w:space="0"/>
              <w:right w:val="single" w:sz="6" w:color="9DB2BB"/>
            </w:tcBorders>
            <w:shd w:val="clear" w:color="auto" w:fill="F5F8F9"/>
            <w:vAlign w:val="center"/>
          </w:tcPr>
          <w:p w:rsidR="00022120" w:rsidRDefault="00022120" w14:paraId="0ED92CB0" w14:textId="77777777">
            <w:pPr>
              <w:spacing w:after="40" w:line="240" w:lineRule="auto" w:before="40"/>
              <w:jc w:val="center"/>
            </w:pPr>
          </w:p>
        </w:tc>
        <w:tc>
          <w:tcPr>
            <w:tcW w:w="2131" w:type="dxa"/>
            <w:tcBorders>
              <w:top w:val="single" w:color="9DB2BB" w:sz="6" w:space="0"/>
              <w:left w:val="single" w:sz="6" w:color="9DB2BB"/>
              <w:bottom w:val="single" w:color="9DB2BB" w:sz="6" w:space="0"/>
              <w:right w:val="single" w:sz="6" w:color="9DB2BB"/>
            </w:tcBorders>
            <w:shd w:val="clear" w:color="auto" w:fill="F5F8F9"/>
            <w:vAlign w:val="center"/>
          </w:tcPr>
          <w:p w:rsidR="00022120" w:rsidRDefault="00022120" w14:paraId="3C940EBD" w14:textId="77777777">
            <w:pPr>
              <w:spacing w:after="40" w:line="240" w:lineRule="auto" w:before="40"/>
              <w:jc w:val="center"/>
            </w:pPr>
          </w:p>
        </w:tc>
      </w:tr>
    </w:tbl>
    <w:p w:rsidR="00022120" w:rsidRDefault="00C02BBA" w14:paraId="67123015" w14:textId="77777777">
      <w:pPr>
        <w:keepLines/>
        <w:widowControl/>
        <w:spacing w:after="80"/>
        <w:ind w:left="331" w:hanging="331"/>
      </w:pPr>
      <w:r>
        <w:t>14. For the assigned diameter with η</w:t>
      </w:r>
      <w:r>
        <w:rPr>
          <w:vertAlign w:val="subscript"/>
        </w:rPr>
        <w:t>i</w:t>
      </w:r>
      <w:r>
        <w:t xml:space="preserve"> ≥ 0.95, what is true about its ONPG concentration profile?</w:t>
      </w:r>
    </w:p>
    <w:p w:rsidR="00022120" w:rsidRDefault="00C02BBA" w14:paraId="3FCB86D9" w14:textId="77777777">
      <w:pPr>
        <w:pStyle w:val="Answerline"/>
        <w:keepLines/>
        <w:widowControl/>
        <w:pBdr>
          <w:bottom w:val="single" w:color="B5C4CC" w:sz="5" w:space="1"/>
          <w:between w:val="single" w:color="B5C4CC" w:sz="5" w:space="1"/>
        </w:pBdr>
        <w:spacing w:before="0" w:after="80"/>
      </w:pPr>
      <w:r>
        <w:t> </w:t>
      </w:r>
    </w:p>
    <w:p w:rsidR="00022120" w:rsidRDefault="00C02BBA" w14:paraId="7E00F7EA" w14:textId="77777777">
      <w:pPr>
        <w:keepLines/>
        <w:widowControl/>
        <w:ind w:left="360"/>
      </w:pPr>
      <w:r>
        <w:rPr>
          <w:rFonts w:eastAsia="Arial" w:cs="Arial"/>
          <w:sz w:val="22"/>
        </w:rPr>
        <w:t>What does that say about diffusion vs. reaction rate for these conditions? Think about the driving force for diffusion, a concentration gradient, and the driving force for reaction, a specific concentration in the M-M equation.</w:t>
      </w:r>
    </w:p>
    <w:p w:rsidR="00022120" w:rsidRDefault="00C02BBA" w14:paraId="0633B7FC" w14:textId="77777777">
      <w:pPr>
        <w:pStyle w:val="Answerline"/>
        <w:keepLines/>
        <w:widowControl/>
        <w:pBdr>
          <w:bottom w:val="single" w:color="B5C4CC" w:sz="5" w:space="1"/>
          <w:between w:val="single" w:color="B5C4CC" w:sz="5" w:space="1"/>
        </w:pBdr>
        <w:spacing w:before="0" w:after="80"/>
      </w:pPr>
      <w:r>
        <w:t> </w:t>
      </w:r>
    </w:p>
    <w:p w:rsidR="00022120" w:rsidRDefault="00C02BBA" w14:paraId="0925E849" w14:textId="77777777">
      <w:pPr>
        <w:pStyle w:val="Answerline"/>
        <w:keepLines/>
        <w:widowControl/>
        <w:pBdr>
          <w:bottom w:val="single" w:color="B5C4CC" w:sz="5" w:space="1"/>
          <w:between w:val="single" w:color="B5C4CC" w:sz="5" w:space="1"/>
        </w:pBdr>
        <w:spacing w:before="0" w:after="80"/>
      </w:pPr>
      <w:r>
        <w:t> </w:t>
      </w:r>
    </w:p>
    <w:p w:rsidR="00022120" w:rsidRDefault="00C02BBA" w14:paraId="0E4CF2AB" w14:textId="77777777">
      <w:pPr>
        <w:keepNext/>
        <w:keepLines/>
        <w:widowControl/>
        <w:spacing w:before="100" w:after="60"/>
        <w:ind w:left="331" w:hanging="331"/>
      </w:pPr>
      <w:r>
        <w:t>15. Which of the two assigned bead diameters (0.6 mm or 0.3 mm) satisfies η</w:t>
      </w:r>
      <w:r>
        <w:rPr>
          <w:vertAlign w:val="subscript"/>
        </w:rPr>
        <w:t>i</w:t>
      </w:r>
      <w:r>
        <w:t xml:space="preserve"> ≥ 0.95? Use both ONPG concentration profiles and the internal effectiveness factors to support your answer.</w:t>
      </w:r>
    </w:p>
    <w:p w:rsidR="00022120" w:rsidRDefault="00C02BBA" w14:paraId="39063BCD" w14:textId="77777777">
      <w:pPr>
        <w:pStyle w:val="Answerline"/>
        <w:keepNext/>
        <w:keepLines/>
        <w:widowControl/>
        <w:pBdr>
          <w:bottom w:val="single" w:color="B5C4CC" w:sz="5" w:space="1"/>
          <w:between w:val="single" w:color="B5C4CC" w:sz="5" w:space="1"/>
        </w:pBdr>
        <w:spacing w:before="0" w:after="80"/>
      </w:pPr>
      <w:r>
        <w:t> </w:t>
      </w:r>
    </w:p>
    <w:p w:rsidR="00022120" w:rsidRDefault="00C02BBA" w14:paraId="3F30EB5C" w14:textId="77777777">
      <w:pPr>
        <w:pStyle w:val="Answerline"/>
        <w:keepNext/>
        <w:keepLines/>
        <w:widowControl/>
        <w:pBdr>
          <w:bottom w:val="single" w:color="B5C4CC" w:sz="5" w:space="1"/>
          <w:between w:val="single" w:color="B5C4CC" w:sz="5" w:space="1"/>
        </w:pBdr>
        <w:spacing w:before="0" w:after="80"/>
      </w:pPr>
      <w:r>
        <w:t> </w:t>
      </w:r>
    </w:p>
    <w:p w:rsidR="00022120" w:rsidRDefault="00C02BBA" w14:paraId="52C1F1A0" w14:textId="77777777">
      <w:pPr>
        <w:pStyle w:val="Answerline"/>
        <w:keepNext w:val="0"/>
        <w:keepLines/>
        <w:widowControl/>
        <w:pBdr>
          <w:bottom w:val="single" w:color="B5C4CC" w:sz="5" w:space="1"/>
          <w:between w:val="single" w:color="B5C4CC" w:sz="5" w:space="1"/>
        </w:pBdr>
        <w:spacing w:before="0" w:after="80"/>
      </w:pPr>
      <w:r>
        <w:t> </w:t>
      </w:r>
    </w:p>
    <w:p w:rsidR="00022120" w:rsidRDefault="00C02BBA" w14:paraId="755F72B8" w14:textId="77777777">
      <w:pPr>
        <w:keepNext/>
        <w:keepLines/>
        <w:widowControl/>
        <w:spacing w:before="100" w:after="60"/>
        <w:ind w:left="331" w:hanging="331"/>
      </w:pPr>
      <w:r>
        <w:rPr>
          <w:b/>
          <w:sz w:val="22"/>
        </w:rPr>
        <w:t xml:space="preserve">16. </w:t>
      </w:r>
      <w:r>
        <w:rPr>
          <w:rFonts w:eastAsia="Arial" w:cs="Arial"/>
          <w:sz w:val="22"/>
        </w:rPr>
        <w:t>Would there be any detriments to choosing a very small bead diameter?</w:t>
      </w:r>
      <w:r w:rsidR="0011172B">
        <w:rPr>
          <w:rStyle w:val="CommentReference"/>
          <w:sz w:val="21"/>
          <w:szCs w:val="22"/>
        </w:rPr>
      </w:r>
    </w:p>
    <w:p w:rsidR="00022120" w:rsidRDefault="00C02BBA" w14:paraId="69C0F6C0" w14:textId="77777777">
      <w:pPr>
        <w:pStyle w:val="Answerline"/>
        <w:keepNext/>
        <w:keepLines/>
        <w:widowControl/>
        <w:pBdr>
          <w:bottom w:val="single" w:color="B5C4CC" w:sz="5" w:space="1"/>
          <w:between w:val="single" w:color="B5C4CC" w:sz="5" w:space="1"/>
        </w:pBdr>
        <w:spacing w:before="0" w:after="80"/>
      </w:pPr>
      <w:r>
        <w:t> </w:t>
      </w:r>
    </w:p>
    <w:p w:rsidR="00022120" w:rsidRDefault="00C02BBA" w14:paraId="2AC711F9" w14:textId="77777777">
      <w:pPr>
        <w:pStyle w:val="Answerline"/>
        <w:keepNext w:val="0"/>
        <w:keepLines/>
        <w:widowControl/>
        <w:pBdr>
          <w:bottom w:val="single" w:color="B5C4CC" w:sz="5" w:space="1"/>
          <w:between w:val="single" w:color="B5C4CC" w:sz="5" w:space="1"/>
        </w:pBdr>
        <w:spacing w:before="0" w:after="80"/>
      </w:pPr>
      <w:r>
        <w:t> </w:t>
      </w:r>
    </w:p>
    <w:p w:rsidR="00022120" w:rsidRDefault="00C02BBA" w14:paraId="3209385A" w14:textId="77777777">
      <w:pPr>
        <w:keepNext/>
        <w:keepLines/>
        <w:widowControl/>
        <w:spacing w:before="100" w:after="60"/>
      </w:pPr>
      <w:r>
        <w:t>17. Why should we immobilize the enzyme at all if the fastest rate is when we have no beads at all, just the enzyme in solution.</w:t>
      </w:r>
    </w:p>
    <w:p w:rsidR="00022120" w:rsidRDefault="00C02BBA" w14:paraId="26C3A5B2" w14:textId="77777777">
      <w:pPr>
        <w:pStyle w:val="Answerline"/>
        <w:keepNext/>
        <w:keepLines/>
        <w:widowControl/>
        <w:pBdr>
          <w:bottom w:val="single" w:color="B5C4CC" w:sz="5" w:space="1"/>
          <w:between w:val="single" w:color="B5C4CC" w:sz="5" w:space="1"/>
        </w:pBdr>
        <w:spacing w:before="0" w:after="80"/>
      </w:pPr>
      <w:r>
        <w:t> </w:t>
      </w:r>
    </w:p>
    <w:p w:rsidR="00022120" w:rsidRDefault="00C02BBA" w14:paraId="3AB85EB4" w14:textId="77777777">
      <w:pPr>
        <w:pStyle w:val="Answerline"/>
        <w:keepLines/>
        <w:widowControl/>
        <w:pBdr>
          <w:bottom w:val="single" w:color="B5C4CC" w:sz="5" w:space="1"/>
          <w:between w:val="single" w:color="B5C4CC" w:sz="5" w:space="1"/>
        </w:pBdr>
        <w:spacing w:before="0" w:after="80"/>
      </w:pPr>
      <w:r>
        <w:t> </w:t>
      </w:r>
    </w:p>
    <w:p w:rsidR="00022120" w:rsidRDefault="00C02BBA" w14:paraId="3A18B45A" w14:textId="77777777">
      <w:pPr>
        <w:pStyle w:val="Heading1"/>
        <w:keepNext/>
        <w:widowControl/>
        <w:spacing w:after="140"/>
      </w:pPr>
      <w:r>
        <w:rPr>
          <w:rFonts w:ascii="Arial" w:hAnsi="Arial"/>
          <w:sz w:val="22"/>
        </w:rPr>
        <w:t>Homework Problems</w:t>
      </w:r>
    </w:p>
    <w:p w:rsidR="00022120" w:rsidRDefault="00C02BBA" w14:paraId="60CBA601" w14:textId="77777777">
      <w:pPr>
        <w:keepLines/>
        <w:widowControl/>
        <w:spacing w:after="180"/>
      </w:pPr>
      <w:r>
        <w:t>Complete these problems after using the simulation. Show the equations, values, units and reasoning used in your answers. Use the six supplied laboratory rates for regression; do not treat the additional 39.8 mM model-based assay as an independent measurement.</w:t>
      </w:r>
    </w:p>
    <w:p w:rsidR="00022120" w:rsidRDefault="00C02BBA" w14:paraId="7FAC4EE0" w14:textId="77777777">
      <w:pPr>
        <w:pStyle w:val="Smallnote"/>
        <w:widowControl/>
        <w:spacing w:before="160" w:after="100"/>
      </w:pPr>
      <w:r>
        <w:t>Submission note: Clearly label each answer and include units. Attach extra calculation space if needed.</w:t>
      </w:r>
    </w:p>
    <w:p w:rsidR="00022120" w:rsidRDefault="00C02BBA" w14:paraId="105AD167" w14:textId="77777777">
      <w:pPr>
        <w:pStyle w:val="Heading2"/>
        <w:keepNext/>
        <w:widowControl/>
        <w:spacing w:before="300" w:after="140"/>
      </w:pPr>
      <w:r>
        <w:rPr>
          <w:rFonts w:ascii="Arial" w:hAnsi="Arial"/>
          <w:sz w:val="22"/>
        </w:rPr>
        <w:t>Homework 1: ONP Measurement and Reaction Rates</w:t>
      </w:r>
    </w:p>
    <w:p w:rsidR="00022120" w:rsidRDefault="00C02BBA" w14:paraId="072010CC" w14:textId="77777777">
      <w:pPr>
        <w:pStyle w:val="HomeworkQuestion"/>
        <w:keepNext/>
        <w:widowControl/>
        <w:spacing w:before="80" w:after="140"/>
      </w:pPr>
      <w:r>
        <w:rPr>
          <w:sz w:val="22"/>
        </w:rPr>
        <w:t>Question 1. Verify the absorbance calibration and estimate early reaction rates using your bead-run records.</w:t>
      </w:r>
    </w:p>
    <w:p w:rsidR="00022120" w:rsidRDefault="00C02BBA" w14:paraId="7431144F" w14:textId="77777777">
      <w:pPr>
        <w:keepLines/>
        <w:widowControl/>
        <w:spacing w:after="100"/>
      </w:pPr>
      <w:r>
        <w:t xml:space="preserve">a. Select one nonzero equivalent laboratory time recorded for both bead sizes (for example, 170 min). Use the ONP concentrations in your Stage 3 paired-results table and the supplied calibration relationship to calculate the corresponding blank-corrected </w:t>
      </w:r>
      <m:oMath>
        <m:sSub>
          <m:sSubPr>
            <m:ctrlPr>
              <w:rPr>
                <w:rFonts w:ascii="Cambria Math" w:hAnsi="Cambria Math"/>
              </w:rPr>
            </m:ctrlPr>
          </m:sSubPr>
          <m:e>
            <m:r>
              <m:rPr>
                <m:nor/>
              </m:rPr>
              <m:t>ABS</m:t>
            </m:r>
          </m:e>
          <m:sub>
            <m:r>
              <m:rPr>
                <m:sty m:val="p"/>
              </m:rPr>
              <w:rPr>
                <w:rFonts w:ascii="Cambria Math" w:hAnsi="Cambria Math"/>
              </w:rPr>
              <m:t>415</m:t>
            </m:r>
          </m:sub>
        </m:sSub>
      </m:oMath>
      <w:r>
        <w:t xml:space="preserve"> reading for each bead size. Show the equation, substitutions, and units for </w:t>
      </w:r>
      <m:oMath>
        <m:sSub>
          <m:sSubPr>
            <m:ctrlPr>
              <w:rPr>
                <w:rFonts w:ascii="Cambria Math" w:hAnsi="Cambria Math"/>
              </w:rPr>
            </m:ctrlPr>
          </m:sSubPr>
          <m:e>
            <m:r>
              <m:rPr>
                <m:sty m:val="p"/>
              </m:rPr>
              <w:rPr>
                <w:sz w:val="22"/>
              </w:rPr>
              <m:t>C</m:t>
            </m:r>
          </m:e>
          <m:sub>
            <m:r>
              <m:rPr>
                <m:sty m:val="p"/>
              </m:rPr>
              <w:rPr>
                <w:sz w:val="22"/>
              </w:rPr>
              <m:t>ONP</m:t>
            </m:r>
          </m:sub>
        </m:sSub>
      </m:oMath>
      <w:r>
        <w:t>, and explain how these results follow from the calibration equation.</w:t>
      </w:r>
    </w:p>
    <w:p w:rsidR="00022120" w:rsidRDefault="00C02BBA" w14:paraId="19E50F5D" w14:textId="77777777">
      <w:pPr>
        <w:pStyle w:val="Answerline"/>
        <w:keepLines/>
        <w:widowControl/>
        <w:pBdr>
          <w:bottom w:val="single" w:color="B5C4CC" w:sz="5" w:space="1"/>
          <w:between w:val="single" w:color="B5C4CC" w:sz="5" w:space="1"/>
        </w:pBdr>
        <w:spacing w:before="0" w:after="80"/>
      </w:pPr>
      <w:r>
        <w:t> </w:t>
      </w:r>
    </w:p>
    <w:p w:rsidR="00022120" w:rsidRDefault="00C02BBA" w14:paraId="038B3596" w14:textId="77777777">
      <w:pPr>
        <w:pStyle w:val="Answerline"/>
        <w:keepLines/>
        <w:widowControl/>
        <w:pBdr>
          <w:bottom w:val="single" w:color="B5C4CC" w:sz="5" w:space="1"/>
          <w:between w:val="single" w:color="B5C4CC" w:sz="5" w:space="1"/>
        </w:pBdr>
        <w:spacing w:before="0" w:after="80"/>
      </w:pPr>
      <w:r>
        <w:t> </w:t>
      </w:r>
    </w:p>
    <w:p w:rsidR="00022120" w:rsidRDefault="00C02BBA" w14:paraId="0E9363F5" w14:textId="20FA466D">
      <w:pPr>
        <w:keepLines/>
        <w:widowControl/>
        <w:spacing w:after="100"/>
      </w:pPr>
      <w:r>
        <w:t>b. Using ONP concentrations at 0 and 28 equivalent lab minutes, calculate the first-interval average rate for each bead size in mM/min. Explain why this two-point average differs from the initial rate obtained by fitting the complete 0–60 min reactor response.</w:t>
      </w:r>
    </w:p>
    <w:p w:rsidR="00022120" w:rsidRDefault="00C02BBA" w14:paraId="476E64C7" w14:textId="77777777">
      <w:pPr>
        <w:pStyle w:val="Answerline"/>
        <w:keepLines/>
        <w:widowControl/>
        <w:pBdr>
          <w:bottom w:val="single" w:color="B5C4CC" w:sz="5" w:space="1"/>
          <w:between w:val="single" w:color="B5C4CC" w:sz="5" w:space="1"/>
        </w:pBdr>
        <w:spacing w:before="0" w:after="80"/>
      </w:pPr>
      <w:r>
        <w:t> </w:t>
      </w:r>
    </w:p>
    <w:p w:rsidR="00022120" w:rsidRDefault="00C02BBA" w14:paraId="711CF7AA" w14:textId="3CEDABA7">
      <w:pPr>
        <w:widowControl/>
        <w:spacing w:before="6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early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ONP</m:t>
                  </m:r>
                </m:sub>
              </m:sSub>
              <m:r>
                <w:rPr>
                  <w:rFonts w:ascii="Cambria Math" w:hAnsi="Cambria Math"/>
                </w:rPr>
                <m:t>(28</m:t>
              </m:r>
              <m:r/>
              <m:r>
                <w:rPr>
                  <w:rFonts w:ascii="Cambria Math" w:hAnsi="Cambria Math"/>
                </w:rPr>
                <m:t xml:space="preserve"> </m:t>
              </m:r>
              <m:r>
                <w:rPr>
                  <w:rFonts w:ascii="Cambria Math" w:hAnsi="Cambria Math"/>
                </w:rPr>
                <m:t>min</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ONP</m:t>
                  </m:r>
                </m:sub>
              </m:sSub>
              <m:r>
                <w:rPr>
                  <w:rFonts w:ascii="Cambria Math" w:hAnsi="Cambria Math"/>
                </w:rPr>
                <m:t xml:space="preserve">(0 </m:t>
              </m:r>
              <m:r>
                <w:rPr>
                  <w:rFonts w:ascii="Cambria Math" w:hAnsi="Cambria Math"/>
                </w:rPr>
                <m:t>min</m:t>
              </m:r>
              <m:r>
                <w:rPr>
                  <w:rFonts w:ascii="Cambria Math" w:hAnsi="Cambria Math"/>
                </w:rPr>
                <m:t>)</m:t>
              </m:r>
            </m:num>
            <m:den>
              <m:r>
                <w:rPr>
                  <w:rFonts w:ascii="Cambria Math" w:hAnsi="Cambria Math"/>
                </w:rPr>
                <m:t>28</m:t>
              </m:r>
              <m:r/>
              <m:r>
                <w:rPr>
                  <w:rFonts w:ascii="Cambria Math" w:hAnsi="Cambria Math"/>
                </w:rPr>
                <m:t xml:space="preserve"> </m:t>
              </m:r>
              <m:r>
                <w:rPr>
                  <w:rFonts w:ascii="Cambria Math" w:hAnsi="Cambria Math"/>
                </w:rPr>
                <m:t>min</m:t>
              </m:r>
            </m:den>
          </m:f>
        </m:oMath>
      </m:oMathPara>
    </w:p>
    <w:p w:rsidR="00022120" w:rsidRDefault="00C02BBA" w14:paraId="7F5618A2" w14:textId="77777777">
      <w:pPr>
        <w:pStyle w:val="Heading2"/>
        <w:keepNext/>
        <w:pageBreakBefore/>
        <w:widowControl/>
        <w:spacing w:before="300" w:after="140"/>
      </w:pPr>
      <w:r>
        <w:t>Homework 2: ONPG Kinetics — Short Mathematical Analysis</w:t>
      </w:r>
    </w:p>
    <w:p>
      <w:pPr>
        <w:pStyle w:val="HomeworkQuestion"/>
      </w:pPr>
      <w:r>
        <w:t>Question 2. For free β-galactosidase, ONPG is the substrate and ONP is the measured product. Use the initial-rate equation below (not a full mechanism derivation).</w:t>
      </w:r>
    </w:p>
    <w:p>
      <w:pPr>
        <w:spacing w:after="140"/>
        <w:jc w:val="center"/>
      </w:pPr>
      <m:oMathPara>
        <m:oMath>
          <m:r>
            <m:rPr>
              <m:sty m:val="p"/>
            </m:rPr>
            <m:t>v₀ = </m:t>
          </m:r>
          <m:f>
            <m:fPr>
              <m:type m:val="bar"/>
            </m:fPr>
            <m:num>
              <m:r>
                <m:rPr>
                  <m:sty m:val="p"/>
                </m:rPr>
                <m:t>Vₘₐₓ C_ONPG,0</m:t>
              </m:r>
            </m:num>
            <m:den>
              <m:r>
                <m:rPr>
                  <m:sty m:val="p"/>
                </m:rPr>
                <m:t>Kₘ + C_ONPG,0</m:t>
              </m:r>
            </m:den>
          </m:f>
        </m:oMath>
      </m:oMathPara>
    </w:p>
    <w:p>
      <w:pPr/>
      <w:r>
        <w:t>a. In one sentence each, define Vₘₐₓ and Kₘ. State their units (mM/s and mM).</w:t>
      </w:r>
    </w:p>
    <w:p>
      <w:pPr/>
      <w:r>
        <w:t>b. Take the reciprocal of the ONPG equation and identify the slope m and intercept b of a plot of 1/v₀ against 1/C_ONPG,0.</w:t>
      </w:r>
    </w:p>
    <w:p>
      <w:pPr>
        <w:spacing w:after="140"/>
        <w:jc w:val="center"/>
      </w:pPr>
      <m:oMathPara>
        <m:oMath>
          <m:f>
            <m:fPr>
              <m:type m:val="bar"/>
            </m:fPr>
            <m:num>
              <m:r>
                <m:rPr>
                  <m:sty m:val="p"/>
                </m:rPr>
                <m:t>1</m:t>
              </m:r>
            </m:num>
            <m:den>
              <m:r>
                <m:rPr>
                  <m:sty m:val="p"/>
                </m:rPr>
                <m:t>v₀</m:t>
              </m:r>
            </m:den>
          </m:f>
          <m:r>
            <m:rPr>
              <m:sty m:val="p"/>
            </m:rPr>
            <m:t> = </m:t>
          </m:r>
          <m:f>
            <m:fPr>
              <m:type m:val="bar"/>
            </m:fPr>
            <m:num>
              <m:r>
                <m:rPr>
                  <m:sty m:val="p"/>
                </m:rPr>
                <m:t>Kₘ</m:t>
              </m:r>
            </m:num>
            <m:den>
              <m:r>
                <m:rPr>
                  <m:sty m:val="p"/>
                </m:rPr>
                <m:t>Vₘₐₓ</m:t>
              </m:r>
            </m:den>
          </m:f>
          <m:r>
            <m:rPr>
              <m:sty m:val="p"/>
            </m:rPr>
            <m:t> × </m:t>
          </m:r>
          <m:f>
            <m:fPr>
              <m:type m:val="bar"/>
            </m:fPr>
            <m:num>
              <m:r>
                <m:rPr>
                  <m:sty m:val="p"/>
                </m:rPr>
                <m:t>1</m:t>
              </m:r>
            </m:num>
            <m:den>
              <m:r>
                <m:rPr>
                  <m:sty m:val="p"/>
                </m:rPr>
                <m:t>C_ONPG,0</m:t>
              </m:r>
            </m:den>
          </m:f>
          <m:r>
            <m:rPr>
              <m:sty m:val="p"/>
            </m:rPr>
            <m:t> + </m:t>
          </m:r>
          <m:f>
            <m:fPr>
              <m:type m:val="bar"/>
            </m:fPr>
            <m:num>
              <m:r>
                <m:rPr>
                  <m:sty m:val="p"/>
                </m:rPr>
                <m:t>1</m:t>
              </m:r>
            </m:num>
            <m:den>
              <m:r>
                <m:rPr>
                  <m:sty m:val="p"/>
                </m:rPr>
                <m:t>Vₘₐₓ</m:t>
              </m:r>
            </m:den>
          </m:f>
        </m:oMath>
      </m:oMathPara>
    </w:p>
    <w:p>
      <w:pPr/>
      <w:r>
        <w:t>c. Write two short expressions for calculating Vₘₐₓ and Kₘ from the reciprocal-plot slope and intercept.</w:t>
      </w:r>
    </w:p>
    <w:p>
      <w:pPr>
        <w:spacing w:after="140"/>
        <w:jc w:val="center"/>
      </w:pPr>
      <m:oMathPara>
        <m:oMath>
          <m:r>
            <m:rPr>
              <m:sty m:val="p"/>
            </m:rPr>
            <m:t>Vₘₐₓ = </m:t>
          </m:r>
          <m:f>
            <m:fPr>
              <m:type m:val="bar"/>
            </m:fPr>
            <m:num>
              <m:r>
                <m:rPr>
                  <m:sty m:val="p"/>
                </m:rPr>
                <m:t>1</m:t>
              </m:r>
            </m:num>
            <m:den>
              <m:r>
                <m:rPr>
                  <m:sty m:val="p"/>
                </m:rPr>
                <m:t>b</m:t>
              </m:r>
            </m:den>
          </m:f>
          <m:r>
            <m:rPr>
              <m:sty m:val="p"/>
            </m:rPr>
            <m:t>      Kₘ = </m:t>
          </m:r>
          <m:f>
            <m:fPr>
              <m:type m:val="bar"/>
            </m:fPr>
            <m:num>
              <m:r>
                <m:rPr>
                  <m:sty m:val="p"/>
                </m:rPr>
                <m:t>m</m:t>
              </m:r>
            </m:num>
            <m:den>
              <m:r>
                <m:rPr>
                  <m:sty m:val="p"/>
                </m:rPr>
                <m:t>b</m:t>
              </m:r>
            </m:den>
          </m:f>
        </m:oMath>
      </m:oMathPara>
    </w:p>
    <w:p>
      <w:pPr/>
      <w:r>
        <w:t>Calculations and interpretation:</w:t>
      </w:r>
    </w:p>
    <w:p>
      <w:pPr/>
      <w:r/>
    </w:p>
    <w:p>
      <w:pPr/>
      <w:r/>
    </w:p>
    <w:p w:rsidR="00022120" w:rsidRDefault="00C02BBA" w14:paraId="7DD413C0" w14:textId="77777777">
      <w:pPr>
        <w:keepLines/>
        <w:widowControl/>
        <w:spacing w:after="80"/>
        <w:ind w:left="331" w:hanging="331"/>
      </w:pPr>
      <w:r>
        <w:t>Question 3. Using only the six supplied laboratory initial rates (0.622–19.9 mM), plot 1/v₀ versus 1/C_ONPG,0 on Fig. 7 and fit a straight line. Calculate Vₘₐₓ and Kₘ from the fitted slope and intercept. The additional 39.8 mM virtual rate is excluded from this experimental fit.</w:t>
      </w:r>
    </w:p>
    <w:p w:rsidR="00022120" w:rsidRDefault="00C02BBA" w14:paraId="7690CF24" w14:textId="77777777">
      <w:pPr>
        <w:keepLines/>
        <w:widowControl/>
      </w:pPr>
      <w:r>
        <w:rPr>
          <w:sz w:val="22"/>
        </w:rPr>
        <w:t>Slope [s]: ___________________       Intercept [s/mM]: ___________________</w:t>
      </w:r>
    </w:p>
    <w:p w:rsidR="00022120" w:rsidRDefault="00C02BBA" w14:paraId="2C678FBD" w14:textId="77777777">
      <w:pPr>
        <w:keepNext/>
        <w:widowControl/>
        <w:jc w:val="center"/>
      </w:pPr>
      <w:r>
        <w:rPr>
          <w:noProof/>
        </w:rPr>
        <w:drawing>
          <wp:inline distT="0" distB="0" distL="0" distR="0" wp14:anchorId="180FBE15" wp14:editId="2EFBD870">
            <wp:extent cx="5303520" cy="2788920"/>
            <wp:effectExtent l="0" t="0" r="0" b="0"/>
            <wp:docPr id="140" name="Figure 7 editable reciprocal ax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022120" w:rsidRDefault="00C02BBA" w14:paraId="1C0222A6" w14:textId="77777777">
      <w:pPr>
        <w:pStyle w:val="Figurecaptioncustom"/>
        <w:widowControl/>
        <w:jc w:val="center"/>
      </w:pPr>
      <w:r>
        <w:t>Fig. 7  Reciprocal plot for the six supplied ONPG laboratory rates. Draw a best-fit line.</w:t>
      </w:r>
    </w:p>
    <w:p w:rsidR="00022120" w:rsidRDefault="00C02BBA" w14:paraId="18F7FDBE" w14:textId="77777777">
      <w:pPr>
        <w:keepLines/>
        <w:widowControl/>
      </w:pPr>
      <w:r>
        <w:rPr>
          <w:sz w:val="22"/>
        </w:rPr>
        <w:t xml:space="preserve">Calculated </w:t>
      </w:r>
      <m:oMath>
        <m:sSub>
          <m:e>
            <m:r>
              <m:t>v</m:t>
            </m:r>
          </m:e>
          <m:sub>
            <m:r>
              <m:rPr>
                <m:sty m:val="p"/>
              </m:rPr>
              <m:t>max</m:t>
            </m:r>
          </m:sub>
        </m:sSub>
      </m:oMath>
      <w:r>
        <w:rPr>
          <w:sz w:val="22"/>
        </w:rPr>
        <w:t xml:space="preserve"> [mM/s]: _______________       </w:t>
      </w:r>
      <m:oMath>
        <m:sSub>
          <m:e>
            <m:r>
              <m:t>K</m:t>
            </m:r>
          </m:e>
          <m:sub>
            <m:r>
              <m:t>m</m:t>
            </m:r>
          </m:sub>
        </m:sSub>
      </m:oMath>
      <w:r>
        <w:rPr>
          <w:sz w:val="22"/>
        </w:rPr>
        <w:t xml:space="preserve"> [mM]: _______________</w:t>
      </w:r>
    </w:p>
    <w:p w:rsidR="00022120" w:rsidRDefault="00C02BBA" w14:paraId="7CCE27C7" w14:textId="77777777">
      <w:pPr>
        <w:pStyle w:val="Answerline"/>
        <w:keepLines/>
        <w:widowControl/>
        <w:pBdr>
          <w:bottom w:val="single" w:color="B5C4CC" w:sz="5" w:space="1"/>
          <w:between w:val="single" w:color="B5C4CC" w:sz="5" w:space="1"/>
        </w:pBdr>
        <w:spacing w:before="0" w:after="80"/>
      </w:pPr>
      <w:r>
        <w:t> </w:t>
      </w:r>
    </w:p>
    <w:p w:rsidR="00022120" w:rsidRDefault="00C02BBA" w14:paraId="0BD9019F" w14:textId="77777777">
      <w:pPr>
        <w:pStyle w:val="Answerline"/>
        <w:keepLines/>
        <w:widowControl/>
        <w:pBdr>
          <w:bottom w:val="single" w:color="B5C4CC" w:sz="5" w:space="1"/>
          <w:between w:val="single" w:color="B5C4CC" w:sz="5" w:space="1"/>
        </w:pBdr>
        <w:spacing w:before="0" w:after="80"/>
      </w:pPr>
      <w:r>
        <w:t> </w:t>
      </w:r>
    </w:p>
    <w:p w:rsidR="00022120" w:rsidRDefault="00C02BBA" w14:paraId="1F1FDBD9" w14:textId="77777777">
      <w:pPr>
        <w:pStyle w:val="Smallnote"/>
        <w:widowControl/>
      </w:pPr>
      <w:r>
        <w:t>The six-rate reciprocal regression need not match the Stage 5 reference (Kₘ = 2.00 mM, Vₘₐₓ = 0.002510 mM/s), which is anchored to the 19.9 mM supplied rate rather than globally fitted. Reciprocal fitting also changes the weighting of experimental errors.</w:t>
      </w:r>
    </w:p>
    <w:p w:rsidR="00022120" w:rsidRDefault="00C02BBA" w14:paraId="2441D852" w14:textId="77777777">
      <w:pPr>
        <w:keepLines/>
        <w:widowControl/>
        <w:spacing w:after="100"/>
      </w:pPr>
      <w:r>
        <w:t>Write the slope and intercept of your line and show how they give Vₘₐₓ and Kₘ. Briefly explain why the reciprocal fit differs from the Stage 5 reference.</w:t>
      </w:r>
    </w:p>
    <w:p w:rsidR="00022120" w:rsidRDefault="00C02BBA" w14:paraId="0D147604" w14:textId="77777777">
      <w:pPr>
        <w:pStyle w:val="Answerline"/>
        <w:keepLines/>
        <w:widowControl/>
        <w:pBdr>
          <w:bottom w:val="single" w:color="B5C4CC" w:sz="5" w:space="1"/>
          <w:between w:val="single" w:color="B5C4CC" w:sz="5" w:space="1"/>
        </w:pBdr>
        <w:spacing w:before="0" w:after="80"/>
      </w:pPr>
      <w:r>
        <w:t> </w:t>
      </w:r>
    </w:p>
    <w:p w:rsidR="00022120" w:rsidRDefault="00C02BBA" w14:paraId="65004214" w14:textId="77777777">
      <w:pPr>
        <w:pStyle w:val="Answerline"/>
        <w:keepLines/>
        <w:widowControl/>
        <w:pBdr>
          <w:bottom w:val="single" w:color="B5C4CC" w:sz="5" w:space="1"/>
          <w:between w:val="single" w:color="B5C4CC" w:sz="5" w:space="1"/>
        </w:pBdr>
        <w:spacing w:before="0" w:after="80"/>
      </w:pPr>
      <w:r>
        <w:t> </w:t>
      </w:r>
    </w:p>
    <w:p w:rsidR="00022120" w:rsidRDefault="00C02BBA" w14:paraId="55F3F62C" w14:textId="77777777">
      <w:pPr>
        <w:pStyle w:val="Answerline"/>
        <w:keepLines/>
        <w:widowControl/>
        <w:pBdr>
          <w:bottom w:val="single" w:color="B5C4CC" w:sz="5" w:space="1"/>
          <w:between w:val="single" w:color="B5C4CC" w:sz="5" w:space="1"/>
        </w:pBdr>
        <w:spacing w:before="0" w:after="80"/>
      </w:pPr>
      <w:r>
        <w:t> </w:t>
      </w:r>
    </w:p>
    <w:p w:rsidR="00022120" w:rsidRDefault="00C02BBA" w14:paraId="0B37C7F6" w14:textId="77777777">
      <w:pPr>
        <w:keepLines/>
        <w:widowControl/>
        <w:spacing w:after="100"/>
      </w:pPr>
      <w:r>
        <w:t>Question 4. Compare the rates at 9.95, 19.9 and 39.8 mM ONPG. The 39.8 mM value is model-generated. Explain why additional substrate produces only a small increase in rate near saturation.</w:t>
      </w:r>
    </w:p>
    <w:p w:rsidR="00022120" w:rsidRDefault="00C02BBA" w14:paraId="7D3D3D6D" w14:textId="77777777">
      <w:pPr>
        <w:pStyle w:val="Answerline"/>
        <w:keepLines/>
        <w:widowControl/>
        <w:pBdr>
          <w:bottom w:val="single" w:color="B5C4CC" w:sz="5" w:space="1"/>
          <w:between w:val="single" w:color="B5C4CC" w:sz="5" w:space="1"/>
        </w:pBdr>
        <w:spacing w:before="0" w:after="80"/>
      </w:pPr>
      <w:r>
        <w:t> </w:t>
      </w:r>
    </w:p>
    <w:p w:rsidR="00022120" w:rsidRDefault="00C02BBA" w14:paraId="316A8937" w14:textId="77777777">
      <w:pPr>
        <w:pStyle w:val="Answerline"/>
        <w:keepLines/>
        <w:widowControl/>
        <w:pBdr>
          <w:bottom w:val="single" w:color="B5C4CC" w:sz="5" w:space="1"/>
          <w:between w:val="single" w:color="B5C4CC" w:sz="5" w:space="1"/>
        </w:pBdr>
        <w:spacing w:before="0" w:after="80"/>
      </w:pPr>
      <w:r>
        <w:t> </w:t>
      </w:r>
    </w:p>
    <w:p w:rsidR="00022120" w:rsidRDefault="00C02BBA" w14:paraId="5F1EDE51" w14:textId="77777777">
      <w:pPr>
        <w:pStyle w:val="Answerline"/>
        <w:keepLines/>
        <w:widowControl/>
        <w:pBdr>
          <w:bottom w:val="single" w:color="B5C4CC" w:sz="5" w:space="1"/>
          <w:between w:val="single" w:color="B5C4CC" w:sz="5" w:space="1"/>
        </w:pBdr>
        <w:spacing w:before="0" w:after="80"/>
      </w:pPr>
      <w:r>
        <w:t> </w:t>
      </w:r>
    </w:p>
    <w:p w:rsidR="00022120" w:rsidRDefault="00C02BBA" w14:paraId="3E43B360" w14:textId="77777777">
      <w:pPr>
        <w:pStyle w:val="Answerline"/>
        <w:keepLines/>
        <w:widowControl/>
        <w:pBdr>
          <w:bottom w:val="single" w:color="B5C4CC" w:sz="5" w:space="1"/>
          <w:between w:val="single" w:color="B5C4CC" w:sz="5" w:space="1"/>
        </w:pBdr>
        <w:spacing w:before="0" w:after="80"/>
      </w:pPr>
      <w:r>
        <w:t> </w:t>
      </w:r>
    </w:p>
    <w:sectPr w:rsidR="00022120" w:rsidSect="00034616">
      <w:headerReference w:type="default" r:id="rId19"/>
      <w:footerReference w:type="default" r:id="rId20"/>
      <w:pgSz w:w="12240" w:h="15840" w:orient="portrait"/>
      <w:pgMar w:top="1094" w:right="1181" w:bottom="994" w:left="1181" w:header="432" w:footer="504"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19C439" w16cex:dateUtc="2026-10-21T22:40:00Z"/>
  <w16cex:commentExtensible w16cex:durableId="151DE5D2" w16cex:dateUtc="2026-10-21T22:41:00Z"/>
  <w16cex:commentExtensible w16cex:durableId="4FD4E391" w16cex:dateUtc="2026-10-21T22:42:00Z"/>
  <w16cex:commentExtensible w16cex:durableId="2FF4189E" w16cex:dateUtc="2026-10-21T22:43:00Z"/>
  <w16cex:commentExtensible w16cex:durableId="7026A7D6" w16cex:dateUtc="2026-10-21T22:44:00Z"/>
  <w16cex:commentExtensible w16cex:durableId="44929CAB" w16cex:dateUtc="2026-10-22T00:06:00Z"/>
  <w16cex:commentExtensible w16cex:durableId="01299FC3" w16cex:dateUtc="2026-10-21T23:01:00Z"/>
  <w16cex:commentExtensible w16cex:durableId="641120F2" w16cex:dateUtc="2026-10-21T23:03:00Z"/>
  <w16cex:commentExtensible w16cex:durableId="7D560ACA" w16cex:dateUtc="2026-10-21T23:07:00Z"/>
  <w16cex:commentExtensible w16cex:durableId="1DCA6C7F" w16cex:dateUtc="2026-10-21T23:07:00Z"/>
  <w16cex:commentExtensible w16cex:durableId="30AAD759" w16cex:dateUtc="2026-10-21T23:08:00Z"/>
  <w16cex:commentExtensible w16cex:durableId="06206C69" w16cex:dateUtc="2026-10-21T23:16:00Z"/>
  <w16cex:commentExtensible w16cex:durableId="28C3DF88" w16cex:dateUtc="2026-10-21T23:17:00Z"/>
  <w16cex:commentExtensible w16cex:durableId="574D84CC" w16cex:dateUtc="2026-10-21T23:21:00Z"/>
  <w16cex:commentExtensible w16cex:durableId="700A3700" w16cex:dateUtc="2026-10-21T23:21:00Z"/>
  <w16cex:commentExtensible w16cex:durableId="75F4EA37" w16cex:dateUtc="2026-10-21T23:24:00Z"/>
  <w16cex:commentExtensible w16cex:durableId="49E0A19F" w16cex:dateUtc="2026-10-21T23:23:00Z"/>
  <w16cex:commentExtensible w16cex:durableId="0393EEC7" w16cex:dateUtc="2026-10-21T23:25:00Z"/>
  <w16cex:commentExtensible w16cex:durableId="5541A4CD" w16cex:dateUtc="2026-10-22T00:10:00Z"/>
  <w16cex:commentExtensible w16cex:durableId="6BA97C82" w16cex:dateUtc="2026-10-21T23:28:00Z"/>
  <w16cex:commentExtensible w16cex:durableId="0229BBD1" w16cex:dateUtc="2026-10-21T23:28:00Z"/>
  <w16cex:commentExtensible w16cex:durableId="685B95FA" w16cex:dateUtc="2026-10-21T23:30:00Z"/>
</w16cex:commentsExtensible>
</file>

<file path=word/commentsIds.xml><?xml version="1.0" encoding="utf-8"?>
<w16cid:commentsIds xmlns:mc="http://schemas.openxmlformats.org/markup-compatibility/2006" xmlns:w16cid="http://schemas.microsoft.com/office/word/2016/wordml/cid" mc:Ignorable="w16cid">
  <w16cid:commentId w16cid:paraId="6618FD4F" w16cid:durableId="4519C439"/>
  <w16cid:commentId w16cid:paraId="5B4C0E70" w16cid:durableId="151DE5D2"/>
  <w16cid:commentId w16cid:paraId="3A30910C" w16cid:durableId="4FD4E391"/>
  <w16cid:commentId w16cid:paraId="0F9EAAAE" w16cid:durableId="2FF4189E"/>
  <w16cid:commentId w16cid:paraId="10CE2C79" w16cid:durableId="7026A7D6"/>
  <w16cid:commentId w16cid:paraId="36882B63" w16cid:durableId="44929CAB"/>
  <w16cid:commentId w16cid:paraId="0C372DAC" w16cid:durableId="01299FC3"/>
  <w16cid:commentId w16cid:paraId="49214CB2" w16cid:durableId="641120F2"/>
  <w16cid:commentId w16cid:paraId="75CFD0E7" w16cid:durableId="7D560ACA"/>
  <w16cid:commentId w16cid:paraId="742F4144" w16cid:durableId="1DCA6C7F"/>
  <w16cid:commentId w16cid:paraId="7C56ED52" w16cid:durableId="30AAD759"/>
  <w16cid:commentId w16cid:paraId="147D258D" w16cid:durableId="06206C69"/>
  <w16cid:commentId w16cid:paraId="585D9B22" w16cid:durableId="28C3DF88"/>
  <w16cid:commentId w16cid:paraId="35F99D60" w16cid:durableId="574D84CC"/>
  <w16cid:commentId w16cid:paraId="66E63688" w16cid:durableId="700A3700"/>
  <w16cid:commentId w16cid:paraId="15181C41" w16cid:durableId="75F4EA37"/>
  <w16cid:commentId w16cid:paraId="5E21CDE2" w16cid:durableId="49E0A19F"/>
  <w16cid:commentId w16cid:paraId="1BFAE5BF" w16cid:durableId="0393EEC7"/>
  <w16cid:commentId w16cid:paraId="609F595C" w16cid:durableId="5541A4CD"/>
  <w16cid:commentId w16cid:paraId="0B0645B9" w16cid:durableId="6BA97C82"/>
  <w16cid:commentId w16cid:paraId="32747EB3" w16cid:durableId="0229BBD1"/>
  <w16cid:commentId w16cid:paraId="0C53C326" w16cid:durableId="685B95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BBA" w:rsidRDefault="00C02BBA" w14:paraId="7F56C5DB" w14:textId="77777777">
      <w:pPr>
        <w:spacing w:after="0" w:line="240" w:lineRule="auto"/>
      </w:pPr>
      <w:r>
        <w:separator/>
      </w:r>
    </w:p>
  </w:endnote>
  <w:endnote w:type="continuationSeparator" w:id="0">
    <w:p w:rsidR="00C02BBA" w:rsidRDefault="00C02BBA" w14:paraId="4F7D4C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2120" w:rsidRDefault="00C02BBA" w14:paraId="768FDE77" w14:textId="77777777">
    <w:pPr>
      <w:pStyle w:val="Footer"/>
      <w:jc w:val="right"/>
    </w:pPr>
    <w:r>
      <w:rPr>
        <w:color w:val="17344B"/>
        <w:sz w:val="16"/>
      </w:rPr>
      <w:t xml:space="preserve">ONPG bead reactor worksheet   •   Page </w:t>
    </w:r>
    <w:r>
      <w:fldChar w:fldCharType="begin"/>
    </w:r>
    <w:r>
      <w:instrText>PAGE</w:instrText>
    </w:r>
    <w:r>
      <w:fldChar w:fldCharType="separate"/>
    </w:r>
    <w:r w:rsidR="009017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BBA" w:rsidRDefault="00C02BBA" w14:paraId="43E3AF2E" w14:textId="77777777">
      <w:pPr>
        <w:spacing w:after="0" w:line="240" w:lineRule="auto"/>
      </w:pPr>
      <w:r>
        <w:separator/>
      </w:r>
    </w:p>
  </w:footnote>
  <w:footnote w:type="continuationSeparator" w:id="0">
    <w:p w:rsidR="00C02BBA" w:rsidRDefault="00C02BBA" w14:paraId="5548AD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2120" w:rsidRDefault="00C02BBA" w14:paraId="618753BB" w14:textId="77777777">
    <w:pPr>
      <w:pStyle w:val="Smallnote"/>
      <w:spacing w:after="0"/>
      <w:jc w:val="right"/>
    </w:pPr>
    <w:r>
      <w:rPr>
        <w:color w:val="0F6570"/>
        <w:sz w:val="16"/>
      </w:rPr>
      <w:t>WASHINGTON STATE UNIVERSITY  |  CHEMICAL ENGINEERING VIRTUAL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20594435">
    <w:abstractNumId w:val="8"/>
  </w:num>
  <w:num w:numId="2" w16cid:durableId="1982731015">
    <w:abstractNumId w:val="6"/>
  </w:num>
  <w:num w:numId="3" w16cid:durableId="690959853">
    <w:abstractNumId w:val="5"/>
  </w:num>
  <w:num w:numId="4" w16cid:durableId="1675722090">
    <w:abstractNumId w:val="4"/>
  </w:num>
  <w:num w:numId="5" w16cid:durableId="759066853">
    <w:abstractNumId w:val="7"/>
  </w:num>
  <w:num w:numId="6" w16cid:durableId="706487122">
    <w:abstractNumId w:val="3"/>
  </w:num>
  <w:num w:numId="7" w16cid:durableId="1639603866">
    <w:abstractNumId w:val="2"/>
  </w:num>
  <w:num w:numId="8" w16cid:durableId="445008764">
    <w:abstractNumId w:val="1"/>
  </w:num>
  <w:num w:numId="9" w16cid:durableId="1195581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wie, Bernard J">
    <w15:presenceInfo w15:providerId="AD" w15:userId="S::bvanwie@wsu.edu::258f7e1a-0e05-4536-baec-94b2f865aab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20"/>
    <w:rsid w:val="00034616"/>
    <w:rsid w:val="0006063C"/>
    <w:rsid w:val="00101826"/>
    <w:rsid w:val="0011172B"/>
    <w:rsid w:val="0015074B"/>
    <w:rsid w:val="0029639D"/>
    <w:rsid w:val="00326F90"/>
    <w:rsid w:val="003B4496"/>
    <w:rsid w:val="00542ADC"/>
    <w:rsid w:val="00901776"/>
    <w:rsid w:val="00AA1D8D"/>
    <w:rsid w:val="00B47730"/>
    <w:rsid w:val="00C02BBA"/>
    <w:rsid w:val="00CB0664"/>
    <w:rsid w:val="00CC48EA"/>
    <w:rsid w:val="00CE649F"/>
    <w:rsid w:val="00EB4B6C"/>
    <w:rsid w:val="00FC693F"/>
    <w:rsid w:val="177BA1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6E649"/>
  <w14:defaultImageDpi w14:val="300"/>
  <w15:docId w15:val="{2F37602A-F19D-42E2-9354-A6D81A931D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90" w:line="271" w:lineRule="auto"/>
    </w:pPr>
    <w:rPr>
      <w:rFonts w:ascii="Arial" w:hAnsi="Arial"/>
      <w:color w:val="1F2F3C"/>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hAnsiTheme="majorHAnsi" w:eastAsiaTheme="majorEastAsia" w:cstheme="majorBidi"/>
      <w:b/>
      <w:bCs/>
      <w:color w:val="1435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hAnsiTheme="majorHAnsi" w:eastAsiaTheme="majorEastAsia" w:cstheme="majorBidi"/>
      <w:b/>
      <w:bCs/>
      <w:color w:val="17344B"/>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hAnsiTheme="majorHAnsi" w:eastAsiaTheme="majorEastAsia" w:cstheme="majorBidi"/>
      <w:b/>
      <w:bCs/>
      <w:color w:val="1734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after="200" w:line="240" w:lineRule="auto"/>
      <w:contextualSpacing/>
    </w:pPr>
    <w:rPr>
      <w:rFonts w:asciiTheme="majorHAnsi" w:hAnsiTheme="majorHAnsi" w:eastAsiaTheme="majorEastAsia" w:cstheme="majorBidi"/>
      <w:b/>
      <w:color w:val="17344B"/>
      <w:spacing w:val="5"/>
      <w:kern w:val="28"/>
      <w:sz w:val="2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gurecaptioncustom" w:customStyle="1">
    <w:name w:val="Figure caption custom"/>
    <w:basedOn w:val="Normal"/>
    <w:pPr>
      <w:spacing w:before="60" w:after="160"/>
    </w:pPr>
    <w:rPr>
      <w:b/>
      <w:color w:val="17344B"/>
      <w:sz w:val="18"/>
    </w:rPr>
  </w:style>
  <w:style w:type="paragraph" w:styleId="Smallnote" w:customStyle="1">
    <w:name w:val="Small note"/>
    <w:basedOn w:val="Normal"/>
    <w:pPr>
      <w:spacing w:after="80"/>
    </w:pPr>
    <w:rPr>
      <w:color w:val="1B2933"/>
      <w:sz w:val="18"/>
    </w:rPr>
  </w:style>
  <w:style w:type="paragraph" w:styleId="HomeworkQuestion" w:customStyle="1">
    <w:name w:val="Homework Question"/>
    <w:basedOn w:val="Normal"/>
    <w:pPr>
      <w:keepLines/>
      <w:spacing w:before="180" w:after="80"/>
    </w:pPr>
    <w:rPr>
      <w:b/>
    </w:rPr>
  </w:style>
  <w:style w:type="paragraph" w:styleId="HomeworkNote" w:customStyle="1">
    <w:name w:val="Homework Note"/>
    <w:basedOn w:val="Normal"/>
    <w:pPr>
      <w:spacing w:after="100"/>
    </w:pPr>
  </w:style>
  <w:style w:type="paragraph" w:styleId="Answerline" w:customStyle="1">
    <w:name w:val="Answer line"/>
    <w:pPr>
      <w:spacing w:after="60" w:line="420" w:lineRule="exact"/>
      <w:ind w:left="187" w:right="86"/>
    </w:pPr>
    <w:rPr>
      <w:rFonts w:ascii="Arial" w:hAnsi="Arial"/>
      <w:color w:val="283948"/>
      <w:sz w:val="20"/>
    </w:rPr>
  </w:style>
  <w:style w:type="paragraph" w:styleId="Revision">
    <w:name w:val="Revision"/>
    <w:hidden/>
    <w:uiPriority w:val="99"/>
    <w:semiHidden/>
    <w:rsid w:val="00901776"/>
    <w:pPr>
      <w:spacing w:after="0" w:line="240" w:lineRule="auto"/>
    </w:pPr>
    <w:rPr>
      <w:rFonts w:ascii="Arial" w:hAnsi="Arial"/>
      <w:color w:val="1F2F3C"/>
      <w:sz w:val="21"/>
    </w:rPr>
  </w:style>
  <w:style w:type="character" w:styleId="CommentReference">
    <w:name w:val="Comment Reference"/>
    <w:basedOn w:val="DefaultParagraphFont"/>
    <w:uiPriority w:val="99"/>
    <w:semiHidden/>
    <w:unhideWhenUsed/>
    <w:rsid w:val="00901776"/>
    <w:rPr>
      <w:sz w:val="16"/>
      <w:szCs w:val="16"/>
    </w:rPr>
  </w:style>
  <w:style w:type="paragraph" w:styleId="CommentText">
    <w:name w:val="Comment Text"/>
    <w:basedOn w:val="Normal"/>
    <w:link w:val="CommentTextChar"/>
    <w:uiPriority w:val="99"/>
    <w:unhideWhenUsed/>
    <w:rsid w:val="00901776"/>
    <w:pPr>
      <w:spacing w:line="240" w:lineRule="auto"/>
    </w:pPr>
    <w:rPr>
      <w:sz w:val="20"/>
      <w:szCs w:val="20"/>
    </w:rPr>
  </w:style>
  <w:style w:type="character" w:styleId="CommentTextChar" w:customStyle="1">
    <w:name w:val="Comment Text Char"/>
    <w:basedOn w:val="DefaultParagraphFont"/>
    <w:link w:val="CommentText"/>
    <w:uiPriority w:val="99"/>
    <w:rsid w:val="00901776"/>
    <w:rPr>
      <w:rFonts w:ascii="Arial" w:hAnsi="Arial"/>
      <w:color w:val="1F2F3C"/>
      <w:sz w:val="20"/>
      <w:szCs w:val="20"/>
    </w:rPr>
  </w:style>
  <w:style w:type="paragraph" w:styleId="CommentSubject">
    <w:name w:val="Comment Subject"/>
    <w:basedOn w:val="CommentText"/>
    <w:next w:val="CommentText"/>
    <w:link w:val="CommentSubjectChar"/>
    <w:uiPriority w:val="99"/>
    <w:semiHidden/>
    <w:unhideWhenUsed/>
    <w:rsid w:val="00901776"/>
    <w:rPr>
      <w:b/>
      <w:bCs/>
    </w:rPr>
  </w:style>
  <w:style w:type="character" w:styleId="CommentSubjectChar" w:customStyle="1">
    <w:name w:val="Comment Subject Char"/>
    <w:basedOn w:val="CommentTextChar"/>
    <w:link w:val="CommentSubject"/>
    <w:uiPriority w:val="99"/>
    <w:semiHidden/>
    <w:rsid w:val="00901776"/>
    <w:rPr>
      <w:rFonts w:ascii="Arial" w:hAnsi="Arial"/>
      <w:b/>
      <w:bCs/>
      <w:color w:val="1F2F3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4.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chart" Target="charts/chart3.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image" Target="media/image3.png"/><Relationship Id="rId22" Type="http://schemas.microsoft.com/office/2011/relationships/people" Target="people.xml"/><Relationship Id="rId27" Type="http://schemas.openxmlformats.org/officeDocument/2006/relationships/chart" Target="charts/chart5.xml"/><Relationship Id="rId8"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Measured calibration data</c:v>
                </c:pt>
              </c:strCache>
            </c:strRef>
          </c:tx>
          <c:spPr>
            <a:ln w="22000">
              <a:noFill/>
            </a:ln>
          </c:spPr>
          <c:marker>
            <c:symbol val="circle"/>
            <c:size val="7"/>
            <c:spPr>
              <a:solidFill>
                <a:srgbClr val="21648A"/>
              </a:solidFill>
            </c:spPr>
          </c:marker>
          <c:xVal>
            <c:numRef>
              <c:f>Sheet1!$A$2:$A$9</c:f>
              <c:numCache>
                <c:formatCode>General</c:formatCode>
                <c:ptCount val="8"/>
                <c:pt idx="0">
                  <c:v>0</c:v>
                </c:pt>
                <c:pt idx="1">
                  <c:v>0.05</c:v>
                </c:pt>
                <c:pt idx="2">
                  <c:v>0.1</c:v>
                </c:pt>
                <c:pt idx="3">
                  <c:v>0.2</c:v>
                </c:pt>
                <c:pt idx="4">
                  <c:v>0.4</c:v>
                </c:pt>
                <c:pt idx="5">
                  <c:v>0.6</c:v>
                </c:pt>
                <c:pt idx="6">
                  <c:v>0.8</c:v>
                </c:pt>
                <c:pt idx="7">
                  <c:v>1.2</c:v>
                </c:pt>
              </c:numCache>
            </c:numRef>
          </c:xVal>
          <c:yVal>
            <c:numRef>
              <c:f>Sheet1!$B$2:$B$9</c:f>
              <c:numCache>
                <c:formatCode>General</c:formatCode>
                <c:ptCount val="8"/>
                <c:pt idx="0">
                  <c:v>0</c:v>
                </c:pt>
                <c:pt idx="1">
                  <c:v>0.24179999999999999</c:v>
                </c:pt>
                <c:pt idx="2">
                  <c:v>0.45629999999999998</c:v>
                </c:pt>
                <c:pt idx="3">
                  <c:v>0.78249999999999997</c:v>
                </c:pt>
                <c:pt idx="4">
                  <c:v>1.3798999999999999</c:v>
                </c:pt>
                <c:pt idx="5">
                  <c:v>2.1698</c:v>
                </c:pt>
                <c:pt idx="6">
                  <c:v>2.8024</c:v>
                </c:pt>
                <c:pt idx="7">
                  <c:v>3.9983</c:v>
                </c:pt>
              </c:numCache>
            </c:numRef>
          </c:yVal>
          <c:smooth val="0"/>
          <c:extLst>
            <c:ext xmlns:c16="http://schemas.microsoft.com/office/drawing/2014/chart" uri="{C3380CC4-5D6E-409C-BE32-E72D297353CC}">
              <c16:uniqueId val="{00000000-2964-4D2A-89D0-BA7EB8CE55E9}"/>
            </c:ext>
          </c:extLst>
        </c:ser>
        <c:ser>
          <c:idx val="1"/>
          <c:order val="1"/>
          <c:tx>
            <c:strRef>
              <c:f>Sheet1!$C$1</c:f>
              <c:strCache>
                <c:ptCount val="1"/>
                <c:pt idx="0">
                  <c:v>y = 3.4337x (R² = 0.9982)</c:v>
                </c:pt>
              </c:strCache>
            </c:strRef>
          </c:tx>
          <c:spPr>
            <a:ln w="22000">
              <a:solidFill>
                <a:srgbClr val="21648A"/>
              </a:solidFill>
              <a:prstDash val="dot"/>
            </a:ln>
          </c:spPr>
          <c:marker>
            <c:symbol val="none"/>
          </c:marker>
          <c:xVal>
            <c:numRef>
              <c:f>Sheet1!$A$2:$A$9</c:f>
              <c:numCache>
                <c:formatCode>General</c:formatCode>
                <c:ptCount val="8"/>
                <c:pt idx="0">
                  <c:v>0</c:v>
                </c:pt>
                <c:pt idx="1">
                  <c:v>0.05</c:v>
                </c:pt>
                <c:pt idx="2">
                  <c:v>0.1</c:v>
                </c:pt>
                <c:pt idx="3">
                  <c:v>0.2</c:v>
                </c:pt>
                <c:pt idx="4">
                  <c:v>0.4</c:v>
                </c:pt>
                <c:pt idx="5">
                  <c:v>0.6</c:v>
                </c:pt>
                <c:pt idx="6">
                  <c:v>0.8</c:v>
                </c:pt>
                <c:pt idx="7">
                  <c:v>1.2</c:v>
                </c:pt>
              </c:numCache>
            </c:numRef>
          </c:xVal>
          <c:yVal>
            <c:numRef>
              <c:f>Sheet1!$C$2:$C$9</c:f>
              <c:numCache>
                <c:formatCode>General</c:formatCode>
                <c:ptCount val="8"/>
                <c:pt idx="0">
                  <c:v>0</c:v>
                </c:pt>
                <c:pt idx="1">
                  <c:v>0.171685956645</c:v>
                </c:pt>
                <c:pt idx="2">
                  <c:v>0.34337191328900002</c:v>
                </c:pt>
                <c:pt idx="3">
                  <c:v>0.68674382657900002</c:v>
                </c:pt>
                <c:pt idx="4">
                  <c:v>1.3734876531569999</c:v>
                </c:pt>
                <c:pt idx="5">
                  <c:v>2.0602314797360002</c:v>
                </c:pt>
                <c:pt idx="6">
                  <c:v>2.746975306315</c:v>
                </c:pt>
                <c:pt idx="7">
                  <c:v>4.1204629594720004</c:v>
                </c:pt>
              </c:numCache>
            </c:numRef>
          </c:yVal>
          <c:smooth val="0"/>
          <c:extLst>
            <c:ext xmlns:c16="http://schemas.microsoft.com/office/drawing/2014/chart" uri="{C3380CC4-5D6E-409C-BE32-E72D297353CC}">
              <c16:uniqueId val="{00000001-2964-4D2A-89D0-BA7EB8CE55E9}"/>
            </c:ext>
          </c:extLst>
        </c:ser>
        <c:dLbls>
          <c:showLegendKey val="0"/>
          <c:showVal val="0"/>
          <c:showCatName val="0"/>
          <c:showSerName val="0"/>
          <c:showPercent val="0"/>
          <c:showBubbleSize val="0"/>
        </c:dLbls>
        <c:axId val="-2128940872"/>
        <c:axId val="-2129643912"/>
      </c:scatterChart>
      <c:valAx>
        <c:axId val="-2128940872"/>
        <c:scaling>
          <c:orientation val="minMax"/>
          <c:max val="1.3"/>
          <c:min val="0"/>
        </c:scaling>
        <c:delete val="0"/>
        <c:axPos val="b"/>
        <c:title>
          <c:tx>
            <c:rich>
              <a:bodyPr/>
              <a:lstStyle/>
              <a:p>
                <a:r>
                  <a:rPr lang="en-US" sz="1100">
                    <a:latin typeface="Arial"/>
                  </a:rPr>
                  <a:t>C</a:t>
                </a:r>
                <a:r>
                  <a:rPr lang="en-US" sz="900" baseline="-25000">
                    <a:latin typeface="Arial"/>
                  </a:rPr>
                  <a:t>ONP</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0.2"/>
      </c:valAx>
      <c:valAx>
        <c:axId val="-2129643912"/>
        <c:scaling>
          <c:orientation val="minMax"/>
          <c:max val="4.5"/>
          <c:min val="0"/>
        </c:scaling>
        <c:delete val="0"/>
        <c:axPos val="l"/>
        <c:title>
          <c:tx>
            <c:rich>
              <a:bodyPr/>
              <a:lstStyle/>
              <a:p>
                <a:r>
                  <a:rPr lang="en-US" sz="1100">
                    <a:latin typeface="Arial"/>
                  </a:rPr>
                  <a:t>ABS</a:t>
                </a:r>
                <a:r>
                  <a:rPr lang="en-US" sz="900" baseline="-25000">
                    <a:latin typeface="Arial"/>
                  </a:rPr>
                  <a:t>415</a:t>
                </a:r>
                <a:r>
                  <a:rPr lang="en-US" sz="1100">
                    <a:latin typeface="Arial"/>
                  </a:rPr>
                  <a:t> [−]</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0.5"/>
      </c:valAx>
    </c:plotArea>
    <c:plotVisOnly val="1"/>
    <c:dispBlanksAs val="gap"/>
    <c:showDLblsOverMax val="0"/>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Cache>
                <c:formatCode>General</c:formatCode>
                <c:ptCount val="2"/>
                <c:pt idx="0">
                  <c:v>0</c:v>
                </c:pt>
                <c:pt idx="1">
                  <c:v>340</c:v>
                </c:pt>
              </c:numCache>
            </c:numRef>
          </c:xVal>
          <c:yVal>
            <c:numRef>
              <c:f>Sheet1!$B$2:$B$3</c:f>
              <c:numCache>
                <c:formatCode>General</c:formatCode>
                <c:ptCount val="2"/>
                <c:pt idx="0">
                  <c:v>0</c:v>
                </c:pt>
                <c:pt idx="1">
                  <c:v>0</c:v>
                </c:pt>
              </c:numCache>
            </c:numRef>
          </c:yVal>
          <c:smooth val="0"/>
          <c:extLst>
            <c:ext xmlns:c16="http://schemas.microsoft.com/office/drawing/2014/chart" uri="{C3380CC4-5D6E-409C-BE32-E72D297353CC}">
              <c16:uniqueId val="{00000000-35B6-4895-B66C-E48E9C7977CC}"/>
            </c:ext>
          </c:extLst>
        </c:ser>
        <c:dLbls>
          <c:showLegendKey val="0"/>
          <c:showVal val="0"/>
          <c:showCatName val="0"/>
          <c:showSerName val="0"/>
          <c:showPercent val="0"/>
          <c:showBubbleSize val="0"/>
        </c:dLbls>
        <c:axId val="-2128940872"/>
        <c:axId val="-2129643912"/>
      </c:scatterChart>
      <c:valAx>
        <c:axId val="-2128940872"/>
        <c:scaling>
          <c:orientation val="minMax"/>
          <c:max val="340"/>
          <c:min val="0"/>
        </c:scaling>
        <c:delete val="0"/>
        <c:axPos val="b"/>
        <c:title>
          <c:tx>
            <c:rich>
              <a:bodyPr/>
              <a:lstStyle/>
              <a:p>
                <a:r>
                  <a:rPr lang="en-US" sz="1100">
                    <a:latin typeface="Arial"/>
                  </a:rPr>
                  <a:t>Equivalent laboratory time [min]</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85"/>
      </c:valAx>
      <c:valAx>
        <c:axId val="-2129643912"/>
        <c:scaling>
          <c:orientation val="minMax"/>
          <c:max val="0.8"/>
          <c:min val="0"/>
        </c:scaling>
        <c:delete val="0"/>
        <c:axPos val="l"/>
        <c:title>
          <c:tx>
            <c:rich>
              <a:bodyPr/>
              <a:lstStyle/>
              <a:p>
                <a:r>
                  <a:rPr lang="en-US" sz="1100">
                    <a:latin typeface="Arial"/>
                  </a:rPr>
                  <a:t>C</a:t>
                </a:r>
                <a:r>
                  <a:rPr lang="en-US" sz="900" baseline="-25000">
                    <a:latin typeface="Arial"/>
                  </a:rPr>
                  <a:t>ONP</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0.2"/>
      </c:valAx>
    </c:plotArea>
    <c:plotVisOnly val="1"/>
    <c:dispBlanksAs val="gap"/>
    <c:showDLblsOverMax val="0"/>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Cache>
                <c:formatCode>General</c:formatCode>
                <c:ptCount val="2"/>
                <c:pt idx="0">
                  <c:v>0</c:v>
                </c:pt>
                <c:pt idx="1">
                  <c:v>19.899999999999999</c:v>
                </c:pt>
              </c:numCache>
            </c:numRef>
          </c:xVal>
          <c:yVal>
            <c:numRef>
              <c:f>Sheet1!$B$2:$B$3</c:f>
              <c:numCache>
                <c:formatCode>General</c:formatCode>
                <c:ptCount val="2"/>
                <c:pt idx="0">
                  <c:v>0</c:v>
                </c:pt>
                <c:pt idx="1">
                  <c:v>0</c:v>
                </c:pt>
              </c:numCache>
            </c:numRef>
          </c:yVal>
          <c:smooth val="0"/>
          <c:extLst>
            <c:ext xmlns:c16="http://schemas.microsoft.com/office/drawing/2014/chart" uri="{C3380CC4-5D6E-409C-BE32-E72D297353CC}">
              <c16:uniqueId val="{00000000-23AA-4E24-B55C-ADF87DDE3725}"/>
            </c:ext>
          </c:extLst>
        </c:ser>
        <c:dLbls>
          <c:showLegendKey val="0"/>
          <c:showVal val="0"/>
          <c:showCatName val="0"/>
          <c:showSerName val="0"/>
          <c:showPercent val="0"/>
          <c:showBubbleSize val="0"/>
        </c:dLbls>
        <c:axId val="-2128940872"/>
        <c:axId val="-2129643912"/>
      </c:scatterChart>
      <c:valAx>
        <c:axId val="-2128940872"/>
        <c:scaling>
          <c:orientation val="minMax"/>
          <c:max val="40"/>
          <c:min val="0"/>
        </c:scaling>
        <c:delete val="0"/>
        <c:axPos val="b"/>
        <c:title>
          <c:tx>
            <c:rich>
              <a:bodyPr/>
              <a:lstStyle/>
              <a:p>
                <a:r>
                  <a:rPr lang="en-US" sz="1100">
                    <a:latin typeface="Arial"/>
                  </a:rPr>
                  <a:t>C</a:t>
                </a:r>
                <a:r>
                  <a:rPr lang="en-US" sz="900" baseline="-25000">
                    <a:latin typeface="Arial"/>
                  </a:rPr>
                  <a:t>ONPG,0</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10"/>
      </c:valAx>
      <c:valAx>
        <c:axId val="-2129643912"/>
        <c:scaling>
          <c:orientation val="minMax"/>
          <c:max val="2.5000000000000001E-3"/>
          <c:min val="0"/>
        </c:scaling>
        <c:delete val="0"/>
        <c:axPos val="l"/>
        <c:title>
          <c:tx>
            <c:rich>
              <a:bodyPr/>
              <a:lstStyle/>
              <a:p>
                <a:r>
                  <a:rPr lang="en-US" sz="1100">
                    <a:latin typeface="Arial"/>
                  </a:rPr>
                  <a:t>v</a:t>
                </a:r>
                <a:r>
                  <a:rPr lang="en-US" sz="900" baseline="-25000">
                    <a:latin typeface="Arial"/>
                  </a:rPr>
                  <a:t>0</a:t>
                </a:r>
                <a:r>
                  <a:rPr lang="en-US" sz="1100">
                    <a:latin typeface="Arial"/>
                  </a:rPr>
                  <a:t> [mM/s]</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5.0000000000000001E-4"/>
      </c:valAx>
    </c:plotArea>
    <c:plotVisOnly val="1"/>
    <c:dispBlanksAs val="gap"/>
    <c:showDLblsOverMax val="0"/>
  </c:chart>
  <c:txPr>
    <a:bodyPr/>
    <a:lstStyle/>
    <a:p>
      <a:pPr>
        <a:defRPr sz="1800"/>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Ref>
          </c:xVal>
          <c:yVal>
            <c:numRef>
              <c:f>Sheet1!$B$2:$B$3</c:f>
            </c:numRef>
          </c:yVal>
          <c:smooth val="0"/>
          <c:extLst>
            <c:ext xmlns:c16="http://schemas.microsoft.com/office/drawing/2014/chart" uri="{C3380CC4-5D6E-409C-BE32-E72D297353CC}">
              <c16:uniqueId val="{00000000-31BE-4379-A160-89F1881203BB}"/>
            </c:ext>
          </c:extLst>
        </c:ser>
        <c:dLbls>
          <c:showLegendKey val="0"/>
          <c:showVal val="0"/>
          <c:showCatName val="0"/>
          <c:showSerName val="0"/>
          <c:showPercent val="0"/>
          <c:showBubbleSize val="0"/>
        </c:dLbls>
        <c:axId val="-2128940872"/>
        <c:axId val="-2129643912"/>
      </c:scatterChart>
      <c:valAx>
        <c:axId val="-2128940872"/>
        <c:scaling>
          <c:orientation val="minMax"/>
          <c:max val="1.8"/>
          <c:min val="0"/>
        </c:scaling>
        <c:delete val="0"/>
        <c:axPos val="b"/>
        <c:title>
          <c:tx>
            <c:rich>
              <a:bodyPr/>
              <a:lstStyle/>
              <a:p>
                <a:r>
                  <a:rPr lang="en-US" sz="1100">
                    <a:latin typeface="Arial"/>
                  </a:rPr>
                  <a:t>1/C</a:t>
                </a:r>
                <a:r>
                  <a:rPr lang="en-US" sz="900" baseline="-25000">
                    <a:latin typeface="Arial"/>
                  </a:rPr>
                  <a:t>ONPG,0</a:t>
                </a:r>
                <a:r>
                  <a:rPr lang="en-US" sz="1100">
                    <a:latin typeface="Arial"/>
                  </a:rPr>
                  <a:t> [mM⁻¹]</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0.3"/>
      </c:valAx>
      <c:valAx>
        <c:axId val="-2129643912"/>
        <c:scaling>
          <c:orientation val="minMax"/>
          <c:max val="1600"/>
          <c:min val="0"/>
        </c:scaling>
        <c:delete val="0"/>
        <c:axPos val="l"/>
        <c:title>
          <c:tx>
            <c:rich>
              <a:bodyPr/>
              <a:lstStyle/>
              <a:p>
                <a:r>
                  <a:rPr lang="en-US" sz="1100">
                    <a:latin typeface="Arial"/>
                  </a:rPr>
                  <a:t>1/v</a:t>
                </a:r>
                <a:r>
                  <a:rPr lang="en-US" sz="900" baseline="-25000">
                    <a:latin typeface="Arial"/>
                  </a:rPr>
                  <a:t>0</a:t>
                </a:r>
                <a:r>
                  <a:rPr lang="en-US" sz="1100">
                    <a:latin typeface="Arial"/>
                  </a:rPr>
                  <a:t> [s/mM]</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400"/>
      </c:valAx>
    </c:plotArea>
    <c:plotVisOnly val="1"/>
    <c:dispBlanksAs val="gap"/>
    <c:showDLblsOverMax val="0"/>
  </c:chart>
  <c:txPr>
    <a:bodyPr/>
    <a:lstStyle/>
    <a:p>
      <a:pPr>
        <a:defRPr sz="1800"/>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Sheet1!$D$1</c:f>
              <c:strCache>
                <c:ptCount val="1"/>
                <c:pt idx="0">
                  <c:v>Teaching model curve</c:v>
                </c:pt>
              </c:strCache>
            </c:strRef>
          </c:tx>
          <c:spPr>
            <a:ln w="19000">
              <a:solidFill>
                <a:srgbClr val="008D83"/>
              </a:solidFill>
            </a:ln>
          </c:spPr>
          <c:marker>
            <c:symbol val="none"/>
            <c:spPr>
              <a:solidFill>
                <a:srgbClr val="008D83"/>
              </a:solidFill>
            </c:spPr>
          </c:marker>
          <c:xVal>
            <c:numRef>
              <c:f>Sheet1!$C$2:$C$82</c:f>
              <c:numCache>
                <c:formatCode>General</c:formatCode>
                <c:ptCount val="81"/>
                <c:pt idx="0">
                  <c:v>0.0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pt idx="41">
                  <c:v>82.0</c:v>
                </c:pt>
                <c:pt idx="42">
                  <c:v>84.0</c:v>
                </c:pt>
                <c:pt idx="43">
                  <c:v>86.0</c:v>
                </c:pt>
                <c:pt idx="44">
                  <c:v>88.0</c:v>
                </c:pt>
                <c:pt idx="45">
                  <c:v>90.0</c:v>
                </c:pt>
                <c:pt idx="46">
                  <c:v>92.0</c:v>
                </c:pt>
                <c:pt idx="47">
                  <c:v>94.0</c:v>
                </c:pt>
                <c:pt idx="48">
                  <c:v>96.0</c:v>
                </c:pt>
                <c:pt idx="49">
                  <c:v>98.0</c:v>
                </c:pt>
                <c:pt idx="50">
                  <c:v>100.0</c:v>
                </c:pt>
                <c:pt idx="51">
                  <c:v>102.0</c:v>
                </c:pt>
                <c:pt idx="52">
                  <c:v>104.0</c:v>
                </c:pt>
                <c:pt idx="53">
                  <c:v>106.0</c:v>
                </c:pt>
                <c:pt idx="54">
                  <c:v>108.0</c:v>
                </c:pt>
                <c:pt idx="55">
                  <c:v>110.0</c:v>
                </c:pt>
                <c:pt idx="56">
                  <c:v>112.0</c:v>
                </c:pt>
                <c:pt idx="57">
                  <c:v>114.0</c:v>
                </c:pt>
                <c:pt idx="58">
                  <c:v>116.0</c:v>
                </c:pt>
                <c:pt idx="59">
                  <c:v>118.0</c:v>
                </c:pt>
                <c:pt idx="60">
                  <c:v>120.0</c:v>
                </c:pt>
                <c:pt idx="61">
                  <c:v>122.0</c:v>
                </c:pt>
                <c:pt idx="62">
                  <c:v>124.0</c:v>
                </c:pt>
                <c:pt idx="63">
                  <c:v>126.0</c:v>
                </c:pt>
                <c:pt idx="64">
                  <c:v>128.0</c:v>
                </c:pt>
                <c:pt idx="65">
                  <c:v>130.0</c:v>
                </c:pt>
                <c:pt idx="66">
                  <c:v>132.0</c:v>
                </c:pt>
                <c:pt idx="67">
                  <c:v>134.0</c:v>
                </c:pt>
                <c:pt idx="68">
                  <c:v>136.0</c:v>
                </c:pt>
                <c:pt idx="69">
                  <c:v>138.0</c:v>
                </c:pt>
                <c:pt idx="70">
                  <c:v>140.0</c:v>
                </c:pt>
                <c:pt idx="71">
                  <c:v>142.0</c:v>
                </c:pt>
                <c:pt idx="72">
                  <c:v>144.0</c:v>
                </c:pt>
                <c:pt idx="73">
                  <c:v>146.0</c:v>
                </c:pt>
                <c:pt idx="74">
                  <c:v>148.0</c:v>
                </c:pt>
                <c:pt idx="75">
                  <c:v>150.0</c:v>
                </c:pt>
                <c:pt idx="76">
                  <c:v>152.0</c:v>
                </c:pt>
                <c:pt idx="77">
                  <c:v>154.0</c:v>
                </c:pt>
                <c:pt idx="78">
                  <c:v>156.0</c:v>
                </c:pt>
                <c:pt idx="79">
                  <c:v>158.0</c:v>
                </c:pt>
                <c:pt idx="80">
                  <c:v>160.0</c:v>
                </c:pt>
              </c:numCache>
            </c:numRef>
          </c:xVal>
          <c:yVal>
            <c:numRef>
              <c:f>Sheet1!$D$2:$D$82</c:f>
              <c:numCache>
                <c:formatCode>General</c:formatCode>
                <c:ptCount val="81"/>
                <c:pt idx="0">
                  <c:v>0.0</c:v>
                </c:pt>
                <c:pt idx="1">
                  <c:v>0.00113</c:v>
                </c:pt>
                <c:pt idx="2">
                  <c:v>0.0015066666666666666</c:v>
                </c:pt>
                <c:pt idx="3">
                  <c:v>0.001695</c:v>
                </c:pt>
                <c:pt idx="4">
                  <c:v>0.001808</c:v>
                </c:pt>
                <c:pt idx="5">
                  <c:v>0.0018833333333333332</c:v>
                </c:pt>
                <c:pt idx="6">
                  <c:v>0.0019371428571428571</c:v>
                </c:pt>
                <c:pt idx="7">
                  <c:v>0.0019775</c:v>
                </c:pt>
                <c:pt idx="8">
                  <c:v>0.0020088888888888886</c:v>
                </c:pt>
                <c:pt idx="9">
                  <c:v>0.002034</c:v>
                </c:pt>
                <c:pt idx="10">
                  <c:v>0.0020545454545454543</c:v>
                </c:pt>
                <c:pt idx="11">
                  <c:v>0.0020716666666666665</c:v>
                </c:pt>
                <c:pt idx="12">
                  <c:v>0.002086153846153846</c:v>
                </c:pt>
                <c:pt idx="13">
                  <c:v>0.0020985714285714284</c:v>
                </c:pt>
                <c:pt idx="14">
                  <c:v>0.0021093333333333333</c:v>
                </c:pt>
                <c:pt idx="15">
                  <c:v>0.00211875</c:v>
                </c:pt>
                <c:pt idx="16">
                  <c:v>0.0021270588235294116</c:v>
                </c:pt>
                <c:pt idx="17">
                  <c:v>0.002134444444444444</c:v>
                </c:pt>
                <c:pt idx="18">
                  <c:v>0.002141052631578947</c:v>
                </c:pt>
                <c:pt idx="19">
                  <c:v>0.002147</c:v>
                </c:pt>
                <c:pt idx="20">
                  <c:v>0.002152380952380952</c:v>
                </c:pt>
                <c:pt idx="21">
                  <c:v>0.002157272727272727</c:v>
                </c:pt>
                <c:pt idx="22">
                  <c:v>0.0021617391304347825</c:v>
                </c:pt>
                <c:pt idx="23">
                  <c:v>0.0021658333333333334</c:v>
                </c:pt>
                <c:pt idx="24">
                  <c:v>0.0021696</c:v>
                </c:pt>
                <c:pt idx="25">
                  <c:v>0.002173076923076923</c:v>
                </c:pt>
                <c:pt idx="26">
                  <c:v>0.002176296296296296</c:v>
                </c:pt>
                <c:pt idx="27">
                  <c:v>0.0021792857142857143</c:v>
                </c:pt>
                <c:pt idx="28">
                  <c:v>0.0021820689655172414</c:v>
                </c:pt>
                <c:pt idx="29">
                  <c:v>0.002184666666666667</c:v>
                </c:pt>
                <c:pt idx="30">
                  <c:v>0.002187096774193548</c:v>
                </c:pt>
                <c:pt idx="31">
                  <c:v>0.002189375</c:v>
                </c:pt>
                <c:pt idx="32">
                  <c:v>0.0021915151515151513</c:v>
                </c:pt>
                <c:pt idx="33">
                  <c:v>0.0021935294117647057</c:v>
                </c:pt>
                <c:pt idx="34">
                  <c:v>0.0021954285714285713</c:v>
                </c:pt>
                <c:pt idx="35">
                  <c:v>0.002197222222222222</c:v>
                </c:pt>
                <c:pt idx="36">
                  <c:v>0.0021989189189189186</c:v>
                </c:pt>
                <c:pt idx="37">
                  <c:v>0.0022005263157894735</c:v>
                </c:pt>
                <c:pt idx="38">
                  <c:v>0.002202051282051282</c:v>
                </c:pt>
                <c:pt idx="39">
                  <c:v>0.0022034999999999997</c:v>
                </c:pt>
                <c:pt idx="40">
                  <c:v>0.002204878048780488</c:v>
                </c:pt>
                <c:pt idx="41">
                  <c:v>0.002206190476190476</c:v>
                </c:pt>
                <c:pt idx="42">
                  <c:v>0.002207441860465116</c:v>
                </c:pt>
                <c:pt idx="43">
                  <c:v>0.0022086363636363636</c:v>
                </c:pt>
                <c:pt idx="44">
                  <c:v>0.002209777777777778</c:v>
                </c:pt>
                <c:pt idx="45">
                  <c:v>0.0022108695652173914</c:v>
                </c:pt>
                <c:pt idx="46">
                  <c:v>0.0022119148936170212</c:v>
                </c:pt>
                <c:pt idx="47">
                  <c:v>0.0022129166666666664</c:v>
                </c:pt>
                <c:pt idx="48">
                  <c:v>0.002213877551020408</c:v>
                </c:pt>
                <c:pt idx="49">
                  <c:v>0.0022148</c:v>
                </c:pt>
                <c:pt idx="50">
                  <c:v>0.002215686274509804</c:v>
                </c:pt>
                <c:pt idx="51">
                  <c:v>0.002216538461538461</c:v>
                </c:pt>
                <c:pt idx="52">
                  <c:v>0.0022173584905660374</c:v>
                </c:pt>
                <c:pt idx="53">
                  <c:v>0.002218148148148148</c:v>
                </c:pt>
                <c:pt idx="54">
                  <c:v>0.002218909090909091</c:v>
                </c:pt>
                <c:pt idx="55">
                  <c:v>0.002219642857142857</c:v>
                </c:pt>
                <c:pt idx="56">
                  <c:v>0.0022203508771929826</c:v>
                </c:pt>
                <c:pt idx="57">
                  <c:v>0.0022210344827586206</c:v>
                </c:pt>
                <c:pt idx="58">
                  <c:v>0.002221694915254237</c:v>
                </c:pt>
                <c:pt idx="59">
                  <c:v>0.002222333333333333</c:v>
                </c:pt>
                <c:pt idx="60">
                  <c:v>0.002222950819672131</c:v>
                </c:pt>
                <c:pt idx="61">
                  <c:v>0.002223548387096774</c:v>
                </c:pt>
                <c:pt idx="62">
                  <c:v>0.002224126984126984</c:v>
                </c:pt>
                <c:pt idx="63">
                  <c:v>0.0022246874999999997</c:v>
                </c:pt>
                <c:pt idx="64">
                  <c:v>0.0022252307692307693</c:v>
                </c:pt>
                <c:pt idx="65">
                  <c:v>0.002225757575757576</c:v>
                </c:pt>
                <c:pt idx="66">
                  <c:v>0.002226268656716418</c:v>
                </c:pt>
                <c:pt idx="67">
                  <c:v>0.002226764705882353</c:v>
                </c:pt>
                <c:pt idx="68">
                  <c:v>0.002227246376811594</c:v>
                </c:pt>
                <c:pt idx="69">
                  <c:v>0.0022277142857142856</c:v>
                </c:pt>
                <c:pt idx="70">
                  <c:v>0.002228169014084507</c:v>
                </c:pt>
                <c:pt idx="71">
                  <c:v>0.002228611111111111</c:v>
                </c:pt>
                <c:pt idx="72">
                  <c:v>0.002229041095890411</c:v>
                </c:pt>
                <c:pt idx="73">
                  <c:v>0.0022294594594594592</c:v>
                </c:pt>
                <c:pt idx="74">
                  <c:v>0.002229866666666667</c:v>
                </c:pt>
                <c:pt idx="75">
                  <c:v>0.0022302631578947365</c:v>
                </c:pt>
                <c:pt idx="76">
                  <c:v>0.0022306493506493506</c:v>
                </c:pt>
                <c:pt idx="77">
                  <c:v>0.0022310256410256408</c:v>
                </c:pt>
                <c:pt idx="78">
                  <c:v>0.002231392405063291</c:v>
                </c:pt>
                <c:pt idx="79">
                  <c:v>0.00223175</c:v>
                </c:pt>
                <c:pt idx="80">
                  <c:v>0.0022320987654320984</c:v>
                </c:pt>
              </c:numCache>
            </c:numRef>
          </c:yVal>
          <c:smooth val="0"/>
        </c:ser>
        <c:ser>
          <c:idx val="1"/>
          <c:order val="1"/>
          <c:tx>
            <c:strRef>
              <c:f>Sheet1!$F$1</c:f>
              <c:strCache>
                <c:ptCount val="1"/>
                <c:pt idx="0">
                  <c:v>Predicted (open triangles)</c:v>
                </c:pt>
              </c:strCache>
            </c:strRef>
          </c:tx>
          <c:spPr>
            <a:ln w="22000">
              <a:noFill/>
            </a:ln>
          </c:spPr>
          <c:marker>
            <c:symbol val="triangle"/>
            <c:size val="8"/>
            <c:spPr>
              <a:solidFill>
                <a:srgbClr val="CE792C"/>
              </a:solidFill>
              <a:ln w="18000">
                <a:solidFill>
                  <a:srgbClr val="CE792C"/>
                </a:solidFill>
              </a:ln>
            </c:spPr>
          </c:marker>
          <c:xVal>
            <c:numRef>
              <c:f>Sheet1!$E$2:$E$4</c:f>
              <c:numCache>
                <c:formatCode>General</c:formatCode>
                <c:ptCount val="3"/>
                <c:pt idx="0">
                  <c:v>39.8</c:v>
                </c:pt>
                <c:pt idx="1">
                  <c:v>79.6</c:v>
                </c:pt>
                <c:pt idx="2">
                  <c:v>159.2</c:v>
                </c:pt>
              </c:numCache>
            </c:numRef>
          </c:xVal>
          <c:yVal>
            <c:numRef>
              <c:f>Sheet1!$F$2:$F$4</c:f>
              <c:numCache>
                <c:formatCode>General</c:formatCode>
                <c:ptCount val="3"/>
                <c:pt idx="0">
                  <c:v>0.0021518660287081336</c:v>
                </c:pt>
                <c:pt idx="1">
                  <c:v>0.002204607843137255</c:v>
                </c:pt>
                <c:pt idx="2">
                  <c:v>0.002231960297766749</c:v>
                </c:pt>
              </c:numCache>
            </c:numRef>
          </c:yVal>
          <c:smooth val="0"/>
        </c:ser>
        <c:ser>
          <c:idx val="2"/>
          <c:order val="2"/>
          <c:tx>
            <c:strRef>
              <c:f>Sheet1!$B$1</c:f>
              <c:strCache>
                <c:ptCount val="1"/>
                <c:pt idx="0">
                  <c:v>Measured Stage 4 (circles)</c:v>
                </c:pt>
              </c:strCache>
            </c:strRef>
          </c:tx>
          <c:spPr>
            <a:ln w="22000">
              <a:noFill/>
            </a:ln>
          </c:spPr>
          <c:marker>
            <c:symbol val="circle"/>
            <c:size val="6"/>
            <c:spPr>
              <a:solidFill>
                <a:srgbClr val="21648A"/>
              </a:solidFill>
            </c:spPr>
          </c:marker>
          <c:xVal>
            <c:numRef>
              <c:f>Sheet1!$A$2:$A$7</c:f>
              <c:numCache>
                <c:formatCode>General</c:formatCode>
                <c:ptCount val="6"/>
                <c:pt idx="0">
                  <c:v>0.621875</c:v>
                </c:pt>
                <c:pt idx="1">
                  <c:v>1.24375</c:v>
                </c:pt>
                <c:pt idx="2">
                  <c:v>2.4875</c:v>
                </c:pt>
                <c:pt idx="3">
                  <c:v>4.975</c:v>
                </c:pt>
                <c:pt idx="4">
                  <c:v>9.95</c:v>
                </c:pt>
                <c:pt idx="5">
                  <c:v>19.9</c:v>
                </c:pt>
              </c:numCache>
            </c:numRef>
          </c:xVal>
          <c:yVal>
            <c:numRef>
              <c:f>Sheet1!$B$2:$B$7</c:f>
              <c:numCache>
                <c:formatCode>General</c:formatCode>
                <c:ptCount val="6"/>
                <c:pt idx="0">
                  <c:v>0.000702</c:v>
                </c:pt>
                <c:pt idx="1">
                  <c:v>0.000789</c:v>
                </c:pt>
                <c:pt idx="2">
                  <c:v>0.001316</c:v>
                </c:pt>
                <c:pt idx="3">
                  <c:v>0.001404</c:v>
                </c:pt>
                <c:pt idx="4">
                  <c:v>0.001754</c:v>
                </c:pt>
                <c:pt idx="5">
                  <c:v>0.002281</c:v>
                </c:pt>
              </c:numCache>
            </c:numRef>
          </c:yVal>
          <c:smooth val="0"/>
        </c:ser>
        <c:dLbls>
          <c:showLegendKey val="0"/>
          <c:showVal val="0"/>
          <c:showCatName val="0"/>
          <c:showSerName val="0"/>
          <c:showPercent val="0"/>
          <c:showBubbleSize val="0"/>
        </c:dLbls>
        <c:axId val="-2128940872"/>
        <c:axId val="-2129643912"/>
      </c:scatterChart>
      <c:valAx>
        <c:axId val="-2128940872"/>
        <c:scaling>
          <c:orientation val="minMax"/>
          <c:max val="165"/>
          <c:min val="0"/>
        </c:scaling>
        <c:delete val="0"/>
        <c:axPos val="b"/>
        <c:title>
          <c:tx>
            <c:rich>
              <a:bodyPr/>
              <a:lstStyle/>
              <a:p>
                <a:r>
                  <a:rPr lang="en-US" sz="1100"/>
                  <a:t>Initial ONPG, C</a:t>
                </a:r>
                <a:r>
                  <a:rPr lang="en-US" sz="950" baseline="-25000"/>
                  <a:t>ONPG,0</a:t>
                </a:r>
                <a:r>
                  <a:rPr lang="en-US" sz="1100"/>
                  <a:t> [mM]</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40"/>
      </c:valAx>
      <c:valAx>
        <c:axId val="-2129643912"/>
        <c:scaling>
          <c:orientation val="minMax"/>
          <c:max val="0.0027"/>
          <c:min val="0"/>
        </c:scaling>
        <c:delete val="0"/>
        <c:axPos val="l"/>
        <c:title>
          <c:tx>
            <c:rich>
              <a:bodyPr/>
              <a:lstStyle/>
              <a:p>
                <a:r>
                  <a:rPr lang="en-US" sz="1100"/>
                  <a:t>Initial rate, v</a:t>
                </a:r>
                <a:r>
                  <a:rPr lang="en-US" sz="950" baseline="-25000"/>
                  <a:t>0</a:t>
                </a:r>
                <a:r>
                  <a:rPr lang="en-US" sz="1100"/>
                  <a:t> [mM/s]</a:t>
                </a:r>
              </a:p>
            </c:rich>
          </c:tx>
          <c:overlay val="0"/>
        </c:title>
        <c:numFmt formatCode="0.0000" sourceLinked="0"/>
        <c:majorTickMark val="out"/>
        <c:minorTickMark val="none"/>
        <c:tickLblPos val="nextTo"/>
        <c:txPr>
          <a:bodyPr/>
          <a:lstStyle/>
          <a:p>
            <a:pPr>
              <a:defRPr sz="1100">
                <a:latin typeface="Arial"/>
              </a:defRPr>
            </a:pPr>
            <a:endParaRPr lang="en-US"/>
          </a:p>
        </c:txPr>
        <c:crossAx val="-2128940872"/>
        <c:crosses val="autoZero"/>
        <c:crossBetween val="midCat"/>
        <c:majorUnit val="0.0005"/>
      </c:valAx>
    </c:plotArea>
    <c:plotVisOnly val="1"/>
    <c:dispBlanksAs val="gap"/>
    <c:showDLblsOverMax val="0"/>
  </c:chart>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32399C4B9AE64CAE958B5D78C7AB0A" ma:contentTypeVersion="19" ma:contentTypeDescription="Create a new document." ma:contentTypeScope="" ma:versionID="02de93b022bb1f13d82c72564eb710f6">
  <xsd:schema xmlns:xsd="http://www.w3.org/2001/XMLSchema" xmlns:xs="http://www.w3.org/2001/XMLSchema" xmlns:p="http://schemas.microsoft.com/office/2006/metadata/properties" xmlns:ns2="9bcad664-a72d-40fc-9865-0cb46556d555" xmlns:ns3="37341b61-bf69-4ecb-abd4-542b74be1465" targetNamespace="http://schemas.microsoft.com/office/2006/metadata/properties" ma:root="true" ma:fieldsID="1c450d158e0024869ffbb3c314750d85" ns2:_="" ns3:_="">
    <xsd:import namespace="9bcad664-a72d-40fc-9865-0cb46556d555"/>
    <xsd:import namespace="37341b61-bf69-4ecb-abd4-542b74be14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ad664-a72d-40fc-9865-0cb46556d5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41b61-bf69-4ecb-abd4-542b74be14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5c7cac3-ebd3-404c-ae6c-d18efc78375d}" ma:internalName="TaxCatchAll" ma:showField="CatchAllData" ma:web="37341b61-bf69-4ecb-abd4-542b74be14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7341b61-bf69-4ecb-abd4-542b74be1465" xsi:nil="true"/>
    <lcf76f155ced4ddcb4097134ff3c332f xmlns="9bcad664-a72d-40fc-9865-0cb46556d5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FB67AC-48D6-498C-A925-4AF7F64F0787}"/>
</file>

<file path=customXml/itemProps3.xml><?xml version="1.0" encoding="utf-8"?>
<ds:datastoreItem xmlns:ds="http://schemas.openxmlformats.org/officeDocument/2006/customXml" ds:itemID="{2F9565EA-C66B-49FD-89E0-D6F7978213E9}"/>
</file>

<file path=customXml/itemProps4.xml><?xml version="1.0" encoding="utf-8"?>
<ds:datastoreItem xmlns:ds="http://schemas.openxmlformats.org/officeDocument/2006/customXml" ds:itemID="{BC4570F3-5E88-462C-844F-A3ED2BB201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ONPG Bead Reactor, Enzyme Kinetics and Internal Diffusion</dc:title>
  <dc:subject>Student virtual laboratory worksheet — professionally formatted and editable</dc:subject>
  <dc:creator>Faraz Rahimi;David B. Thiessen;Bernard J. Van Wie</dc:creator>
  <cp:keywords/>
  <dc:description>generated by python-docx</dc:description>
  <cp:lastModifiedBy>Rahimi, Faraz</cp:lastModifiedBy>
  <cp:revision>3</cp:revision>
  <dcterms:created xsi:type="dcterms:W3CDTF">2026-10-22T00:12:00Z</dcterms:created>
  <dcterms:modified xsi:type="dcterms:W3CDTF">2026-10-24T21:33:28Z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0x010100D932399C4B9AE64CAE958B5D78C7AB0A</vt:lpwstr>
  </property>
  <property fmtid="{D5CDD505-2E9C-101B-9397-08002B2CF9AE}" pid="3" name="MediaServiceImageTags">
    <vt:lpwstr/>
  </property>
</Properties>
</file>