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ONPG Bead Reactor, Enzyme Kinetics and Internal Diffusion</w:t>
      </w:r>
    </w:p>
    <w:p>
      <w:r>
        <w:rPr>
          <w:b w:val="0"/>
        </w:rPr>
        <w:t>Faraz Rahimi; David B. Thiessen; Bernard J. Van Wie</w:t>
      </w:r>
    </w:p>
    <w:p>
      <w:r>
        <w:rPr>
          <w:b w:val="0"/>
        </w:rPr>
        <w:t>Voiland School of Chemical Engineering &amp; Bioengineering</w:t>
        <w:br/>
        <w:t>Washington State University, Pullman, WA 99164-6515</w:t>
      </w:r>
    </w:p>
    <w:p>
      <w:r>
        <w:rPr>
          <w:b w:val="0"/>
        </w:rPr>
        <w:t>Simulation: https://farazrahimi95-collab.github.io/labs/onpg/</w:t>
      </w:r>
    </w:p>
    <w:p>
      <w:r>
        <w:rPr>
          <w:b w:val="0"/>
        </w:rPr>
        <w:t>Development date: __________________</w:t>
      </w:r>
    </w:p>
    <w:p>
      <w:r>
        <w:rPr>
          <w:b w:val="0"/>
        </w:rPr>
        <w:t>Name(s): ____________________________________    Date: ______________</w:t>
      </w:r>
    </w:p>
    <w:p>
      <w:pPr>
        <w:pStyle w:val="Heading1"/>
      </w:pPr>
      <w:r>
        <w:rPr>
          <w:b/>
        </w:rPr>
        <w:t>Educational Purpose</w:t>
      </w:r>
    </w:p>
    <w:p>
      <w:r>
        <w:rPr>
          <w:b w:val="0"/>
        </w:rPr>
        <w:t>Through this virtual experiment students will examine β-galactosidase enzymatic ONPG hydrolysis, compare results for two immobilized-enzyme bead sizes, and use free-enzyme reaction rate data to study Michaelis-Menten kinetics.</w:t>
      </w:r>
    </w:p>
    <w:p>
      <w:pPr>
        <w:pStyle w:val="Heading1"/>
      </w:pPr>
      <w:r>
        <w:rPr>
          <w:b/>
        </w:rPr>
        <w:t>Student Learning Objectives</w:t>
      </w:r>
    </w:p>
    <w:p>
      <w:r>
        <w:rPr>
          <w:b w:val="0"/>
        </w:rPr>
        <w:t>• Use calibrated absorbance readings at 415 nm to determine ONP concentration. Note ONP has an absorbance maximum for light at 415 nm.</w:t>
      </w:r>
    </w:p>
    <w:p>
      <w:r>
        <w:rPr>
          <w:b w:val="0"/>
        </w:rPr>
        <w:t>• Compare ONP production for 2.8 mm and 4.6 mm beads prepared with the same reactor total enzyme charge.</w:t>
      </w:r>
    </w:p>
    <w:p>
      <w:r>
        <w:rPr>
          <w:b w:val="0"/>
        </w:rPr>
        <w:t>• Determine an initial reaction rate from the slope of an ONP-concentration-versus-time line.</w:t>
      </w:r>
    </w:p>
    <w:p>
      <w:r>
        <w:rPr>
          <w:b w:val="0"/>
        </w:rPr>
        <w:t xml:space="preserve">• Use six initial rates to determine the maximum reaction rate </w:t>
      </w:r>
      <m:oMath>
        <m:sSub>
          <m:e>
            <m:r>
              <m:rPr>
                <m:sty m:val="p"/>
              </m:rPr>
              <w:rPr>
                <w:rFonts w:ascii="Arial" w:hAnsi="Arial"/>
                <w:sz w:val="22"/>
              </w:rPr>
              <m:t xml:space="preserve">V</m:t>
            </m:r>
          </m:e>
          <m:sub>
            <m:r>
              <m:rPr>
                <m:sty m:val="p"/>
              </m:rPr>
              <w:rPr>
                <w:rFonts w:ascii="Arial" w:hAnsi="Arial"/>
                <w:sz w:val="22"/>
              </w:rPr>
              <m:t xml:space="preserve">max</m:t>
            </m:r>
          </m:sub>
        </m:sSub>
      </m:oMath>
      <w:r>
        <w:rPr>
          <w:b w:val="0"/>
        </w:rPr>
        <w:t xml:space="preserve"> and the Michaelis-Menten constant, </w:t>
      </w:r>
      <m:oMath>
        <m:sSub>
          <m:e>
            <m:r>
              <m:rPr>
                <m:sty m:val="p"/>
              </m:rPr>
              <w:rPr>
                <w:rFonts w:ascii="Arial" w:hAnsi="Arial"/>
                <w:sz w:val="22"/>
              </w:rPr>
              <m:t xml:space="preserve">K</m:t>
            </m:r>
          </m:e>
          <m:sub>
            <m:r>
              <m:rPr>
                <m:sty m:val="p"/>
              </m:rPr>
              <w:rPr>
                <w:rFonts w:ascii="Arial" w:hAnsi="Arial"/>
                <w:sz w:val="22"/>
              </w:rPr>
              <m:t xml:space="preserve">M</m:t>
            </m:r>
          </m:sub>
        </m:sSub>
      </m:oMath>
      <w:r>
        <w:rPr>
          <w:b w:val="0"/>
        </w:rPr>
        <w:t xml:space="preserve"> .</w:t>
      </w:r>
    </w:p>
    <w:p>
      <w:r>
        <w:rPr>
          <w:b w:val="0"/>
        </w:rPr>
        <w:t>• Understand how bead diameter affects the internal effectiveness of the enzymatic ONPG reaction.</w:t>
      </w:r>
    </w:p>
    <w:p>
      <w:pPr>
        <w:pStyle w:val="Heading1"/>
      </w:pPr>
      <w:r>
        <w:rPr>
          <w:b/>
        </w:rPr>
        <w:t>System and Measurement</w:t>
      </w:r>
    </w:p>
    <w:p>
      <w:r>
        <w:rPr>
          <w:b/>
        </w:rPr>
        <w:t>Reaction and optical measurement</w:t>
      </w:r>
    </w:p>
    <w:p>
      <w:r>
        <w:rPr>
          <w:b w:val="0"/>
        </w:rPr>
        <w:t>β-galactosidase cleaves the substrate OrthoNitroPheno-Galactose (ONP-G) bond to transition a non-colored ONPG to yield free galactose and the yellow colored ONP.</w:t>
      </w:r>
    </w:p>
    <w:p>
      <w:r>
        <w:rPr>
          <w:b w:val="0"/>
        </w:rPr>
        <w:t xml:space="preserve">A spectrophotometer measures </w:t>
      </w:r>
      <m:oMath>
        <m:sSub>
          <m:e>
            <m:r>
              <m:rPr>
                <m:sty m:val="p"/>
              </m:rPr>
              <w:rPr>
                <w:rFonts w:ascii="Arial" w:hAnsi="Arial"/>
                <w:sz w:val="22"/>
              </w:rPr>
              <m:t xml:space="preserve">ABS</m:t>
            </m:r>
          </m:e>
          <m:sub>
            <m:r>
              <m:rPr>
                <m:sty m:val="p"/>
              </m:rPr>
              <w:rPr>
                <w:rFonts w:ascii="Arial" w:hAnsi="Arial"/>
                <w:sz w:val="22"/>
              </w:rPr>
              <m:t xml:space="preserve">415</m:t>
            </m:r>
          </m:sub>
        </m:sSub>
      </m:oMath>
      <w:r>
        <w:rPr>
          <w:b w:val="0"/>
        </w:rPr>
        <w:t xml:space="preserve"> related to how much light the ONP absorbs at 415 nm.</w:t>
      </w:r>
    </w:p>
    <w:p>
      <w:r>
        <w:rPr>
          <w:b w:val="0"/>
        </w:rPr>
        <w:t>Blanking sets the spectrophotometer baseline to zero so background absorbance from the cuvette and solution is not attributed to ONP absorbance in the solution.</w:t>
      </w:r>
    </w:p>
    <w:p>
      <m:oMath>
        <m:sSub>
          <m:e>
            <m:r>
              <m:rPr>
                <m:sty m:val="p"/>
              </m:rPr>
              <w:rPr>
                <w:rFonts w:ascii="Arial" w:hAnsi="Arial"/>
                <w:sz w:val="22"/>
              </w:rPr>
              <m:t xml:space="preserve">ABS</m:t>
            </m:r>
          </m:e>
          <m:sub>
            <m:r>
              <m:rPr>
                <m:sty m:val="p"/>
              </m:rPr>
              <w:rPr>
                <w:rFonts w:ascii="Arial" w:hAnsi="Arial"/>
                <w:sz w:val="22"/>
              </w:rPr>
              <m:t xml:space="preserve">415</m:t>
            </m:r>
          </m:sub>
        </m:sSub>
        <m:r>
          <m:rPr>
            <m:sty m:val="p"/>
          </m:rPr>
          <w:rPr>
            <w:rFonts w:ascii="Arial" w:hAnsi="Arial"/>
            <w:sz w:val="22"/>
          </w:rPr>
          <m:t xml:space="preserve"> = 3.58 × </m:t>
        </m:r>
        <m:sSub>
          <m:e>
            <m:r>
              <m:rPr>
                <m:sty m:val="p"/>
              </m:rPr>
              <w:rPr>
                <w:rFonts w:ascii="Arial" w:hAnsi="Arial"/>
                <w:sz w:val="22"/>
              </w:rPr>
              <m:t xml:space="preserve">C</m:t>
            </m:r>
          </m:e>
          <m:sub>
            <m:r>
              <m:rPr>
                <m:sty m:val="p"/>
              </m:rPr>
              <w:rPr>
                <w:rFonts w:ascii="Arial" w:hAnsi="Arial"/>
                <w:sz w:val="22"/>
              </w:rPr>
              <m:t xml:space="preserve">ONP</m:t>
            </m:r>
          </m:sub>
        </m:sSub>
      </m:oMath>
    </w:p>
    <w:p>
      <m:oMath>
        <m:sSub>
          <m:e>
            <m:r>
              <m:rPr>
                <m:sty m:val="p"/>
              </m:rPr>
              <w:rPr>
                <w:rFonts w:ascii="Arial" w:hAnsi="Arial"/>
                <w:sz w:val="22"/>
              </w:rPr>
              <m:t xml:space="preserve">C</m:t>
            </m:r>
          </m:e>
          <m:sub>
            <m:r>
              <m:rPr>
                <m:sty m:val="p"/>
              </m:rPr>
              <w:rPr>
                <w:rFonts w:ascii="Arial" w:hAnsi="Arial"/>
                <w:sz w:val="22"/>
              </w:rPr>
              <m:t xml:space="preserve">ONP</m:t>
            </m:r>
          </m:sub>
        </m:sSub>
        <m:r>
          <m:rPr>
            <m:sty m:val="p"/>
          </m:rPr>
          <w:rPr>
            <w:rFonts w:ascii="Arial" w:hAnsi="Arial"/>
            <w:sz w:val="22"/>
          </w:rPr>
          <m:t xml:space="preserve"> = </m:t>
        </m:r>
        <m:sSub>
          <m:e>
            <m:r>
              <m:rPr>
                <m:sty m:val="p"/>
              </m:rPr>
              <w:rPr>
                <w:rFonts w:ascii="Arial" w:hAnsi="Arial"/>
                <w:sz w:val="22"/>
              </w:rPr>
              <m:t xml:space="preserve">ABS</m:t>
            </m:r>
          </m:e>
          <m:sub>
            <m:r>
              <m:rPr>
                <m:sty m:val="p"/>
              </m:rPr>
              <w:rPr>
                <w:rFonts w:ascii="Arial" w:hAnsi="Arial"/>
                <w:sz w:val="22"/>
              </w:rPr>
              <m:t xml:space="preserve">415</m:t>
            </m:r>
          </m:sub>
        </m:sSub>
        <m:r>
          <m:rPr>
            <m:sty m:val="p"/>
          </m:rPr>
          <w:rPr>
            <w:rFonts w:ascii="Arial" w:hAnsi="Arial"/>
            <w:sz w:val="22"/>
          </w:rPr>
          <m:t xml:space="preserve"> / 3.58</m:t>
        </m:r>
      </m:oMath>
    </w:p>
    <w:p>
      <w:r>
        <w:rPr>
          <w:b w:val="0"/>
        </w:rPr>
        <w:t>ONP concentration is reported in [mM]; absorbance is dimensionless.</w:t>
      </w:r>
    </w:p>
    <w:p>
      <w:pPr>
        <w:pStyle w:val="Heading1"/>
        <w:pageBreakBefore/>
      </w:pPr>
      <w:r>
        <w:rPr>
          <w:b/>
        </w:rPr>
        <w:t>Before Operating the Simulation</w:t>
      </w:r>
    </w:p>
    <w:p>
      <w:r>
        <w:rPr>
          <w:b w:val="0"/>
        </w:rPr>
        <w:t>The recirculating apparatus is shown in Fig. 1. The two laboratory bead sizes are shown in Fig. 2.</w:t>
      </w:r>
    </w:p>
    <w:p>
      <w:pPr>
        <w:keepNext/>
      </w:pPr>
      <w:r>
        <w:drawing>
          <wp:inline xmlns:a="http://schemas.openxmlformats.org/drawingml/2006/main" xmlns:pic="http://schemas.openxmlformats.org/drawingml/2006/picture">
            <wp:extent cx="4389120" cy="262906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389120" cy="2629064"/>
                    </a:xfrm>
                    <a:prstGeom prst="rect"/>
                  </pic:spPr>
                </pic:pic>
              </a:graphicData>
            </a:graphic>
          </wp:inline>
        </w:drawing>
      </w:r>
    </w:p>
    <w:p>
      <w:r>
        <w:rPr>
          <w:b/>
        </w:rPr>
        <w:t>Fig. 1 Recirculating immobilized-enzyme apparatus used to motivate the Stage 1–3 simulation.</w:t>
      </w:r>
    </w:p>
    <w:p>
      <w:pPr>
        <w:keepNext/>
      </w:pPr>
      <w:r>
        <w:drawing>
          <wp:inline xmlns:a="http://schemas.openxmlformats.org/drawingml/2006/main" xmlns:pic="http://schemas.openxmlformats.org/drawingml/2006/picture">
            <wp:extent cx="1463040" cy="1123881"/>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463040" cy="1123881"/>
                    </a:xfrm>
                    <a:prstGeom prst="rect"/>
                  </pic:spPr>
                </pic:pic>
              </a:graphicData>
            </a:graphic>
          </wp:inline>
        </w:drawing>
      </w:r>
    </w:p>
    <w:p>
      <w:r>
        <w:rPr>
          <w:b/>
        </w:rPr>
        <w:t>Fig. 2 Approximate bead sizes.</w:t>
      </w:r>
    </w:p>
    <w:p>
      <w:r>
        <w:rPr>
          <w:b w:val="0"/>
        </w:rPr>
        <w:t>Click the About button at the top of the ONPG simulation and read the short system description. The pump recirculates liquid from the reservoir through the fluidized bed of beads containing immobilized β-galactosidase enzyme, routing fluid through the in-line spectrophotometer, and back to the reservoir. Stages 1 and 2 use the same total enzyme charge and initial ONPG concentration; only the bead diameter changes.</w:t>
      </w:r>
    </w:p>
    <w:p>
      <w:pPr>
        <w:pStyle w:val="Heading1"/>
        <w:pageBreakBefore/>
      </w:pPr>
      <w:r>
        <w:rPr>
          <w:b/>
        </w:rPr>
        <w:t>System and Measurement Continued</w:t>
      </w:r>
    </w:p>
    <w:p>
      <w:r>
        <w:rPr>
          <w:b w:val="0"/>
        </w:rPr>
        <w:t xml:space="preserve">Before beginning a run, the experimentalist obtains a baseline absorbance for the clear liquid containing ONPG and zeroes the spectrophotometer. This subtracts background absorbance from all samples so that </w:t>
      </w:r>
      <m:oMath>
        <m:sSub>
          <m:e>
            <m:r>
              <m:rPr>
                <m:sty m:val="p"/>
              </m:rPr>
              <w:rPr>
                <w:rFonts w:ascii="Arial" w:hAnsi="Arial"/>
                <w:sz w:val="22"/>
              </w:rPr>
              <m:t xml:space="preserve">ABS</m:t>
            </m:r>
          </m:e>
          <m:sub>
            <m:r>
              <m:rPr>
                <m:sty m:val="p"/>
              </m:rPr>
              <w:rPr>
                <w:rFonts w:ascii="Arial" w:hAnsi="Arial"/>
                <w:sz w:val="22"/>
              </w:rPr>
              <m:t xml:space="preserve">415</m:t>
            </m:r>
          </m:sub>
        </m:sSub>
      </m:oMath>
      <w:r>
        <w:rPr>
          <w:b w:val="0"/>
        </w:rPr>
        <w:t xml:space="preserve"> measures ONP alone.</w:t>
      </w:r>
    </w:p>
    <w:p>
      <w:r>
        <w:rPr>
          <w:b w:val="0"/>
        </w:rPr>
        <w:t>The cuvette series in Fig. 3 illustrates increasing ONP color. Use the calibration relationship in Fig. 4 to convert absorbance to concentration.</w:t>
      </w:r>
    </w:p>
    <w:p>
      <w:pPr>
        <w:keepNext/>
      </w:pPr>
      <w:r>
        <w:drawing>
          <wp:inline xmlns:a="http://schemas.openxmlformats.org/drawingml/2006/main" xmlns:pic="http://schemas.openxmlformats.org/drawingml/2006/picture">
            <wp:extent cx="6126480" cy="1351429"/>
            <wp:docPr id="3" name="Picture 3"/>
            <wp:cNvGraphicFramePr>
              <a:graphicFrameLocks noChangeAspect="1"/>
            </wp:cNvGraphicFramePr>
            <a:graphic>
              <a:graphicData uri="http://schemas.openxmlformats.org/drawingml/2006/picture">
                <pic:pic>
                  <pic:nvPicPr>
                    <pic:cNvPr id="0" name="cuvettes.png"/>
                    <pic:cNvPicPr/>
                  </pic:nvPicPr>
                  <pic:blipFill>
                    <a:blip r:embed="rId11"/>
                    <a:stretch>
                      <a:fillRect/>
                    </a:stretch>
                  </pic:blipFill>
                  <pic:spPr>
                    <a:xfrm>
                      <a:off x="0" y="0"/>
                      <a:ext cx="6126480" cy="1351429"/>
                    </a:xfrm>
                    <a:prstGeom prst="rect"/>
                  </pic:spPr>
                </pic:pic>
              </a:graphicData>
            </a:graphic>
          </wp:inline>
        </w:drawing>
      </w:r>
    </w:p>
    <w:p>
      <w:r>
        <w:rPr>
          <w:b/>
        </w:rPr>
        <w:t>Fig. 3 Qualitative cuvette series with increasing ONP content. Colors are illustrative, not measured standards.</w:t>
      </w:r>
    </w:p>
    <w:p>
      <w:pPr>
        <w:keepNext/>
      </w:pPr>
      <w:r>
        <w:drawing>
          <wp:inline xmlns:a="http://schemas.openxmlformats.org/drawingml/2006/main" xmlns:pic="http://schemas.openxmlformats.org/drawingml/2006/picture">
            <wp:extent cx="6126480" cy="2432573"/>
            <wp:docPr id="4" name="Picture 4"/>
            <wp:cNvGraphicFramePr>
              <a:graphicFrameLocks noChangeAspect="1"/>
            </wp:cNvGraphicFramePr>
            <a:graphic>
              <a:graphicData uri="http://schemas.openxmlformats.org/drawingml/2006/picture">
                <pic:pic>
                  <pic:nvPicPr>
                    <pic:cNvPr id="0" name="calibration.png"/>
                    <pic:cNvPicPr/>
                  </pic:nvPicPr>
                  <pic:blipFill>
                    <a:blip r:embed="rId12"/>
                    <a:stretch>
                      <a:fillRect/>
                    </a:stretch>
                  </pic:blipFill>
                  <pic:spPr>
                    <a:xfrm>
                      <a:off x="0" y="0"/>
                      <a:ext cx="6126480" cy="2432573"/>
                    </a:xfrm>
                    <a:prstGeom prst="rect"/>
                  </pic:spPr>
                </pic:pic>
              </a:graphicData>
            </a:graphic>
          </wp:inline>
        </w:drawing>
      </w:r>
    </w:p>
    <w:p>
      <w:r>
        <w:rPr>
          <w:b/>
        </w:rPr>
        <w:t xml:space="preserve">Fig. 4 Supplied calibration relationship, </w:t>
      </w:r>
      <m:oMath>
        <m:sSub>
          <m:e>
            <m:r>
              <m:rPr>
                <m:sty m:val="p"/>
              </m:rPr>
              <w:rPr>
                <w:rFonts w:ascii="Arial" w:hAnsi="Arial"/>
                <w:sz w:val="22"/>
              </w:rPr>
              <m:t xml:space="preserve">ABS</m:t>
            </m:r>
          </m:e>
          <m:sub>
            <m:r>
              <m:rPr>
                <m:sty m:val="p"/>
              </m:rPr>
              <w:rPr>
                <w:rFonts w:ascii="Arial" w:hAnsi="Arial"/>
                <w:sz w:val="22"/>
              </w:rPr>
              <m:t xml:space="preserve">415</m:t>
            </m:r>
          </m:sub>
        </m:sSub>
      </m:oMath>
      <w:r>
        <w:rPr>
          <w:b/>
        </w:rPr>
        <w:t xml:space="preserve"> = 3.58 × </w:t>
      </w:r>
      <m:oMath>
        <m:sSub>
          <m:e>
            <m:r>
              <m:rPr>
                <m:sty m:val="p"/>
              </m:rPr>
              <w:rPr>
                <w:rFonts w:ascii="Arial" w:hAnsi="Arial"/>
                <w:sz w:val="22"/>
              </w:rPr>
              <m:t xml:space="preserve">C</m:t>
            </m:r>
          </m:e>
          <m:sub>
            <m:r>
              <m:rPr>
                <m:sty m:val="p"/>
              </m:rPr>
              <w:rPr>
                <w:rFonts w:ascii="Arial" w:hAnsi="Arial"/>
                <w:sz w:val="22"/>
              </w:rPr>
              <m:t xml:space="preserve">ONP</m:t>
            </m:r>
          </m:sub>
        </m:sSub>
      </m:oMath>
      <w:r>
        <w:rPr>
          <w:b/>
        </w:rPr>
        <w:t>. The line is calculated from the supplied equation; measured calibration points were not provided.</w:t>
      </w:r>
    </w:p>
    <w:p>
      <m:oMath>
        <m:sSub>
          <m:e>
            <m:r>
              <m:rPr>
                <m:sty m:val="p"/>
              </m:rPr>
              <w:rPr>
                <w:rFonts w:ascii="Arial" w:hAnsi="Arial"/>
                <w:sz w:val="22"/>
              </w:rPr>
              <m:t xml:space="preserve">C</m:t>
            </m:r>
          </m:e>
          <m:sub>
            <m:r>
              <m:rPr>
                <m:sty m:val="p"/>
              </m:rPr>
              <w:rPr>
                <w:rFonts w:ascii="Arial" w:hAnsi="Arial"/>
                <w:sz w:val="22"/>
              </w:rPr>
              <m:t xml:space="preserve">ONP</m:t>
            </m:r>
          </m:sub>
        </m:sSub>
        <m:r>
          <m:rPr>
            <m:sty m:val="p"/>
          </m:rPr>
          <w:rPr>
            <w:rFonts w:ascii="Arial" w:hAnsi="Arial"/>
            <w:sz w:val="22"/>
          </w:rPr>
          <m:t xml:space="preserve"> = </m:t>
        </m:r>
        <m:sSub>
          <m:e>
            <m:r>
              <m:rPr>
                <m:sty m:val="p"/>
              </m:rPr>
              <w:rPr>
                <w:rFonts w:ascii="Arial" w:hAnsi="Arial"/>
                <w:sz w:val="22"/>
              </w:rPr>
              <m:t xml:space="preserve">ABS</m:t>
            </m:r>
          </m:e>
          <m:sub>
            <m:r>
              <m:rPr>
                <m:sty m:val="p"/>
              </m:rPr>
              <w:rPr>
                <w:rFonts w:ascii="Arial" w:hAnsi="Arial"/>
                <w:sz w:val="22"/>
              </w:rPr>
              <m:t xml:space="preserve">415</m:t>
            </m:r>
          </m:sub>
        </m:sSub>
        <m:r>
          <m:rPr>
            <m:sty m:val="p"/>
          </m:rPr>
          <w:rPr>
            <w:rFonts w:ascii="Arial" w:hAnsi="Arial"/>
            <w:sz w:val="22"/>
          </w:rPr>
          <m:t xml:space="preserve"> / 3.58</m:t>
        </m:r>
      </m:oMath>
    </w:p>
    <w:p>
      <w:pPr>
        <w:pStyle w:val="Heading1"/>
        <w:pageBreakBefore/>
      </w:pPr>
      <w:r>
        <w:rPr>
          <w:b/>
        </w:rPr>
        <w:t>Predictions Before Experiment 1</w:t>
      </w:r>
    </w:p>
    <w:p>
      <w:r>
        <w:rPr>
          <w:b w:val="0"/>
        </w:rPr>
        <w:t>Before running the simulation, which bead size do you expect to produce ONP faster, the 2.8 mm or 4.6 mm bead? Give reasons for your prediction.</w:t>
      </w:r>
    </w:p>
    <w:p>
      <w:r>
        <w:rPr>
          <w:b w:val="0"/>
        </w:rPr>
        <w:t>________________________________________________________________________________</w:t>
      </w:r>
    </w:p>
    <w:p>
      <w:r>
        <w:rPr>
          <w:b w:val="0"/>
        </w:rPr>
        <w:t>________________________________________________________________________________</w:t>
      </w:r>
    </w:p>
    <w:p>
      <w:r>
        <w:rPr>
          <w:b w:val="0"/>
        </w:rPr>
        <w:t xml:space="preserve">Before running the simulation, sketch </w:t>
      </w:r>
      <m:oMath>
        <m:sSub>
          <m:e>
            <m:r>
              <m:rPr>
                <m:sty m:val="p"/>
              </m:rPr>
              <w:rPr>
                <w:rFonts w:ascii="Arial" w:hAnsi="Arial"/>
                <w:sz w:val="22"/>
              </w:rPr>
              <m:t xml:space="preserve">C</m:t>
            </m:r>
          </m:e>
          <m:sub>
            <m:r>
              <m:rPr>
                <m:sty m:val="p"/>
              </m:rPr>
              <w:rPr>
                <w:rFonts w:ascii="Arial" w:hAnsi="Arial"/>
                <w:sz w:val="22"/>
              </w:rPr>
              <m:t xml:space="preserve">ONP</m:t>
            </m:r>
          </m:sub>
        </m:sSub>
      </m:oMath>
      <w:r>
        <w:rPr>
          <w:b w:val="0"/>
        </w:rPr>
        <w:t xml:space="preserve"> versus time for both bead sizes on Fig. 5.</w:t>
      </w:r>
    </w:p>
    <w:p>
      <w:pPr>
        <w:keepNext/>
      </w:pPr>
      <w:r>
        <w:drawing>
          <wp:inline xmlns:a="http://schemas.openxmlformats.org/drawingml/2006/main" xmlns:pic="http://schemas.openxmlformats.org/drawingml/2006/picture">
            <wp:extent cx="6126480" cy="2432573"/>
            <wp:docPr id="5" name="Picture 5"/>
            <wp:cNvGraphicFramePr>
              <a:graphicFrameLocks noChangeAspect="1"/>
            </wp:cNvGraphicFramePr>
            <a:graphic>
              <a:graphicData uri="http://schemas.openxmlformats.org/drawingml/2006/picture">
                <pic:pic>
                  <pic:nvPicPr>
                    <pic:cNvPr id="0" name="prediction.png"/>
                    <pic:cNvPicPr/>
                  </pic:nvPicPr>
                  <pic:blipFill>
                    <a:blip r:embed="rId13"/>
                    <a:stretch>
                      <a:fillRect/>
                    </a:stretch>
                  </pic:blipFill>
                  <pic:spPr>
                    <a:xfrm>
                      <a:off x="0" y="0"/>
                      <a:ext cx="6126480" cy="2432573"/>
                    </a:xfrm>
                    <a:prstGeom prst="rect"/>
                  </pic:spPr>
                </pic:pic>
              </a:graphicData>
            </a:graphic>
          </wp:inline>
        </w:drawing>
      </w:r>
    </w:p>
    <w:p>
      <w:r>
        <w:rPr>
          <w:b/>
        </w:rPr>
        <w:t>Fig. 5 Prediction axes for 2.8 mm and 4.6 mm beads. Label both curves.</w:t>
      </w:r>
    </w:p>
    <w:p>
      <w:r>
        <w:rPr>
          <w:b w:val="0"/>
        </w:rPr>
        <w:t>What are the reasons you sketch this the way you did?</w:t>
      </w:r>
    </w:p>
    <w:p>
      <w:r>
        <w:rPr>
          <w:b w:val="0"/>
        </w:rPr>
        <w:t>________________________________________________________________________________</w:t>
      </w:r>
    </w:p>
    <w:p>
      <w:r>
        <w:rPr>
          <w:b w:val="0"/>
        </w:rPr>
        <w:t>________________________________________________________________________________</w:t>
      </w:r>
    </w:p>
    <w:p>
      <w:pPr>
        <w:pStyle w:val="Heading1"/>
      </w:pPr>
      <w:r>
        <w:rPr>
          <w:b/>
        </w:rPr>
        <w:t>Experiment 1 Compare the Two Bead Sizes Stages 1–3</w:t>
      </w:r>
    </w:p>
    <w:p>
      <w:r>
        <w:rPr>
          <w:b w:val="0"/>
        </w:rPr>
        <w:t xml:space="preserve">Purpose: Compare </w:t>
      </w:r>
      <m:oMath>
        <m:sSub>
          <m:e>
            <m:r>
              <m:rPr>
                <m:sty m:val="p"/>
              </m:rPr>
              <w:rPr>
                <w:rFonts w:ascii="Arial" w:hAnsi="Arial"/>
                <w:sz w:val="22"/>
              </w:rPr>
              <m:t xml:space="preserve">C</m:t>
            </m:r>
          </m:e>
          <m:sub>
            <m:r>
              <m:rPr>
                <m:sty m:val="p"/>
              </m:rPr>
              <w:rPr>
                <w:rFonts w:ascii="Arial" w:hAnsi="Arial"/>
                <w:sz w:val="22"/>
              </w:rPr>
              <m:t xml:space="preserve">ONP</m:t>
            </m:r>
          </m:sub>
        </m:sSub>
      </m:oMath>
      <w:r>
        <w:rPr>
          <w:b w:val="0"/>
        </w:rPr>
        <w:t xml:space="preserve"> vs. time for 2.8 mm and 4.6 mm beads.</w:t>
      </w:r>
    </w:p>
    <w:p>
      <w:r>
        <w:rPr>
          <w:b/>
        </w:rPr>
        <w:t>Procedure</w:t>
      </w:r>
    </w:p>
    <w:p>
      <w:r>
        <w:rPr>
          <w:b w:val="0"/>
        </w:rPr>
        <w:t>1. Open Stage 1 (2.8 mm beads). Click “Set autosampler · every 28.33 min.” The interval is expressed in equivalent lab minutes.</w:t>
      </w:r>
    </w:p>
    <w:p>
      <w:r>
        <w:rPr>
          <w:b w:val="0"/>
        </w:rPr>
        <w:t>2. Click “Start 340-min run (2-minute playback).” Record all 13 readings. The 120 s playback represents 340 equivalent lab min.</w:t>
      </w:r>
    </w:p>
    <w:p>
      <w:r>
        <w:rPr>
          <w:b w:val="0"/>
        </w:rPr>
        <w:t>3. Continue to Stage 2 (4.6 mm beads), set the same automatic sequence, and run the simulation.</w:t>
      </w:r>
    </w:p>
    <w:p>
      <w:r>
        <w:rPr>
          <w:b w:val="0"/>
        </w:rPr>
        <w:t>4. Open Stage 3 to compare the two saved runs. No new reactor run is performed in Stage 3.</w:t>
      </w:r>
    </w:p>
    <w:p>
      <w:pPr>
        <w:pStyle w:val="Heading1"/>
        <w:pageBreakBefore/>
      </w:pPr>
      <w:r>
        <w:rPr>
          <w:b/>
        </w:rPr>
        <w:t>Experiment 1 Paired Results</w:t>
      </w:r>
    </w:p>
    <w:p>
      <w:r>
        <w:rPr>
          <w:b w:val="0"/>
        </w:rPr>
        <w:t>Record the paired results from Stage 3 below. Both the simulation and this table use equivalent lab time in minutes.</w:t>
      </w:r>
    </w:p>
    <w:p>
      <w:r>
        <w:rPr>
          <w:b w:val="0"/>
        </w:rPr>
        <w:t>A 2-minute playback represents 340 equivalent lab minutes. The autosampler records 13 readings, including the zero baseline.</w:t>
      </w:r>
    </w:p>
    <w:tbl>
      <w:tblPr>
        <w:tblW w:type="auto" w:w="0"/>
        <w:tblLayout w:type="fixed"/>
        <w:tblLook w:firstColumn="1" w:firstRow="1" w:lastColumn="0" w:lastRow="0" w:noHBand="0" w:noVBand="1" w:val="04A0"/>
      </w:tblPr>
      <w:tblGrid>
        <w:gridCol w:w="3024"/>
        <w:gridCol w:w="3600"/>
        <w:gridCol w:w="3600"/>
      </w:tblGrid>
      <w:tr>
        <w:trPr>
          <w:cantSplit/>
          <w:tblHeader/>
        </w:trPr>
        <w:tc>
          <w:tcPr>
            <w:tcW w:type="dxa" w:w="3024"/>
            <w:tcBorders>
              <w:top w:val="single" w:sz="6" w:color="777777"/>
              <w:bottom w:val="single" w:sz="6" w:color="777777"/>
              <w:left w:val="single" w:sz="6" w:color="777777"/>
              <w:right w:val="single" w:sz="6" w:color="777777"/>
            </w:tcBorders>
            <w:vAlign w:val="center"/>
            <w:shd w:fill="EDF2F4"/>
          </w:tcPr>
          <w:p>
            <w:pPr>
              <w:spacing w:after="80" w:before="80"/>
              <w:jc w:val="center"/>
            </w:pPr>
            <w:r>
              <w:rPr>
                <w:b/>
              </w:rPr>
              <w:t>Equivalent lab time [min]</w:t>
            </w:r>
          </w:p>
        </w:tc>
        <w:tc>
          <w:tcPr>
            <w:tcW w:type="dxa" w:w="3600"/>
            <w:tcBorders>
              <w:top w:val="single" w:sz="6" w:color="777777"/>
              <w:bottom w:val="single" w:sz="6" w:color="777777"/>
              <w:left w:val="single" w:sz="6" w:color="777777"/>
              <w:right w:val="single" w:sz="6" w:color="777777"/>
            </w:tcBorders>
            <w:vAlign w:val="center"/>
            <w:shd w:fill="EDF2F4"/>
          </w:tcPr>
          <w:p>
            <w:pPr>
              <w:spacing w:after="80" w:before="80"/>
              <w:jc w:val="center"/>
            </w:pPr>
            <m:oMath>
              <m:sSub>
                <m:e>
                  <m:r>
                    <m:rPr>
                      <m:sty m:val="p"/>
                    </m:rPr>
                    <w:rPr>
                      <w:rFonts w:ascii="Arial" w:hAnsi="Arial"/>
                      <w:sz w:val="22"/>
                    </w:rPr>
                    <m:t xml:space="preserve">C</m:t>
                  </m:r>
                </m:e>
                <m:sub>
                  <m:r>
                    <m:rPr>
                      <m:sty m:val="p"/>
                    </m:rPr>
                    <w:rPr>
                      <w:rFonts w:ascii="Arial" w:hAnsi="Arial"/>
                      <w:sz w:val="22"/>
                    </w:rPr>
                    <m:t xml:space="preserve">ONP</m:t>
                  </m:r>
                </m:sub>
              </m:sSub>
            </m:oMath>
            <w:r>
              <w:rPr>
                <w:b/>
              </w:rPr>
              <w:t xml:space="preserve"> [mM]</w:t>
              <w:br/>
              <w:t>2.8 mm bead</w:t>
            </w:r>
          </w:p>
        </w:tc>
        <w:tc>
          <w:tcPr>
            <w:tcW w:type="dxa" w:w="3600"/>
            <w:tcBorders>
              <w:top w:val="single" w:sz="6" w:color="777777"/>
              <w:bottom w:val="single" w:sz="6" w:color="777777"/>
              <w:left w:val="single" w:sz="6" w:color="777777"/>
              <w:right w:val="single" w:sz="6" w:color="777777"/>
            </w:tcBorders>
            <w:vAlign w:val="center"/>
            <w:shd w:fill="EDF2F4"/>
          </w:tcPr>
          <w:p>
            <w:pPr>
              <w:spacing w:after="80" w:before="80"/>
              <w:jc w:val="center"/>
            </w:pPr>
            <m:oMath>
              <m:sSub>
                <m:e>
                  <m:r>
                    <m:rPr>
                      <m:sty m:val="p"/>
                    </m:rPr>
                    <w:rPr>
                      <w:rFonts w:ascii="Arial" w:hAnsi="Arial"/>
                      <w:sz w:val="22"/>
                    </w:rPr>
                    <m:t xml:space="preserve">C</m:t>
                  </m:r>
                </m:e>
                <m:sub>
                  <m:r>
                    <m:rPr>
                      <m:sty m:val="p"/>
                    </m:rPr>
                    <w:rPr>
                      <w:rFonts w:ascii="Arial" w:hAnsi="Arial"/>
                      <w:sz w:val="22"/>
                    </w:rPr>
                    <m:t xml:space="preserve">ONP</m:t>
                  </m:r>
                </m:sub>
              </m:sSub>
            </m:oMath>
            <w:r>
              <w:rPr>
                <w:b/>
              </w:rPr>
              <w:t xml:space="preserve"> [mM]</w:t>
              <w:br/>
              <w:t>4.6 mm bead</w:t>
            </w:r>
          </w:p>
        </w:tc>
      </w:tr>
      <w:tr>
        <w:trPr>
          <w:cantSplit/>
        </w:trPr>
        <w:tc>
          <w:tcPr>
            <w:tcW w:type="dxa" w:w="3024"/>
            <w:tcBorders>
              <w:top w:val="single" w:sz="6" w:color="777777"/>
              <w:bottom w:val="single" w:sz="6" w:color="777777"/>
              <w:left w:val="single" w:sz="6" w:color="777777"/>
              <w:right w:val="single" w:sz="6" w:color="777777"/>
            </w:tcBorders>
            <w:vAlign w:val="center"/>
          </w:tcPr>
          <w:p>
            <w:pPr>
              <w:spacing w:after="80" w:before="80"/>
              <w:jc w:val="center"/>
            </w:pPr>
            <w:r>
              <w:rPr>
                <w:b w:val="0"/>
              </w:rPr>
              <w:t>0</w:t>
            </w: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r>
              <w:rPr>
                <w:b w:val="0"/>
              </w:rPr>
              <w:t>0</w:t>
            </w: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r>
              <w:rPr>
                <w:b w:val="0"/>
              </w:rPr>
              <w:t>0</w:t>
            </w:r>
          </w:p>
        </w:tc>
      </w:tr>
      <w:tr>
        <w:trPr>
          <w:cantSplit/>
        </w:trPr>
        <w:tc>
          <w:tcPr>
            <w:tcW w:type="dxa" w:w="3024"/>
            <w:tcBorders>
              <w:top w:val="single" w:sz="6" w:color="777777"/>
              <w:bottom w:val="single" w:sz="6" w:color="777777"/>
              <w:left w:val="single" w:sz="6" w:color="777777"/>
              <w:right w:val="single" w:sz="6" w:color="777777"/>
            </w:tcBorders>
            <w:vAlign w:val="center"/>
          </w:tcPr>
          <w:p>
            <w:pPr>
              <w:spacing w:after="80" w:before="80"/>
              <w:jc w:val="center"/>
            </w:pPr>
            <w:r>
              <w:rPr>
                <w:b w:val="0"/>
              </w:rPr>
              <w:t>28.33</w:t>
            </w: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3024"/>
            <w:tcBorders>
              <w:top w:val="single" w:sz="6" w:color="777777"/>
              <w:bottom w:val="single" w:sz="6" w:color="777777"/>
              <w:left w:val="single" w:sz="6" w:color="777777"/>
              <w:right w:val="single" w:sz="6" w:color="777777"/>
            </w:tcBorders>
            <w:vAlign w:val="center"/>
          </w:tcPr>
          <w:p>
            <w:pPr>
              <w:spacing w:after="80" w:before="80"/>
              <w:jc w:val="center"/>
            </w:pPr>
            <w:r>
              <w:rPr>
                <w:b w:val="0"/>
              </w:rPr>
              <w:t>56.67</w:t>
            </w: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3024"/>
            <w:tcBorders>
              <w:top w:val="single" w:sz="6" w:color="777777"/>
              <w:bottom w:val="single" w:sz="6" w:color="777777"/>
              <w:left w:val="single" w:sz="6" w:color="777777"/>
              <w:right w:val="single" w:sz="6" w:color="777777"/>
            </w:tcBorders>
            <w:vAlign w:val="center"/>
          </w:tcPr>
          <w:p>
            <w:pPr>
              <w:spacing w:after="80" w:before="80"/>
              <w:jc w:val="center"/>
            </w:pPr>
            <w:r>
              <w:rPr>
                <w:b w:val="0"/>
              </w:rPr>
              <w:t>85</w:t>
            </w: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3024"/>
            <w:tcBorders>
              <w:top w:val="single" w:sz="6" w:color="777777"/>
              <w:bottom w:val="single" w:sz="6" w:color="777777"/>
              <w:left w:val="single" w:sz="6" w:color="777777"/>
              <w:right w:val="single" w:sz="6" w:color="777777"/>
            </w:tcBorders>
            <w:vAlign w:val="center"/>
          </w:tcPr>
          <w:p>
            <w:pPr>
              <w:spacing w:after="80" w:before="80"/>
              <w:jc w:val="center"/>
            </w:pPr>
            <w:r>
              <w:rPr>
                <w:b w:val="0"/>
              </w:rPr>
              <w:t>113.33</w:t>
            </w: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3024"/>
            <w:tcBorders>
              <w:top w:val="single" w:sz="6" w:color="777777"/>
              <w:bottom w:val="single" w:sz="6" w:color="777777"/>
              <w:left w:val="single" w:sz="6" w:color="777777"/>
              <w:right w:val="single" w:sz="6" w:color="777777"/>
            </w:tcBorders>
            <w:vAlign w:val="center"/>
          </w:tcPr>
          <w:p>
            <w:pPr>
              <w:spacing w:after="80" w:before="80"/>
              <w:jc w:val="center"/>
            </w:pPr>
            <w:r>
              <w:rPr>
                <w:b w:val="0"/>
              </w:rPr>
              <w:t>141.67</w:t>
            </w: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3024"/>
            <w:tcBorders>
              <w:top w:val="single" w:sz="6" w:color="777777"/>
              <w:bottom w:val="single" w:sz="6" w:color="777777"/>
              <w:left w:val="single" w:sz="6" w:color="777777"/>
              <w:right w:val="single" w:sz="6" w:color="777777"/>
            </w:tcBorders>
            <w:vAlign w:val="center"/>
          </w:tcPr>
          <w:p>
            <w:pPr>
              <w:spacing w:after="80" w:before="80"/>
              <w:jc w:val="center"/>
            </w:pPr>
            <w:r>
              <w:rPr>
                <w:b w:val="0"/>
              </w:rPr>
              <w:t>170</w:t>
            </w: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3024"/>
            <w:tcBorders>
              <w:top w:val="single" w:sz="6" w:color="777777"/>
              <w:bottom w:val="single" w:sz="6" w:color="777777"/>
              <w:left w:val="single" w:sz="6" w:color="777777"/>
              <w:right w:val="single" w:sz="6" w:color="777777"/>
            </w:tcBorders>
            <w:vAlign w:val="center"/>
          </w:tcPr>
          <w:p>
            <w:pPr>
              <w:spacing w:after="80" w:before="80"/>
              <w:jc w:val="center"/>
            </w:pPr>
            <w:r>
              <w:rPr>
                <w:b w:val="0"/>
              </w:rPr>
              <w:t>198.33</w:t>
            </w: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3024"/>
            <w:tcBorders>
              <w:top w:val="single" w:sz="6" w:color="777777"/>
              <w:bottom w:val="single" w:sz="6" w:color="777777"/>
              <w:left w:val="single" w:sz="6" w:color="777777"/>
              <w:right w:val="single" w:sz="6" w:color="777777"/>
            </w:tcBorders>
            <w:vAlign w:val="center"/>
          </w:tcPr>
          <w:p>
            <w:pPr>
              <w:spacing w:after="80" w:before="80"/>
              <w:jc w:val="center"/>
            </w:pPr>
            <w:r>
              <w:rPr>
                <w:b w:val="0"/>
              </w:rPr>
              <w:t>226.67</w:t>
            </w: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3024"/>
            <w:tcBorders>
              <w:top w:val="single" w:sz="6" w:color="777777"/>
              <w:bottom w:val="single" w:sz="6" w:color="777777"/>
              <w:left w:val="single" w:sz="6" w:color="777777"/>
              <w:right w:val="single" w:sz="6" w:color="777777"/>
            </w:tcBorders>
            <w:vAlign w:val="center"/>
          </w:tcPr>
          <w:p>
            <w:pPr>
              <w:spacing w:after="80" w:before="80"/>
              <w:jc w:val="center"/>
            </w:pPr>
            <w:r>
              <w:rPr>
                <w:b w:val="0"/>
              </w:rPr>
              <w:t>255</w:t>
            </w: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3024"/>
            <w:tcBorders>
              <w:top w:val="single" w:sz="6" w:color="777777"/>
              <w:bottom w:val="single" w:sz="6" w:color="777777"/>
              <w:left w:val="single" w:sz="6" w:color="777777"/>
              <w:right w:val="single" w:sz="6" w:color="777777"/>
            </w:tcBorders>
            <w:vAlign w:val="center"/>
          </w:tcPr>
          <w:p>
            <w:pPr>
              <w:spacing w:after="80" w:before="80"/>
              <w:jc w:val="center"/>
            </w:pPr>
            <w:r>
              <w:rPr>
                <w:b w:val="0"/>
              </w:rPr>
              <w:t>283.33</w:t>
            </w: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3024"/>
            <w:tcBorders>
              <w:top w:val="single" w:sz="6" w:color="777777"/>
              <w:bottom w:val="single" w:sz="6" w:color="777777"/>
              <w:left w:val="single" w:sz="6" w:color="777777"/>
              <w:right w:val="single" w:sz="6" w:color="777777"/>
            </w:tcBorders>
            <w:vAlign w:val="center"/>
          </w:tcPr>
          <w:p>
            <w:pPr>
              <w:spacing w:after="80" w:before="80"/>
              <w:jc w:val="center"/>
            </w:pPr>
            <w:r>
              <w:rPr>
                <w:b w:val="0"/>
              </w:rPr>
              <w:t>311.67</w:t>
            </w: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3024"/>
            <w:tcBorders>
              <w:top w:val="single" w:sz="6" w:color="777777"/>
              <w:bottom w:val="single" w:sz="6" w:color="777777"/>
              <w:left w:val="single" w:sz="6" w:color="777777"/>
              <w:right w:val="single" w:sz="6" w:color="777777"/>
            </w:tcBorders>
            <w:vAlign w:val="center"/>
          </w:tcPr>
          <w:p>
            <w:pPr>
              <w:spacing w:after="80" w:before="80"/>
              <w:jc w:val="center"/>
            </w:pPr>
            <w:r>
              <w:rPr>
                <w:b w:val="0"/>
              </w:rPr>
              <w:t>340</w:t>
            </w: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c>
          <w:tcPr>
            <w:tcW w:type="dxa" w:w="3600"/>
            <w:tcBorders>
              <w:top w:val="single" w:sz="6" w:color="777777"/>
              <w:bottom w:val="single" w:sz="6" w:color="777777"/>
              <w:left w:val="single" w:sz="6" w:color="777777"/>
              <w:right w:val="single" w:sz="6" w:color="777777"/>
            </w:tcBorders>
            <w:vAlign w:val="center"/>
          </w:tcPr>
          <w:p>
            <w:pPr>
              <w:spacing w:after="80" w:before="80"/>
              <w:jc w:val="center"/>
            </w:pPr>
          </w:p>
        </w:tc>
      </w:tr>
    </w:tbl>
    <w:p>
      <w:r>
        <w:rPr>
          <w:b w:val="0"/>
        </w:rPr>
        <w:t>At the same time points, which bead size produced the higher ONP concentration? Cite one pair of values from the table, e.g., at 170 min.</w:t>
      </w:r>
    </w:p>
    <w:p>
      <w:r>
        <w:rPr>
          <w:b w:val="0"/>
        </w:rPr>
        <w:t>________________________________________________________________________________</w:t>
      </w:r>
    </w:p>
    <w:p>
      <w:r>
        <w:rPr>
          <w:b w:val="0"/>
        </w:rPr>
        <w:t>________________________________________________________________________________</w:t>
      </w:r>
    </w:p>
    <w:p>
      <w:pPr>
        <w:pStyle w:val="Heading1"/>
      </w:pPr>
      <w:r>
        <w:rPr>
          <w:b/>
        </w:rPr>
        <w:t>Experiment 1 Bead-Size Comparison and Internal Mass Transfer</w:t>
      </w:r>
    </w:p>
    <w:p>
      <w:r>
        <w:rPr>
          <w:b w:val="0"/>
        </w:rPr>
        <w:t>Use the Stage 3 comparison screen and record the summary values.</w:t>
      </w:r>
    </w:p>
    <w:tbl>
      <w:tblPr>
        <w:tblW w:type="auto" w:w="0"/>
        <w:tblLayout w:type="fixed"/>
        <w:tblLook w:firstColumn="1" w:firstRow="1" w:lastColumn="0" w:lastRow="0" w:noHBand="0" w:noVBand="1" w:val="04A0"/>
      </w:tblPr>
      <w:tblGrid>
        <w:gridCol w:w="1224"/>
        <w:gridCol w:w="1512"/>
        <w:gridCol w:w="1656"/>
        <w:gridCol w:w="1656"/>
        <w:gridCol w:w="1728"/>
        <w:gridCol w:w="1440"/>
      </w:tblGrid>
      <w:tr>
        <w:trPr>
          <w:cantSplit/>
          <w:tblHeader/>
        </w:trPr>
        <w:tc>
          <w:tcPr>
            <w:tcW w:type="dxa" w:w="1224"/>
            <w:tcBorders>
              <w:top w:val="single" w:sz="6" w:color="777777"/>
              <w:bottom w:val="single" w:sz="6" w:color="777777"/>
              <w:left w:val="single" w:sz="6" w:color="777777"/>
              <w:right w:val="single" w:sz="6" w:color="777777"/>
            </w:tcBorders>
            <w:vAlign w:val="center"/>
            <w:shd w:fill="EDF2F4"/>
          </w:tcPr>
          <w:p>
            <w:pPr>
              <w:spacing w:after="80" w:before="80"/>
              <w:jc w:val="center"/>
            </w:pPr>
            <w:r>
              <w:rPr>
                <w:b/>
              </w:rPr>
              <w:t>Bead diameter [mm]</w:t>
            </w:r>
          </w:p>
        </w:tc>
        <w:tc>
          <w:tcPr>
            <w:tcW w:type="dxa" w:w="1512"/>
            <w:tcBorders>
              <w:top w:val="single" w:sz="6" w:color="777777"/>
              <w:bottom w:val="single" w:sz="6" w:color="777777"/>
              <w:left w:val="single" w:sz="6" w:color="777777"/>
              <w:right w:val="single" w:sz="6" w:color="777777"/>
            </w:tcBorders>
            <w:vAlign w:val="center"/>
            <w:shd w:fill="EDF2F4"/>
          </w:tcPr>
          <w:p>
            <w:pPr>
              <w:spacing w:after="80" w:before="80"/>
              <w:jc w:val="center"/>
            </w:pPr>
            <w:r>
              <w:rPr>
                <w:b/>
              </w:rPr>
              <w:t>Initial rate [mM/min]</w:t>
            </w:r>
          </w:p>
        </w:tc>
        <w:tc>
          <w:tcPr>
            <w:tcW w:type="dxa" w:w="1656"/>
            <w:tcBorders>
              <w:top w:val="single" w:sz="6" w:color="777777"/>
              <w:bottom w:val="single" w:sz="6" w:color="777777"/>
              <w:left w:val="single" w:sz="6" w:color="777777"/>
              <w:right w:val="single" w:sz="6" w:color="777777"/>
            </w:tcBorders>
            <w:vAlign w:val="center"/>
            <w:shd w:fill="EDF2F4"/>
          </w:tcPr>
          <w:p>
            <w:pPr>
              <w:spacing w:after="80" w:before="80"/>
              <w:jc w:val="center"/>
            </w:pPr>
            <w:r>
              <w:rPr>
                <w:b/>
              </w:rPr>
              <w:t>Time to 50% [min]</w:t>
            </w:r>
          </w:p>
        </w:tc>
        <w:tc>
          <w:tcPr>
            <w:tcW w:type="dxa" w:w="1656"/>
            <w:tcBorders>
              <w:top w:val="single" w:sz="6" w:color="777777"/>
              <w:bottom w:val="single" w:sz="6" w:color="777777"/>
              <w:left w:val="single" w:sz="6" w:color="777777"/>
              <w:right w:val="single" w:sz="6" w:color="777777"/>
            </w:tcBorders>
            <w:vAlign w:val="center"/>
            <w:shd w:fill="EDF2F4"/>
          </w:tcPr>
          <w:p>
            <w:pPr>
              <w:spacing w:after="80" w:before="80"/>
              <w:jc w:val="center"/>
            </w:pPr>
            <w:r>
              <w:rPr>
                <w:b/>
              </w:rPr>
              <w:t>Time to 80% [min]</w:t>
            </w:r>
          </w:p>
        </w:tc>
        <w:tc>
          <w:tcPr>
            <w:tcW w:type="dxa" w:w="1728"/>
            <w:tcBorders>
              <w:top w:val="single" w:sz="6" w:color="777777"/>
              <w:bottom w:val="single" w:sz="6" w:color="777777"/>
              <w:left w:val="single" w:sz="6" w:color="777777"/>
              <w:right w:val="single" w:sz="6" w:color="777777"/>
            </w:tcBorders>
            <w:vAlign w:val="center"/>
            <w:shd w:fill="EDF2F4"/>
          </w:tcPr>
          <w:p>
            <w:pPr>
              <w:spacing w:after="80" w:before="80"/>
              <w:jc w:val="center"/>
            </w:pPr>
            <w:r>
              <w:rPr>
                <w:b/>
              </w:rPr>
              <w:t>Final conversion [%]</w:t>
            </w:r>
          </w:p>
        </w:tc>
        <w:tc>
          <w:tcPr>
            <w:tcW w:type="dxa" w:w="1440"/>
            <w:tcBorders>
              <w:top w:val="single" w:sz="6" w:color="777777"/>
              <w:bottom w:val="single" w:sz="6" w:color="777777"/>
              <w:left w:val="single" w:sz="6" w:color="777777"/>
              <w:right w:val="single" w:sz="6" w:color="777777"/>
            </w:tcBorders>
            <w:vAlign w:val="center"/>
            <w:shd w:fill="EDF2F4"/>
          </w:tcPr>
          <w:p>
            <w:pPr>
              <w:spacing w:after="80" w:before="80"/>
              <w:jc w:val="center"/>
            </w:pPr>
            <m:oMath>
              <m:sSub>
                <m:e>
                  <m:r>
                    <m:rPr>
                      <m:sty m:val="p"/>
                    </m:rPr>
                    <w:rPr>
                      <w:rFonts w:ascii="Arial" w:hAnsi="Arial"/>
                      <w:sz w:val="22"/>
                    </w:rPr>
                    <m:t xml:space="preserve">η</m:t>
                  </m:r>
                </m:e>
                <m:sub>
                  <m:r>
                    <m:rPr>
                      <m:sty m:val="p"/>
                    </m:rPr>
                    <w:rPr>
                      <w:rFonts w:ascii="Arial" w:hAnsi="Arial"/>
                      <w:sz w:val="22"/>
                    </w:rPr>
                    <m:t xml:space="preserve">i</m:t>
                  </m:r>
                </m:sub>
              </m:sSub>
            </m:oMath>
            <w:r>
              <w:rPr>
                <w:b/>
              </w:rPr>
              <w:t xml:space="preserve"> [−]</w:t>
            </w:r>
          </w:p>
        </w:tc>
      </w:tr>
      <w:tr>
        <w:trPr>
          <w:cantSplit/>
        </w:trPr>
        <w:tc>
          <w:tcPr>
            <w:tcW w:type="dxa" w:w="1224"/>
            <w:tcBorders>
              <w:top w:val="single" w:sz="6" w:color="777777"/>
              <w:bottom w:val="single" w:sz="6" w:color="777777"/>
              <w:left w:val="single" w:sz="6" w:color="777777"/>
              <w:right w:val="single" w:sz="6" w:color="777777"/>
            </w:tcBorders>
            <w:vAlign w:val="center"/>
          </w:tcPr>
          <w:p>
            <w:pPr>
              <w:spacing w:after="80" w:before="80"/>
              <w:jc w:val="center"/>
            </w:pPr>
            <w:r>
              <w:rPr>
                <w:b w:val="0"/>
              </w:rPr>
              <w:t>2.8</w:t>
            </w:r>
          </w:p>
        </w:tc>
        <w:tc>
          <w:tcPr>
            <w:tcW w:type="dxa" w:w="1512"/>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656"/>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656"/>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728"/>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44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1224"/>
            <w:tcBorders>
              <w:top w:val="single" w:sz="6" w:color="777777"/>
              <w:bottom w:val="single" w:sz="6" w:color="777777"/>
              <w:left w:val="single" w:sz="6" w:color="777777"/>
              <w:right w:val="single" w:sz="6" w:color="777777"/>
            </w:tcBorders>
            <w:vAlign w:val="center"/>
          </w:tcPr>
          <w:p>
            <w:pPr>
              <w:spacing w:after="80" w:before="80"/>
              <w:jc w:val="center"/>
            </w:pPr>
            <w:r>
              <w:rPr>
                <w:b w:val="0"/>
              </w:rPr>
              <w:t>4.6</w:t>
            </w:r>
          </w:p>
        </w:tc>
        <w:tc>
          <w:tcPr>
            <w:tcW w:type="dxa" w:w="1512"/>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656"/>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656"/>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728"/>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440"/>
            <w:tcBorders>
              <w:top w:val="single" w:sz="6" w:color="777777"/>
              <w:bottom w:val="single" w:sz="6" w:color="777777"/>
              <w:left w:val="single" w:sz="6" w:color="777777"/>
              <w:right w:val="single" w:sz="6" w:color="777777"/>
            </w:tcBorders>
            <w:vAlign w:val="center"/>
          </w:tcPr>
          <w:p>
            <w:pPr>
              <w:spacing w:after="80" w:before="80"/>
              <w:jc w:val="center"/>
            </w:pPr>
          </w:p>
        </w:tc>
      </w:tr>
    </w:tbl>
    <w:p>
      <w:r>
        <w:rPr>
          <w:b w:val="0"/>
        </w:rPr>
        <w:t>Which bead preparation reacted faster? Support your answer with the initial rate and one time-to-conversion value.</w:t>
      </w:r>
    </w:p>
    <w:p>
      <w:r>
        <w:rPr>
          <w:b w:val="0"/>
        </w:rPr>
        <w:t>________________________________________________________________________________</w:t>
      </w:r>
    </w:p>
    <w:p>
      <w:r>
        <w:rPr>
          <w:b w:val="0"/>
        </w:rPr>
        <w:t>________________________________________________________________________________</w:t>
      </w:r>
    </w:p>
    <w:p>
      <w:pPr>
        <w:pStyle w:val="Heading1"/>
        <w:pageBreakBefore/>
      </w:pPr>
      <w:r>
        <w:rPr>
          <w:b/>
        </w:rPr>
        <w:t>Experiment 1 Internal Concentration and Effectiveness</w:t>
      </w:r>
    </w:p>
    <w:p>
      <w:r>
        <w:rPr>
          <w:b w:val="0"/>
        </w:rPr>
        <w:t xml:space="preserve">The internal effectiveness factor, </w:t>
      </w:r>
      <m:oMath>
        <m:sSub>
          <m:e>
            <m:r>
              <m:rPr>
                <m:sty m:val="p"/>
              </m:rPr>
              <w:rPr>
                <w:rFonts w:ascii="Arial" w:hAnsi="Arial"/>
                <w:sz w:val="22"/>
              </w:rPr>
              <m:t xml:space="preserve">η</m:t>
            </m:r>
          </m:e>
          <m:sub>
            <m:r>
              <m:rPr>
                <m:sty m:val="p"/>
              </m:rPr>
              <w:rPr>
                <w:rFonts w:ascii="Arial" w:hAnsi="Arial"/>
                <w:sz w:val="22"/>
              </w:rPr>
              <m:t xml:space="preserve">i</m:t>
            </m:r>
          </m:sub>
        </m:sSub>
      </m:oMath>
      <w:r>
        <w:rPr>
          <w:b w:val="0"/>
        </w:rPr>
        <w:t xml:space="preserve">, is the actual whole-bead reaction rate divided by the rate that would occur if the entire bead were at the bead-surface substrate concentration. A lower </w:t>
      </w:r>
      <m:oMath>
        <m:sSub>
          <m:e>
            <m:r>
              <m:rPr>
                <m:sty m:val="p"/>
              </m:rPr>
              <w:rPr>
                <w:rFonts w:ascii="Arial" w:hAnsi="Arial"/>
                <w:sz w:val="22"/>
              </w:rPr>
              <m:t xml:space="preserve">η</m:t>
            </m:r>
          </m:e>
          <m:sub>
            <m:r>
              <m:rPr>
                <m:sty m:val="p"/>
              </m:rPr>
              <w:rPr>
                <w:rFonts w:ascii="Arial" w:hAnsi="Arial"/>
                <w:sz w:val="22"/>
              </w:rPr>
              <m:t xml:space="preserve">i</m:t>
            </m:r>
          </m:sub>
        </m:sSub>
      </m:oMath>
      <w:r>
        <w:rPr>
          <w:b w:val="0"/>
        </w:rPr>
        <w:t xml:space="preserve"> indicates a stronger internal-diffusion limitation.</w:t>
      </w:r>
    </w:p>
    <w:p>
      <w:r>
        <w:rPr>
          <w:b w:val="0"/>
        </w:rPr>
        <w:t>Smaller beads have more external area per total bead volume, but internal substrate availability determines the diffusion limitation. ONPG is consumed in the outer region of a bead; if diffusion cannot replenish it quickly enough, the inner region receives little ONPG and contributes less to the overall reaction rate.</w:t>
      </w:r>
    </w:p>
    <w:p>
      <w:r>
        <w:rPr>
          <w:b w:val="0"/>
        </w:rPr>
        <w:t>Which bead has the larger decrease in ONPG concentration with dimensionless radius, i.e., from the bead surface to the bead center?</w:t>
      </w:r>
    </w:p>
    <w:p>
      <w:r>
        <w:rPr>
          <w:b w:val="0"/>
        </w:rPr>
        <w:t>________________________________________________________________________________</w:t>
      </w:r>
    </w:p>
    <w:p>
      <w:r>
        <w:rPr>
          <w:b w:val="0"/>
        </w:rPr>
        <w:t>________________________________________________________________________________</w:t>
      </w:r>
    </w:p>
    <w:p>
      <w:r>
        <w:rPr>
          <w:b w:val="0"/>
        </w:rPr>
        <w:t xml:space="preserve">What is happening to ONPG inside the larger bead compared to the smaller bead? Look at </w:t>
      </w:r>
      <m:oMath>
        <m:r>
          <m:rPr>
            <m:sty m:val="p"/>
          </m:rPr>
          <w:rPr>
            <w:rFonts w:ascii="Arial" w:hAnsi="Arial"/>
            <w:sz w:val="22"/>
          </w:rPr>
          <m:t xml:space="preserve">r/R</m:t>
        </m:r>
      </m:oMath>
      <w:r>
        <w:rPr>
          <w:b w:val="0"/>
        </w:rPr>
        <w:t xml:space="preserve"> = 0.6. Hints: </w:t>
      </w:r>
    </w:p>
    <w:p>
      <w:r>
        <w:rPr>
          <w:b w:val="0"/>
        </w:rPr>
        <w:t xml:space="preserve">What is the concentration of the ONPG for the larger bead at </w:t>
      </w:r>
      <m:oMath>
        <m:r>
          <m:rPr>
            <m:sty m:val="p"/>
          </m:rPr>
          <w:rPr>
            <w:rFonts w:ascii="Arial" w:hAnsi="Arial"/>
            <w:sz w:val="22"/>
          </w:rPr>
          <m:t xml:space="preserve">r/R</m:t>
        </m:r>
      </m:oMath>
      <w:r>
        <w:rPr>
          <w:b w:val="0"/>
        </w:rPr>
        <w:t xml:space="preserve"> = 0.6 compared to the smaller bead?</w:t>
      </w:r>
    </w:p>
    <w:p>
      <w:r>
        <w:rPr>
          <w:b w:val="0"/>
        </w:rPr>
        <w:t xml:space="preserve">If the concentration in one case is higher what happens to the reaction rate inside the bead at the same </w:t>
      </w:r>
      <m:oMath>
        <m:r>
          <m:rPr>
            <m:sty m:val="p"/>
          </m:rPr>
          <w:rPr>
            <w:rFonts w:ascii="Arial" w:hAnsi="Arial"/>
            <w:sz w:val="22"/>
          </w:rPr>
          <m:t xml:space="preserve">r/R</m:t>
        </m:r>
      </m:oMath>
      <w:r>
        <w:rPr>
          <w:b w:val="0"/>
        </w:rPr>
        <w:t>? Consider mass action effects where larger concentrations mean more frequent molecular collisions.</w:t>
      </w:r>
    </w:p>
    <w:p>
      <w:r>
        <w:rPr>
          <w:b w:val="0"/>
        </w:rPr>
        <w:t xml:space="preserve">If ONPG concentration is very low below </w:t>
      </w:r>
      <m:oMath>
        <m:r>
          <m:rPr>
            <m:sty m:val="p"/>
          </m:rPr>
          <w:rPr>
            <w:rFonts w:ascii="Arial" w:hAnsi="Arial"/>
            <w:sz w:val="22"/>
          </w:rPr>
          <m:t xml:space="preserve">r/R</m:t>
        </m:r>
      </m:oMath>
      <w:r>
        <w:rPr>
          <w:b w:val="0"/>
        </w:rPr>
        <w:t xml:space="preserve"> = 0.6 what happens to the reaction rate there?</w:t>
      </w:r>
    </w:p>
    <w:p>
      <w:r>
        <w:rPr>
          <w:b w:val="0"/>
        </w:rPr>
        <w:t xml:space="preserve"> How is that difference reflected in </w:t>
      </w:r>
      <m:oMath>
        <m:sSub>
          <m:e>
            <m:r>
              <m:rPr>
                <m:sty m:val="p"/>
              </m:rPr>
              <w:rPr>
                <w:rFonts w:ascii="Arial" w:hAnsi="Arial"/>
                <w:sz w:val="22"/>
              </w:rPr>
              <m:t xml:space="preserve">η</m:t>
            </m:r>
          </m:e>
          <m:sub>
            <m:r>
              <m:rPr>
                <m:sty m:val="p"/>
              </m:rPr>
              <w:rPr>
                <w:rFonts w:ascii="Arial" w:hAnsi="Arial"/>
                <w:sz w:val="22"/>
              </w:rPr>
              <m:t xml:space="preserve">i</m:t>
            </m:r>
          </m:sub>
        </m:sSub>
      </m:oMath>
      <w:r>
        <w:rPr>
          <w:b w:val="0"/>
        </w:rPr>
        <w:t>?</w:t>
      </w:r>
    </w:p>
    <w:p>
      <w:r>
        <w:rPr>
          <w:b w:val="0"/>
        </w:rPr>
        <w:t>________________________________________________________________________________</w:t>
      </w:r>
    </w:p>
    <w:p>
      <w:r>
        <w:rPr>
          <w:b w:val="0"/>
        </w:rPr>
        <w:t>________________________________________________________________________________</w:t>
      </w:r>
    </w:p>
    <w:p>
      <w:r>
        <w:rPr>
          <w:b w:val="0"/>
        </w:rPr>
        <w:t>________________________________________________________________________________</w:t>
      </w:r>
    </w:p>
    <w:p>
      <w:r>
        <w:rPr>
          <w:b w:val="0"/>
        </w:rPr>
        <w:t>Return to your prediction before Experiment 1. What would you keep or revise after comparing the two runs?</w:t>
      </w:r>
    </w:p>
    <w:p>
      <w:r>
        <w:rPr>
          <w:b w:val="0"/>
        </w:rPr>
        <w:t>________________________________________________________________________________</w:t>
      </w:r>
    </w:p>
    <w:p>
      <w:r>
        <w:rPr>
          <w:b w:val="0"/>
        </w:rPr>
        <w:t>________________________________________________________________________________</w:t>
      </w:r>
    </w:p>
    <w:p>
      <w:r>
        <w:rPr>
          <w:b w:val="0"/>
        </w:rPr>
        <w:t>________________________________________________________________________________</w:t>
      </w:r>
    </w:p>
    <w:p>
      <w:pPr>
        <w:pStyle w:val="Heading1"/>
        <w:pageBreakBefore/>
      </w:pPr>
      <w:r>
        <w:rPr>
          <w:b/>
        </w:rPr>
        <w:t>Experiment 2 Free-Enzyme Kinetics Stage 4</w:t>
      </w:r>
    </w:p>
    <w:p>
      <w:r>
        <w:rPr>
          <w:b w:val="0"/>
        </w:rPr>
        <w:t>Purpose: determine the initial rate at six initial ONPG concentrations while holding enzyme amount, solution volume, pH, and temperature constant.</w:t>
      </w:r>
    </w:p>
    <w:p>
      <w:r>
        <w:rPr>
          <w:b w:val="0"/>
        </w:rPr>
        <w:t>Why the slope is used</w:t>
      </w:r>
    </w:p>
    <w:p>
      <w:r>
        <w:rPr>
          <w:b w:val="0"/>
        </w:rPr>
        <w:t>Each trace plots ONP concentration vs. time. During the first few seconds, the response is treated as approximately linear. The slope of each line is the initial reaction rate.</w:t>
      </w:r>
    </w:p>
    <w:p>
      <m:oMath>
        <m:sSub>
          <m:e>
            <m:r>
              <m:rPr>
                <m:sty m:val="p"/>
              </m:rPr>
              <w:rPr>
                <w:rFonts w:ascii="Arial" w:hAnsi="Arial"/>
                <w:sz w:val="22"/>
              </w:rPr>
              <m:t xml:space="preserve">v</m:t>
            </m:r>
          </m:e>
          <m:sub>
            <m:r>
              <m:rPr>
                <m:sty m:val="p"/>
              </m:rPr>
              <w:rPr>
                <w:rFonts w:ascii="Arial" w:hAnsi="Arial"/>
                <w:sz w:val="22"/>
              </w:rPr>
              <m:t xml:space="preserve">0</m:t>
            </m:r>
          </m:sub>
        </m:sSub>
        <m:r>
          <m:rPr>
            <m:sty m:val="p"/>
          </m:rPr>
          <w:rPr>
            <w:rFonts w:ascii="Arial" w:hAnsi="Arial"/>
            <w:sz w:val="22"/>
          </w:rPr>
          <m:t xml:space="preserve"> = Δ</m:t>
        </m:r>
        <m:sSub>
          <m:e>
            <m:r>
              <m:rPr>
                <m:sty m:val="p"/>
              </m:rPr>
              <w:rPr>
                <w:rFonts w:ascii="Arial" w:hAnsi="Arial"/>
                <w:sz w:val="22"/>
              </w:rPr>
              <m:t xml:space="preserve">C</m:t>
            </m:r>
          </m:e>
          <m:sub>
            <m:r>
              <m:rPr>
                <m:sty m:val="p"/>
              </m:rPr>
              <w:rPr>
                <w:rFonts w:ascii="Arial" w:hAnsi="Arial"/>
                <w:sz w:val="22"/>
              </w:rPr>
              <m:t xml:space="preserve">ONP</m:t>
            </m:r>
          </m:sub>
        </m:sSub>
        <m:r>
          <m:rPr>
            <m:sty m:val="p"/>
          </m:rPr>
          <w:rPr>
            <w:rFonts w:ascii="Arial" w:hAnsi="Arial"/>
            <w:sz w:val="22"/>
          </w:rPr>
          <m:t xml:space="preserve"> / Δt</m:t>
        </m:r>
      </m:oMath>
    </w:p>
    <w:p>
      <w:r>
        <w:rPr>
          <w:b w:val="0"/>
        </w:rPr>
        <w:t xml:space="preserve">The six slopes become six points on the Michaelis–Menten graph in Stage 5, where </w:t>
      </w:r>
      <m:oMath>
        <m:sSub>
          <m:e>
            <m:r>
              <m:rPr>
                <m:sty m:val="p"/>
              </m:rPr>
              <w:rPr>
                <w:rFonts w:ascii="Arial" w:hAnsi="Arial"/>
                <w:sz w:val="22"/>
              </w:rPr>
              <m:t xml:space="preserve">v</m:t>
            </m:r>
          </m:e>
          <m:sub>
            <m:r>
              <m:rPr>
                <m:sty m:val="p"/>
              </m:rPr>
              <w:rPr>
                <w:rFonts w:ascii="Arial" w:hAnsi="Arial"/>
                <w:sz w:val="22"/>
              </w:rPr>
              <m:t xml:space="preserve">0</m:t>
            </m:r>
          </m:sub>
        </m:sSub>
      </m:oMath>
      <w:r>
        <w:rPr>
          <w:b w:val="0"/>
        </w:rPr>
        <w:t xml:space="preserve"> is plotted against initial ONPG concentration.</w:t>
      </w:r>
    </w:p>
    <w:p>
      <w:r>
        <w:rPr>
          <w:b/>
        </w:rPr>
        <w:t>Procedure</w:t>
      </w:r>
    </w:p>
    <w:p>
      <w:r>
        <w:rPr>
          <w:b w:val="0"/>
        </w:rPr>
        <w:t>1. Open Stage 4 and click “Load six cuvettes.”</w:t>
      </w:r>
    </w:p>
    <w:p>
      <w:r>
        <w:rPr>
          <w:b w:val="0"/>
        </w:rPr>
        <w:t>2. Click “Blank spectrophotometer.” The background reading is subtracted and the baseline becomes zero before further color change due to yellow-colored ONP formation.</w:t>
      </w:r>
    </w:p>
    <w:p>
      <w:r>
        <w:rPr>
          <w:b w:val="0"/>
        </w:rPr>
        <w:t>3. Click “Start 4.5-s scan.” All six ONP-concentration-versus-time lines are generated on the same graph.</w:t>
      </w:r>
    </w:p>
    <w:p>
      <w:r>
        <w:rPr>
          <w:b w:val="0"/>
        </w:rPr>
        <w:t>4. Click “Show initial rates” and record the six slopes below.</w:t>
      </w:r>
    </w:p>
    <w:tbl>
      <w:tblPr>
        <w:tblW w:type="auto" w:w="0"/>
        <w:tblLayout w:type="fixed"/>
        <w:tblLook w:firstColumn="1" w:firstRow="1" w:lastColumn="0" w:lastRow="0" w:noHBand="0" w:noVBand="1" w:val="04A0"/>
      </w:tblPr>
      <w:tblGrid>
        <w:gridCol w:w="5328"/>
        <w:gridCol w:w="4320"/>
      </w:tblGrid>
      <w:tr>
        <w:trPr>
          <w:cantSplit/>
          <w:tblHeader/>
        </w:trPr>
        <w:tc>
          <w:tcPr>
            <w:tcW w:type="dxa" w:w="5328"/>
            <w:tcBorders>
              <w:top w:val="single" w:sz="6" w:color="777777"/>
              <w:bottom w:val="single" w:sz="6" w:color="777777"/>
              <w:left w:val="single" w:sz="6" w:color="777777"/>
              <w:right w:val="single" w:sz="6" w:color="777777"/>
            </w:tcBorders>
            <w:vAlign w:val="center"/>
            <w:shd w:fill="EDF2F4"/>
          </w:tcPr>
          <w:p>
            <w:pPr>
              <w:spacing w:after="80" w:before="80"/>
              <w:jc w:val="center"/>
            </w:pPr>
            <w:r>
              <w:rPr>
                <w:b/>
              </w:rPr>
              <w:t xml:space="preserve">Initial ONPG concentration, </w:t>
            </w:r>
            <m:oMath>
              <m:sSub>
                <m:e>
                  <m:r>
                    <m:rPr>
                      <m:sty m:val="p"/>
                    </m:rPr>
                    <w:rPr>
                      <w:rFonts w:ascii="Arial" w:hAnsi="Arial"/>
                      <w:sz w:val="22"/>
                    </w:rPr>
                    <m:t xml:space="preserve">C</m:t>
                  </m:r>
                </m:e>
                <m:sub>
                  <m:r>
                    <m:rPr>
                      <m:sty m:val="p"/>
                    </m:rPr>
                    <w:rPr>
                      <w:rFonts w:ascii="Arial" w:hAnsi="Arial"/>
                      <w:sz w:val="22"/>
                    </w:rPr>
                    <m:t xml:space="preserve">ONPG,0</m:t>
                  </m:r>
                </m:sub>
              </m:sSub>
            </m:oMath>
            <w:r>
              <w:rPr>
                <w:b/>
              </w:rPr>
              <w:t xml:space="preserve"> [mM]</w:t>
            </w:r>
          </w:p>
        </w:tc>
        <w:tc>
          <w:tcPr>
            <w:tcW w:type="dxa" w:w="4320"/>
            <w:tcBorders>
              <w:top w:val="single" w:sz="6" w:color="777777"/>
              <w:bottom w:val="single" w:sz="6" w:color="777777"/>
              <w:left w:val="single" w:sz="6" w:color="777777"/>
              <w:right w:val="single" w:sz="6" w:color="777777"/>
            </w:tcBorders>
            <w:vAlign w:val="center"/>
            <w:shd w:fill="EDF2F4"/>
          </w:tcPr>
          <w:p>
            <w:pPr>
              <w:spacing w:after="80" w:before="80"/>
              <w:jc w:val="center"/>
            </w:pPr>
            <w:r>
              <w:rPr>
                <w:b/>
              </w:rPr>
              <w:t xml:space="preserve">Initial rate, </w:t>
            </w:r>
            <m:oMath>
              <m:sSub>
                <m:e>
                  <m:r>
                    <m:rPr>
                      <m:sty m:val="p"/>
                    </m:rPr>
                    <w:rPr>
                      <w:rFonts w:ascii="Arial" w:hAnsi="Arial"/>
                      <w:sz w:val="22"/>
                    </w:rPr>
                    <m:t xml:space="preserve">v</m:t>
                  </m:r>
                </m:e>
                <m:sub>
                  <m:r>
                    <m:rPr>
                      <m:sty m:val="p"/>
                    </m:rPr>
                    <w:rPr>
                      <w:rFonts w:ascii="Arial" w:hAnsi="Arial"/>
                      <w:sz w:val="22"/>
                    </w:rPr>
                    <m:t xml:space="preserve">0</m:t>
                  </m:r>
                </m:sub>
              </m:sSub>
            </m:oMath>
            <w:r>
              <w:rPr>
                <w:b/>
              </w:rPr>
              <w:t xml:space="preserve"> [mM/s]</w:t>
            </w:r>
          </w:p>
        </w:tc>
      </w:tr>
      <w:tr>
        <w:trPr>
          <w:cantSplit/>
        </w:trPr>
        <w:tc>
          <w:tcPr>
            <w:tcW w:type="dxa" w:w="5328"/>
            <w:tcBorders>
              <w:top w:val="single" w:sz="6" w:color="777777"/>
              <w:bottom w:val="single" w:sz="6" w:color="777777"/>
              <w:left w:val="single" w:sz="6" w:color="777777"/>
              <w:right w:val="single" w:sz="6" w:color="777777"/>
            </w:tcBorders>
            <w:vAlign w:val="center"/>
          </w:tcPr>
          <w:p>
            <w:pPr>
              <w:spacing w:after="80" w:before="80"/>
              <w:jc w:val="center"/>
            </w:pPr>
            <w:r>
              <w:rPr>
                <w:b w:val="0"/>
              </w:rPr>
              <w:t>0.622</w:t>
            </w:r>
          </w:p>
        </w:tc>
        <w:tc>
          <w:tcPr>
            <w:tcW w:type="dxa" w:w="432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5328"/>
            <w:tcBorders>
              <w:top w:val="single" w:sz="6" w:color="777777"/>
              <w:bottom w:val="single" w:sz="6" w:color="777777"/>
              <w:left w:val="single" w:sz="6" w:color="777777"/>
              <w:right w:val="single" w:sz="6" w:color="777777"/>
            </w:tcBorders>
            <w:vAlign w:val="center"/>
          </w:tcPr>
          <w:p>
            <w:pPr>
              <w:spacing w:after="80" w:before="80"/>
              <w:jc w:val="center"/>
            </w:pPr>
            <w:r>
              <w:rPr>
                <w:b w:val="0"/>
              </w:rPr>
              <w:t>1.24</w:t>
            </w:r>
          </w:p>
        </w:tc>
        <w:tc>
          <w:tcPr>
            <w:tcW w:type="dxa" w:w="432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5328"/>
            <w:tcBorders>
              <w:top w:val="single" w:sz="6" w:color="777777"/>
              <w:bottom w:val="single" w:sz="6" w:color="777777"/>
              <w:left w:val="single" w:sz="6" w:color="777777"/>
              <w:right w:val="single" w:sz="6" w:color="777777"/>
            </w:tcBorders>
            <w:vAlign w:val="center"/>
          </w:tcPr>
          <w:p>
            <w:pPr>
              <w:spacing w:after="80" w:before="80"/>
              <w:jc w:val="center"/>
            </w:pPr>
            <w:r>
              <w:rPr>
                <w:b w:val="0"/>
              </w:rPr>
              <w:t>2.49</w:t>
            </w:r>
          </w:p>
        </w:tc>
        <w:tc>
          <w:tcPr>
            <w:tcW w:type="dxa" w:w="432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5328"/>
            <w:tcBorders>
              <w:top w:val="single" w:sz="6" w:color="777777"/>
              <w:bottom w:val="single" w:sz="6" w:color="777777"/>
              <w:left w:val="single" w:sz="6" w:color="777777"/>
              <w:right w:val="single" w:sz="6" w:color="777777"/>
            </w:tcBorders>
            <w:vAlign w:val="center"/>
          </w:tcPr>
          <w:p>
            <w:pPr>
              <w:spacing w:after="80" w:before="80"/>
              <w:jc w:val="center"/>
            </w:pPr>
            <w:r>
              <w:rPr>
                <w:b w:val="0"/>
              </w:rPr>
              <w:t>4.98</w:t>
            </w:r>
          </w:p>
        </w:tc>
        <w:tc>
          <w:tcPr>
            <w:tcW w:type="dxa" w:w="432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5328"/>
            <w:tcBorders>
              <w:top w:val="single" w:sz="6" w:color="777777"/>
              <w:bottom w:val="single" w:sz="6" w:color="777777"/>
              <w:left w:val="single" w:sz="6" w:color="777777"/>
              <w:right w:val="single" w:sz="6" w:color="777777"/>
            </w:tcBorders>
            <w:vAlign w:val="center"/>
          </w:tcPr>
          <w:p>
            <w:pPr>
              <w:spacing w:after="80" w:before="80"/>
              <w:jc w:val="center"/>
            </w:pPr>
            <w:r>
              <w:rPr>
                <w:b w:val="0"/>
              </w:rPr>
              <w:t>9.95</w:t>
            </w:r>
          </w:p>
        </w:tc>
        <w:tc>
          <w:tcPr>
            <w:tcW w:type="dxa" w:w="4320"/>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5328"/>
            <w:tcBorders>
              <w:top w:val="single" w:sz="6" w:color="777777"/>
              <w:bottom w:val="single" w:sz="6" w:color="777777"/>
              <w:left w:val="single" w:sz="6" w:color="777777"/>
              <w:right w:val="single" w:sz="6" w:color="777777"/>
            </w:tcBorders>
            <w:vAlign w:val="center"/>
          </w:tcPr>
          <w:p>
            <w:pPr>
              <w:spacing w:after="80" w:before="80"/>
              <w:jc w:val="center"/>
            </w:pPr>
            <w:r>
              <w:rPr>
                <w:b w:val="0"/>
              </w:rPr>
              <w:t>19.9</w:t>
            </w:r>
          </w:p>
        </w:tc>
        <w:tc>
          <w:tcPr>
            <w:tcW w:type="dxa" w:w="4320"/>
            <w:tcBorders>
              <w:top w:val="single" w:sz="6" w:color="777777"/>
              <w:bottom w:val="single" w:sz="6" w:color="777777"/>
              <w:left w:val="single" w:sz="6" w:color="777777"/>
              <w:right w:val="single" w:sz="6" w:color="777777"/>
            </w:tcBorders>
            <w:vAlign w:val="center"/>
          </w:tcPr>
          <w:p>
            <w:pPr>
              <w:spacing w:after="80" w:before="80"/>
              <w:jc w:val="center"/>
            </w:pPr>
          </w:p>
        </w:tc>
      </w:tr>
    </w:tbl>
    <w:p>
      <w:r>
        <w:rPr>
          <w:b w:val="0"/>
        </w:rPr>
        <w:t>Compare the slope at 0.622 mM ONPG with the slope at 19.9 mM ONPG. What does this tell you about how initial rate changes as substrate concentration increases? Considering how molecules interact as a function of concentration explain why the rate increases significantly.</w:t>
      </w:r>
    </w:p>
    <w:p>
      <w:r>
        <w:rPr>
          <w:b w:val="0"/>
        </w:rPr>
        <w:t>________________________________________________________________________________</w:t>
      </w:r>
    </w:p>
    <w:p>
      <w:r>
        <w:rPr>
          <w:b w:val="0"/>
        </w:rPr>
        <w:t>________________________________________________________________________________</w:t>
      </w:r>
    </w:p>
    <w:p>
      <w:r>
        <w:rPr>
          <w:b w:val="0"/>
        </w:rPr>
        <w:t>________________________________________________________________________________</w:t>
      </w:r>
    </w:p>
    <w:p>
      <w:pPr>
        <w:pStyle w:val="Heading1"/>
        <w:pageBreakBefore/>
      </w:pPr>
      <w:r>
        <w:rPr>
          <w:b/>
        </w:rPr>
        <w:t>Experiment 2 Michaelis–Menten Analysis Stage 5</w:t>
      </w:r>
    </w:p>
    <w:p>
      <w:r>
        <w:rPr>
          <w:b w:val="0"/>
        </w:rPr>
        <w:t xml:space="preserve">1. Before opening the Stage 5 fitted curve, predict the shape of </w:t>
      </w:r>
      <m:oMath>
        <m:sSub>
          <m:e>
            <m:r>
              <m:rPr>
                <m:sty m:val="p"/>
              </m:rPr>
              <w:rPr>
                <w:rFonts w:ascii="Arial" w:hAnsi="Arial"/>
                <w:sz w:val="22"/>
              </w:rPr>
              <m:t xml:space="preserve">v</m:t>
            </m:r>
          </m:e>
          <m:sub>
            <m:r>
              <m:rPr>
                <m:sty m:val="p"/>
              </m:rPr>
              <w:rPr>
                <w:rFonts w:ascii="Arial" w:hAnsi="Arial"/>
                <w:sz w:val="22"/>
              </w:rPr>
              <m:t xml:space="preserve">0</m:t>
            </m:r>
          </m:sub>
        </m:sSub>
      </m:oMath>
      <w:r>
        <w:rPr>
          <w:b w:val="0"/>
        </w:rPr>
        <w:t xml:space="preserve"> versus </w:t>
      </w:r>
      <m:oMath>
        <m:sSub>
          <m:e>
            <m:r>
              <m:rPr>
                <m:sty m:val="p"/>
              </m:rPr>
              <w:rPr>
                <w:rFonts w:ascii="Arial" w:hAnsi="Arial"/>
                <w:sz w:val="22"/>
              </w:rPr>
              <m:t xml:space="preserve">C</m:t>
            </m:r>
          </m:e>
          <m:sub>
            <m:r>
              <m:rPr>
                <m:sty m:val="p"/>
              </m:rPr>
              <w:rPr>
                <w:rFonts w:ascii="Arial" w:hAnsi="Arial"/>
                <w:sz w:val="22"/>
              </w:rPr>
              <m:t xml:space="preserve">ONPG,0</m:t>
            </m:r>
          </m:sub>
        </m:sSub>
      </m:oMath>
      <w:r>
        <w:rPr>
          <w:b w:val="0"/>
        </w:rPr>
        <w:t>. Sketch it on Fig. 6 and explain why you expect this behavior.</w:t>
      </w:r>
    </w:p>
    <w:p>
      <w:pPr>
        <w:keepNext/>
      </w:pPr>
      <w:r>
        <w:drawing>
          <wp:inline xmlns:a="http://schemas.openxmlformats.org/drawingml/2006/main" xmlns:pic="http://schemas.openxmlformats.org/drawingml/2006/picture">
            <wp:extent cx="6126480" cy="2432573"/>
            <wp:docPr id="6" name="Picture 6"/>
            <wp:cNvGraphicFramePr>
              <a:graphicFrameLocks noChangeAspect="1"/>
            </wp:cNvGraphicFramePr>
            <a:graphic>
              <a:graphicData uri="http://schemas.openxmlformats.org/drawingml/2006/picture">
                <pic:pic>
                  <pic:nvPicPr>
                    <pic:cNvPr id="0" name="kinetics.png"/>
                    <pic:cNvPicPr/>
                  </pic:nvPicPr>
                  <pic:blipFill>
                    <a:blip r:embed="rId14"/>
                    <a:stretch>
                      <a:fillRect/>
                    </a:stretch>
                  </pic:blipFill>
                  <pic:spPr>
                    <a:xfrm>
                      <a:off x="0" y="0"/>
                      <a:ext cx="6126480" cy="2432573"/>
                    </a:xfrm>
                    <a:prstGeom prst="rect"/>
                  </pic:spPr>
                </pic:pic>
              </a:graphicData>
            </a:graphic>
          </wp:inline>
        </w:drawing>
      </w:r>
    </w:p>
    <w:p>
      <w:r>
        <w:rPr>
          <w:b/>
        </w:rPr>
        <w:t>Fig. 6 Prediction and measured initial-rate plot. Use a dashed prediction curve and label the six Stage 4 points.</w:t>
      </w:r>
    </w:p>
    <w:p>
      <w:r>
        <w:rPr>
          <w:b w:val="0"/>
        </w:rPr>
        <w:t>________________________________________________________________________________</w:t>
      </w:r>
    </w:p>
    <w:p>
      <w:r>
        <w:rPr>
          <w:b w:val="0"/>
        </w:rPr>
        <w:t>________________________________________________________________________________</w:t>
      </w:r>
    </w:p>
    <w:p>
      <w:r>
        <w:rPr>
          <w:b w:val="0"/>
        </w:rPr>
        <w:t>2. Plot your six actual Stage 4 initial rates on Fig. 6. Then build the Stage 5 kinetics plot and compare it with your prediction.</w:t>
      </w:r>
    </w:p>
    <w:p>
      <m:oMath>
        <m:sSub>
          <m:e>
            <m:r>
              <m:rPr>
                <m:sty m:val="p"/>
              </m:rPr>
              <w:rPr>
                <w:rFonts w:ascii="Arial" w:hAnsi="Arial"/>
                <w:sz w:val="22"/>
              </w:rPr>
              <m:t xml:space="preserve">v</m:t>
            </m:r>
          </m:e>
          <m:sub>
            <m:r>
              <m:rPr>
                <m:sty m:val="p"/>
              </m:rPr>
              <w:rPr>
                <w:rFonts w:ascii="Arial" w:hAnsi="Arial"/>
                <w:sz w:val="22"/>
              </w:rPr>
              <m:t xml:space="preserve">0</m:t>
            </m:r>
          </m:sub>
        </m:sSub>
        <m:r>
          <m:rPr>
            <m:sty m:val="p"/>
          </m:rPr>
          <w:rPr>
            <w:rFonts w:ascii="Arial" w:hAnsi="Arial"/>
            <w:sz w:val="22"/>
          </w:rPr>
          <m:t xml:space="preserve"> = </m:t>
        </m:r>
        <m:f>
          <m:num>
            <m:sSub>
              <m:e>
                <m:r>
                  <m:rPr>
                    <m:sty m:val="p"/>
                  </m:rPr>
                  <w:rPr>
                    <w:rFonts w:ascii="Arial" w:hAnsi="Arial"/>
                    <w:sz w:val="22"/>
                  </w:rPr>
                  <m:t xml:space="preserve">V</m:t>
                </m:r>
              </m:e>
              <m:sub>
                <m:r>
                  <m:rPr>
                    <m:sty m:val="p"/>
                  </m:rPr>
                  <w:rPr>
                    <w:rFonts w:ascii="Arial" w:hAnsi="Arial"/>
                    <w:sz w:val="22"/>
                  </w:rPr>
                  <m:t xml:space="preserve">max</m:t>
                </m:r>
              </m:sub>
            </m:sSub>
            <m:r>
              <m:rPr>
                <m:sty m:val="p"/>
              </m:rPr>
              <w:rPr>
                <w:rFonts w:ascii="Arial" w:hAnsi="Arial"/>
                <w:sz w:val="22"/>
              </w:rPr>
              <m:t xml:space="preserve"> </m:t>
            </m:r>
            <m:sSub>
              <m:e>
                <m:r>
                  <m:rPr>
                    <m:sty m:val="p"/>
                  </m:rPr>
                  <w:rPr>
                    <w:rFonts w:ascii="Arial" w:hAnsi="Arial"/>
                    <w:sz w:val="22"/>
                  </w:rPr>
                  <m:t xml:space="preserve">C</m:t>
                </m:r>
              </m:e>
              <m:sub>
                <m:r>
                  <m:rPr>
                    <m:sty m:val="p"/>
                  </m:rPr>
                  <w:rPr>
                    <w:rFonts w:ascii="Arial" w:hAnsi="Arial"/>
                    <w:sz w:val="22"/>
                  </w:rPr>
                  <m:t xml:space="preserve">ONPG,0</m:t>
                </m:r>
              </m:sub>
            </m:sSub>
          </m:num>
          <m:den>
            <m:sSub>
              <m:e>
                <m:r>
                  <m:rPr>
                    <m:sty m:val="p"/>
                  </m:rPr>
                  <w:rPr>
                    <w:rFonts w:ascii="Arial" w:hAnsi="Arial"/>
                    <w:sz w:val="22"/>
                  </w:rPr>
                  <m:t xml:space="preserve">K</m:t>
                </m:r>
              </m:e>
              <m:sub>
                <m:r>
                  <m:rPr>
                    <m:sty m:val="p"/>
                  </m:rPr>
                  <w:rPr>
                    <w:rFonts w:ascii="Arial" w:hAnsi="Arial"/>
                    <w:sz w:val="22"/>
                  </w:rPr>
                  <m:t xml:space="preserve">M</m:t>
                </m:r>
              </m:sub>
            </m:sSub>
            <m:r>
              <m:rPr>
                <m:sty m:val="p"/>
              </m:rPr>
              <w:rPr>
                <w:rFonts w:ascii="Arial" w:hAnsi="Arial"/>
                <w:sz w:val="22"/>
              </w:rPr>
              <m:t xml:space="preserve"> + </m:t>
            </m:r>
            <m:sSub>
              <m:e>
                <m:r>
                  <m:rPr>
                    <m:sty m:val="p"/>
                  </m:rPr>
                  <w:rPr>
                    <w:rFonts w:ascii="Arial" w:hAnsi="Arial"/>
                    <w:sz w:val="22"/>
                  </w:rPr>
                  <m:t xml:space="preserve">C</m:t>
                </m:r>
              </m:e>
              <m:sub>
                <m:r>
                  <m:rPr>
                    <m:sty m:val="p"/>
                  </m:rPr>
                  <w:rPr>
                    <w:rFonts w:ascii="Arial" w:hAnsi="Arial"/>
                    <w:sz w:val="22"/>
                  </w:rPr>
                  <m:t xml:space="preserve">ONPG,0</m:t>
                </m:r>
              </m:sub>
            </m:sSub>
          </m:den>
        </m:f>
      </m:oMath>
    </w:p>
    <w:p>
      <w:r>
        <w:rPr>
          <w:b w:val="0"/>
        </w:rPr>
        <w:t>3. Linearize the Michaelis–Menten equation by plotting 1/</w:t>
      </w:r>
      <m:oMath>
        <m:sSub>
          <m:e>
            <m:r>
              <m:rPr>
                <m:sty m:val="p"/>
              </m:rPr>
              <w:rPr>
                <w:rFonts w:ascii="Arial" w:hAnsi="Arial"/>
                <w:sz w:val="22"/>
              </w:rPr>
              <m:t xml:space="preserve">v</m:t>
            </m:r>
          </m:e>
          <m:sub>
            <m:r>
              <m:rPr>
                <m:sty m:val="p"/>
              </m:rPr>
              <w:rPr>
                <w:rFonts w:ascii="Arial" w:hAnsi="Arial"/>
                <w:sz w:val="22"/>
              </w:rPr>
              <m:t xml:space="preserve">0</m:t>
            </m:r>
          </m:sub>
        </m:sSub>
      </m:oMath>
      <w:r>
        <w:rPr>
          <w:b w:val="0"/>
        </w:rPr>
        <w:t xml:space="preserve"> against 1/</w:t>
      </w:r>
      <m:oMath>
        <m:sSub>
          <m:e>
            <m:r>
              <m:rPr>
                <m:sty m:val="p"/>
              </m:rPr>
              <w:rPr>
                <w:rFonts w:ascii="Arial" w:hAnsi="Arial"/>
                <w:sz w:val="22"/>
              </w:rPr>
              <m:t xml:space="preserve">C</m:t>
            </m:r>
          </m:e>
          <m:sub>
            <m:r>
              <m:rPr>
                <m:sty m:val="p"/>
              </m:rPr>
              <w:rPr>
                <w:rFonts w:ascii="Arial" w:hAnsi="Arial"/>
                <w:sz w:val="22"/>
              </w:rPr>
              <m:t xml:space="preserve">ONPG,0</m:t>
            </m:r>
          </m:sub>
        </m:sSub>
      </m:oMath>
      <w:r>
        <w:rPr>
          <w:b w:val="0"/>
        </w:rPr>
        <w:t>. Use your six measured rates and a straight-line fit to determine the slope and intercept. Prepare the reciprocal plot on a separate sheet or in a spreadsheet.</w:t>
      </w:r>
    </w:p>
    <w:p>
      <m:oMath>
        <m:r>
          <m:rPr>
            <m:sty m:val="p"/>
          </m:rPr>
          <w:rPr>
            <w:rFonts w:ascii="Arial" w:hAnsi="Arial"/>
            <w:sz w:val="22"/>
          </w:rPr>
          <m:t xml:space="preserve">1/</m:t>
        </m:r>
        <m:sSub>
          <m:e>
            <m:r>
              <m:rPr>
                <m:sty m:val="p"/>
              </m:rPr>
              <w:rPr>
                <w:rFonts w:ascii="Arial" w:hAnsi="Arial"/>
                <w:sz w:val="22"/>
              </w:rPr>
              <m:t xml:space="preserve">v</m:t>
            </m:r>
          </m:e>
          <m:sub>
            <m:r>
              <m:rPr>
                <m:sty m:val="p"/>
              </m:rPr>
              <w:rPr>
                <w:rFonts w:ascii="Arial" w:hAnsi="Arial"/>
                <w:sz w:val="22"/>
              </w:rPr>
              <m:t xml:space="preserve">0</m:t>
            </m:r>
          </m:sub>
        </m:sSub>
        <m:r>
          <m:rPr>
            <m:sty m:val="p"/>
          </m:rPr>
          <w:rPr>
            <w:rFonts w:ascii="Arial" w:hAnsi="Arial"/>
            <w:sz w:val="22"/>
          </w:rPr>
          <m:t xml:space="preserve"> = (</m:t>
        </m:r>
        <m:sSub>
          <m:e>
            <m:r>
              <m:rPr>
                <m:sty m:val="p"/>
              </m:rPr>
              <w:rPr>
                <w:rFonts w:ascii="Arial" w:hAnsi="Arial"/>
                <w:sz w:val="22"/>
              </w:rPr>
              <m:t xml:space="preserve">K</m:t>
            </m:r>
          </m:e>
          <m:sub>
            <m:r>
              <m:rPr>
                <m:sty m:val="p"/>
              </m:rPr>
              <w:rPr>
                <w:rFonts w:ascii="Arial" w:hAnsi="Arial"/>
                <w:sz w:val="22"/>
              </w:rPr>
              <m:t xml:space="preserve">M</m:t>
            </m:r>
          </m:sub>
        </m:sSub>
        <m:r>
          <m:rPr>
            <m:sty m:val="p"/>
          </m:rPr>
          <w:rPr>
            <w:rFonts w:ascii="Arial" w:hAnsi="Arial"/>
            <w:sz w:val="22"/>
          </w:rPr>
          <m:t xml:space="preserve"> / </m:t>
        </m:r>
        <m:sSub>
          <m:e>
            <m:r>
              <m:rPr>
                <m:sty m:val="p"/>
              </m:rPr>
              <w:rPr>
                <w:rFonts w:ascii="Arial" w:hAnsi="Arial"/>
                <w:sz w:val="22"/>
              </w:rPr>
              <m:t xml:space="preserve">V</m:t>
            </m:r>
          </m:e>
          <m:sub>
            <m:r>
              <m:rPr>
                <m:sty m:val="p"/>
              </m:rPr>
              <w:rPr>
                <w:rFonts w:ascii="Arial" w:hAnsi="Arial"/>
                <w:sz w:val="22"/>
              </w:rPr>
              <m:t xml:space="preserve">max</m:t>
            </m:r>
          </m:sub>
        </m:sSub>
        <m:r>
          <m:rPr>
            <m:sty m:val="p"/>
          </m:rPr>
          <w:rPr>
            <w:rFonts w:ascii="Arial" w:hAnsi="Arial"/>
            <w:sz w:val="22"/>
          </w:rPr>
          <m:t xml:space="preserve">)(1/</m:t>
        </m:r>
        <m:sSub>
          <m:e>
            <m:r>
              <m:rPr>
                <m:sty m:val="p"/>
              </m:rPr>
              <w:rPr>
                <w:rFonts w:ascii="Arial" w:hAnsi="Arial"/>
                <w:sz w:val="22"/>
              </w:rPr>
              <m:t xml:space="preserve">C</m:t>
            </m:r>
          </m:e>
          <m:sub>
            <m:r>
              <m:rPr>
                <m:sty m:val="p"/>
              </m:rPr>
              <w:rPr>
                <w:rFonts w:ascii="Arial" w:hAnsi="Arial"/>
                <w:sz w:val="22"/>
              </w:rPr>
              <m:t xml:space="preserve">ONPG,0</m:t>
            </m:r>
          </m:sub>
        </m:sSub>
        <m:r>
          <m:rPr>
            <m:sty m:val="p"/>
          </m:rPr>
          <w:rPr>
            <w:rFonts w:ascii="Arial" w:hAnsi="Arial"/>
            <w:sz w:val="22"/>
          </w:rPr>
          <m:t xml:space="preserve">) + 1/</m:t>
        </m:r>
        <m:sSub>
          <m:e>
            <m:r>
              <m:rPr>
                <m:sty m:val="p"/>
              </m:rPr>
              <w:rPr>
                <w:rFonts w:ascii="Arial" w:hAnsi="Arial"/>
                <w:sz w:val="22"/>
              </w:rPr>
              <m:t xml:space="preserve">V</m:t>
            </m:r>
          </m:e>
          <m:sub>
            <m:r>
              <m:rPr>
                <m:sty m:val="p"/>
              </m:rPr>
              <w:rPr>
                <w:rFonts w:ascii="Arial" w:hAnsi="Arial"/>
                <w:sz w:val="22"/>
              </w:rPr>
              <m:t xml:space="preserve">max</m:t>
            </m:r>
          </m:sub>
        </m:sSub>
      </m:oMath>
    </w:p>
    <w:p>
      <m:oMath>
        <m:sSub>
          <m:e>
            <m:r>
              <m:rPr>
                <m:sty m:val="p"/>
              </m:rPr>
              <w:rPr>
                <w:rFonts w:ascii="Arial" w:hAnsi="Arial"/>
                <w:sz w:val="22"/>
              </w:rPr>
              <m:t xml:space="preserve">V</m:t>
            </m:r>
          </m:e>
          <m:sub>
            <m:r>
              <m:rPr>
                <m:sty m:val="p"/>
              </m:rPr>
              <w:rPr>
                <w:rFonts w:ascii="Arial" w:hAnsi="Arial"/>
                <w:sz w:val="22"/>
              </w:rPr>
              <m:t xml:space="preserve">max</m:t>
            </m:r>
          </m:sub>
        </m:sSub>
        <m:r>
          <m:rPr>
            <m:sty m:val="p"/>
          </m:rPr>
          <w:rPr>
            <w:rFonts w:ascii="Arial" w:hAnsi="Arial"/>
            <w:sz w:val="22"/>
          </w:rPr>
          <m:t xml:space="preserve"> = 1 / intercept</m:t>
        </m:r>
      </m:oMath>
    </w:p>
    <w:p>
      <m:oMath>
        <m:sSub>
          <m:e>
            <m:r>
              <m:rPr>
                <m:sty m:val="p"/>
              </m:rPr>
              <w:rPr>
                <w:rFonts w:ascii="Arial" w:hAnsi="Arial"/>
                <w:sz w:val="22"/>
              </w:rPr>
              <m:t xml:space="preserve">K</m:t>
            </m:r>
          </m:e>
          <m:sub>
            <m:r>
              <m:rPr>
                <m:sty m:val="p"/>
              </m:rPr>
              <w:rPr>
                <w:rFonts w:ascii="Arial" w:hAnsi="Arial"/>
                <w:sz w:val="22"/>
              </w:rPr>
              <m:t xml:space="preserve">M</m:t>
            </m:r>
          </m:sub>
        </m:sSub>
        <m:r>
          <m:rPr>
            <m:sty m:val="p"/>
          </m:rPr>
          <w:rPr>
            <w:rFonts w:ascii="Arial" w:hAnsi="Arial"/>
            <w:sz w:val="22"/>
          </w:rPr>
          <m:t xml:space="preserve"> = slope / intercept</m:t>
        </m:r>
      </m:oMath>
    </w:p>
    <w:p>
      <w:r>
        <w:rPr>
          <w:b w:val="0"/>
        </w:rPr>
        <w:t>Slope [s]: __________________    Intercept [s/mM]: __________________</w:t>
      </w:r>
    </w:p>
    <w:p>
      <m:oMath>
        <m:sSub>
          <m:e>
            <m:r>
              <m:rPr>
                <m:sty m:val="p"/>
              </m:rPr>
              <w:rPr>
                <w:rFonts w:ascii="Arial" w:hAnsi="Arial"/>
                <w:sz w:val="22"/>
              </w:rPr>
              <m:t xml:space="preserve">V</m:t>
            </m:r>
          </m:e>
          <m:sub>
            <m:r>
              <m:rPr>
                <m:sty m:val="p"/>
              </m:rPr>
              <w:rPr>
                <w:rFonts w:ascii="Arial" w:hAnsi="Arial"/>
                <w:sz w:val="22"/>
              </w:rPr>
              <m:t xml:space="preserve">max</m:t>
            </m:r>
          </m:sub>
        </m:sSub>
      </m:oMath>
      <w:r>
        <w:rPr>
          <w:b w:val="0"/>
        </w:rPr>
        <w:t xml:space="preserve"> [mM/s]: _______________    </w:t>
      </w:r>
      <m:oMath>
        <m:sSub>
          <m:e>
            <m:r>
              <m:rPr>
                <m:sty m:val="p"/>
              </m:rPr>
              <w:rPr>
                <w:rFonts w:ascii="Arial" w:hAnsi="Arial"/>
                <w:sz w:val="22"/>
              </w:rPr>
              <m:t xml:space="preserve">K</m:t>
            </m:r>
          </m:e>
          <m:sub>
            <m:r>
              <m:rPr>
                <m:sty m:val="p"/>
              </m:rPr>
              <w:rPr>
                <w:rFonts w:ascii="Arial" w:hAnsi="Arial"/>
                <w:sz w:val="22"/>
              </w:rPr>
              <m:t xml:space="preserve">M</m:t>
            </m:r>
          </m:sub>
        </m:sSub>
      </m:oMath>
      <w:r>
        <w:rPr>
          <w:b w:val="0"/>
        </w:rPr>
        <w:t xml:space="preserve"> [mM]: ________________________</w:t>
      </w:r>
    </w:p>
    <w:p>
      <w:r>
        <w:rPr>
          <w:b w:val="0"/>
        </w:rPr>
        <w:t xml:space="preserve">4. Check your reciprocal fit: </w:t>
      </w:r>
      <m:oMath>
        <m:sSub>
          <m:e>
            <m:r>
              <m:rPr>
                <m:sty m:val="p"/>
              </m:rPr>
              <w:rPr>
                <w:rFonts w:ascii="Arial" w:hAnsi="Arial"/>
                <w:sz w:val="22"/>
              </w:rPr>
              <m:t xml:space="preserve">V</m:t>
            </m:r>
          </m:e>
          <m:sub>
            <m:r>
              <m:rPr>
                <m:sty m:val="p"/>
              </m:rPr>
              <w:rPr>
                <w:rFonts w:ascii="Arial" w:hAnsi="Arial"/>
                <w:sz w:val="22"/>
              </w:rPr>
              <m:t xml:space="preserve">max</m:t>
            </m:r>
          </m:sub>
        </m:sSub>
      </m:oMath>
      <w:r>
        <w:rPr>
          <w:b w:val="0"/>
        </w:rPr>
        <w:t xml:space="preserve"> ≈ 0.00188 mM/s and </w:t>
      </w:r>
      <m:oMath>
        <m:sSub>
          <m:e>
            <m:r>
              <m:rPr>
                <m:sty m:val="p"/>
              </m:rPr>
              <w:rPr>
                <w:rFonts w:ascii="Arial" w:hAnsi="Arial"/>
                <w:sz w:val="22"/>
              </w:rPr>
              <m:t xml:space="preserve">K</m:t>
            </m:r>
          </m:e>
          <m:sub>
            <m:r>
              <m:rPr>
                <m:sty m:val="p"/>
              </m:rPr>
              <w:rPr>
                <w:rFonts w:ascii="Arial" w:hAnsi="Arial"/>
                <w:sz w:val="22"/>
              </w:rPr>
              <m:t xml:space="preserve">M</m:t>
            </m:r>
          </m:sub>
        </m:sSub>
      </m:oMath>
      <w:r>
        <w:rPr>
          <w:b w:val="0"/>
        </w:rPr>
        <w:t xml:space="preserve"> ≈ 1.17 mM (slope ≈ 624 s; intercept ≈ 533 s/mM). The supplied Stage 5 curve instead uses </w:t>
      </w:r>
      <m:oMath>
        <m:sSub>
          <m:e>
            <m:r>
              <m:rPr>
                <m:sty m:val="p"/>
              </m:rPr>
              <w:rPr>
                <w:rFonts w:ascii="Arial" w:hAnsi="Arial"/>
                <w:sz w:val="22"/>
              </w:rPr>
              <m:t xml:space="preserve">V</m:t>
            </m:r>
          </m:e>
          <m:sub>
            <m:r>
              <m:rPr>
                <m:sty m:val="p"/>
              </m:rPr>
              <w:rPr>
                <w:rFonts w:ascii="Arial" w:hAnsi="Arial"/>
                <w:sz w:val="22"/>
              </w:rPr>
              <m:t xml:space="preserve">max</m:t>
            </m:r>
          </m:sub>
        </m:sSub>
      </m:oMath>
      <w:r>
        <w:rPr>
          <w:b w:val="0"/>
        </w:rPr>
        <w:t xml:space="preserve"> = 0.00226 mM/s and </w:t>
      </w:r>
      <m:oMath>
        <m:sSub>
          <m:e>
            <m:r>
              <m:rPr>
                <m:sty m:val="p"/>
              </m:rPr>
              <w:rPr>
                <w:rFonts w:ascii="Arial" w:hAnsi="Arial"/>
                <w:sz w:val="22"/>
              </w:rPr>
              <m:t xml:space="preserve">K</m:t>
            </m:r>
          </m:e>
          <m:sub>
            <m:r>
              <m:rPr>
                <m:sty m:val="p"/>
              </m:rPr>
              <w:rPr>
                <w:rFonts w:ascii="Arial" w:hAnsi="Arial"/>
                <w:sz w:val="22"/>
              </w:rPr>
              <m:t xml:space="preserve">M</m:t>
            </m:r>
          </m:sub>
        </m:sSub>
      </m:oMath>
      <w:r>
        <w:rPr>
          <w:b w:val="0"/>
        </w:rPr>
        <w:t xml:space="preserve"> = 2.00 mM. These are different fitting results; the difference is not just rounding.</w:t>
      </w:r>
    </w:p>
    <w:p>
      <w:pPr>
        <w:pStyle w:val="Heading1"/>
        <w:pageBreakBefore/>
      </w:pPr>
      <w:r>
        <w:rPr>
          <w:b/>
        </w:rPr>
        <w:t>Experiment 2 Interpretation of the Kinetics</w:t>
      </w:r>
    </w:p>
    <w:p>
      <w:r>
        <w:rPr>
          <w:b w:val="0"/>
        </w:rPr>
        <w:t xml:space="preserve">Describe the overall shape of </w:t>
      </w:r>
      <m:oMath>
        <m:sSub>
          <m:e>
            <m:r>
              <m:rPr>
                <m:sty m:val="p"/>
              </m:rPr>
              <w:rPr>
                <w:rFonts w:ascii="Arial" w:hAnsi="Arial"/>
                <w:sz w:val="22"/>
              </w:rPr>
              <m:t xml:space="preserve">v</m:t>
            </m:r>
          </m:e>
          <m:sub>
            <m:r>
              <m:rPr>
                <m:sty m:val="p"/>
              </m:rPr>
              <w:rPr>
                <w:rFonts w:ascii="Arial" w:hAnsi="Arial"/>
                <w:sz w:val="22"/>
              </w:rPr>
              <m:t xml:space="preserve">0</m:t>
            </m:r>
          </m:sub>
        </m:sSub>
      </m:oMath>
      <w:r>
        <w:rPr>
          <w:b w:val="0"/>
        </w:rPr>
        <w:t xml:space="preserve"> versus initial ONPG concentration. </w:t>
      </w:r>
    </w:p>
    <w:p>
      <w:r>
        <w:rPr>
          <w:b w:val="0"/>
        </w:rPr>
        <w:t xml:space="preserve">At low </w:t>
      </w:r>
      <m:oMath>
        <m:sSub>
          <m:e>
            <m:r>
              <m:rPr>
                <m:sty m:val="p"/>
              </m:rPr>
              <w:rPr>
                <w:rFonts w:ascii="Arial" w:hAnsi="Arial"/>
                <w:sz w:val="22"/>
              </w:rPr>
              <m:t xml:space="preserve">C</m:t>
            </m:r>
          </m:e>
          <m:sub>
            <m:r>
              <m:rPr>
                <m:sty m:val="p"/>
              </m:rPr>
              <w:rPr>
                <w:rFonts w:ascii="Arial" w:hAnsi="Arial"/>
                <w:sz w:val="22"/>
              </w:rPr>
              <m:t xml:space="preserve">ONPG</m:t>
            </m:r>
          </m:sub>
        </m:sSub>
      </m:oMath>
      <w:r>
        <w:rPr>
          <w:b w:val="0"/>
        </w:rPr>
        <w:t xml:space="preserve"> values the responses increase linearly with concentration. What is happening between the ONPG molecules and the enzyme molecules that make this occur?</w:t>
      </w:r>
    </w:p>
    <w:p>
      <w:r>
        <w:rPr>
          <w:b w:val="0"/>
        </w:rPr>
        <w:t>________________________________________________________________________________</w:t>
      </w:r>
    </w:p>
    <w:p>
      <w:r>
        <w:rPr>
          <w:b w:val="0"/>
        </w:rPr>
        <w:t>________________________________________________________________________________</w:t>
      </w:r>
    </w:p>
    <w:p>
      <w:r>
        <w:rPr>
          <w:b w:val="0"/>
        </w:rPr>
        <w:t xml:space="preserve">When </w:t>
      </w:r>
      <m:oMath>
        <m:sSub>
          <m:e>
            <m:r>
              <m:rPr>
                <m:sty m:val="p"/>
              </m:rPr>
              <w:rPr>
                <w:rFonts w:ascii="Arial" w:hAnsi="Arial"/>
                <w:sz w:val="22"/>
              </w:rPr>
              <m:t xml:space="preserve">C</m:t>
            </m:r>
          </m:e>
          <m:sub>
            <m:r>
              <m:rPr>
                <m:sty m:val="p"/>
              </m:rPr>
              <w:rPr>
                <w:rFonts w:ascii="Arial" w:hAnsi="Arial"/>
                <w:sz w:val="22"/>
              </w:rPr>
              <m:t xml:space="preserve">ONPG,0</m:t>
            </m:r>
          </m:sub>
        </m:sSub>
      </m:oMath>
      <w:r>
        <w:rPr>
          <w:b w:val="0"/>
        </w:rPr>
        <w:t xml:space="preserve"> &gt;&gt; </w:t>
      </w:r>
      <m:oMath>
        <m:sSub>
          <m:e>
            <m:r>
              <m:rPr>
                <m:sty m:val="p"/>
              </m:rPr>
              <w:rPr>
                <w:rFonts w:ascii="Arial" w:hAnsi="Arial"/>
                <w:sz w:val="22"/>
              </w:rPr>
              <m:t xml:space="preserve">K</m:t>
            </m:r>
          </m:e>
          <m:sub>
            <m:r>
              <m:rPr>
                <m:sty m:val="p"/>
              </m:rPr>
              <w:rPr>
                <w:rFonts w:ascii="Arial" w:hAnsi="Arial"/>
                <w:sz w:val="22"/>
              </w:rPr>
              <m:t xml:space="preserve">M</m:t>
            </m:r>
          </m:sub>
        </m:sSub>
      </m:oMath>
      <w:r>
        <w:rPr>
          <w:b w:val="0"/>
        </w:rPr>
        <w:t xml:space="preserve">, to what value does </w:t>
      </w:r>
      <m:oMath>
        <m:sSub>
          <m:e>
            <m:r>
              <m:rPr>
                <m:sty m:val="p"/>
              </m:rPr>
              <w:rPr>
                <w:rFonts w:ascii="Arial" w:hAnsi="Arial"/>
                <w:sz w:val="22"/>
              </w:rPr>
              <m:t xml:space="preserve">v</m:t>
            </m:r>
          </m:e>
          <m:sub>
            <m:r>
              <m:rPr>
                <m:sty m:val="p"/>
              </m:rPr>
              <w:rPr>
                <w:rFonts w:ascii="Arial" w:hAnsi="Arial"/>
                <w:sz w:val="22"/>
              </w:rPr>
              <m:t xml:space="preserve">0</m:t>
            </m:r>
          </m:sub>
        </m:sSub>
      </m:oMath>
      <w:r>
        <w:rPr>
          <w:b w:val="0"/>
        </w:rPr>
        <w:t xml:space="preserve"> approach? You will see it is </w:t>
      </w:r>
      <m:oMath>
        <m:sSub>
          <m:e>
            <m:r>
              <m:rPr>
                <m:sty m:val="p"/>
              </m:rPr>
              <w:rPr>
                <w:rFonts w:ascii="Arial" w:hAnsi="Arial"/>
                <w:sz w:val="22"/>
              </w:rPr>
              <m:t xml:space="preserve">V</m:t>
            </m:r>
          </m:e>
          <m:sub>
            <m:r>
              <m:rPr>
                <m:sty m:val="p"/>
              </m:rPr>
              <w:rPr>
                <w:rFonts w:ascii="Arial" w:hAnsi="Arial"/>
                <w:sz w:val="22"/>
              </w:rPr>
              <m:t xml:space="preserve">max</m:t>
            </m:r>
          </m:sub>
        </m:sSub>
      </m:oMath>
      <w:r>
        <w:rPr>
          <w:b w:val="0"/>
        </w:rPr>
        <w:t xml:space="preserve">. Now explain what is happening. Think about how the enzyme works – ONPG binds to the enzyme, is held momentarily and then the enzyme converts it to colored ONP which takes time. So, what’s happening at very high </w:t>
      </w:r>
      <m:oMath>
        <m:sSub>
          <m:e>
            <m:r>
              <m:rPr>
                <m:sty m:val="p"/>
              </m:rPr>
              <w:rPr>
                <w:rFonts w:ascii="Arial" w:hAnsi="Arial"/>
                <w:sz w:val="22"/>
              </w:rPr>
              <m:t xml:space="preserve">C</m:t>
            </m:r>
          </m:e>
          <m:sub>
            <m:r>
              <m:rPr>
                <m:sty m:val="p"/>
              </m:rPr>
              <w:rPr>
                <w:rFonts w:ascii="Arial" w:hAnsi="Arial"/>
                <w:sz w:val="22"/>
              </w:rPr>
              <m:t xml:space="preserve">ONPG</m:t>
            </m:r>
          </m:sub>
        </m:sSub>
      </m:oMath>
      <w:r>
        <w:rPr>
          <w:b w:val="0"/>
        </w:rPr>
        <w:t xml:space="preserve"> values to make the reaction rate to be constant?</w:t>
      </w:r>
    </w:p>
    <w:p>
      <w:r>
        <w:rPr>
          <w:b w:val="0"/>
        </w:rPr>
        <w:t>________________________________________________________________________________</w:t>
      </w:r>
    </w:p>
    <w:p>
      <w:r>
        <w:rPr>
          <w:b w:val="0"/>
        </w:rPr>
        <w:t>________________________________________________________________________________</w:t>
      </w:r>
    </w:p>
    <w:p>
      <w:r>
        <w:rPr>
          <w:b w:val="0"/>
        </w:rPr>
        <w:t xml:space="preserve">Calculate </w:t>
      </w:r>
      <m:oMath>
        <m:sSub>
          <m:e>
            <m:r>
              <m:rPr>
                <m:sty m:val="p"/>
              </m:rPr>
              <w:rPr>
                <w:rFonts w:ascii="Arial" w:hAnsi="Arial"/>
                <w:sz w:val="22"/>
              </w:rPr>
              <m:t xml:space="preserve">V</m:t>
            </m:r>
          </m:e>
          <m:sub>
            <m:r>
              <m:rPr>
                <m:sty m:val="p"/>
              </m:rPr>
              <w:rPr>
                <w:rFonts w:ascii="Arial" w:hAnsi="Arial"/>
                <w:sz w:val="22"/>
              </w:rPr>
              <m:t xml:space="preserve">max</m:t>
            </m:r>
          </m:sub>
        </m:sSub>
      </m:oMath>
      <w:r>
        <w:rPr>
          <w:b w:val="0"/>
        </w:rPr>
        <w:t xml:space="preserve"> / 2. On the Stage 5 graph, locate this rate and estimate the corresponding initial </w:t>
      </w:r>
      <m:oMath>
        <m:sSub>
          <m:e>
            <m:r>
              <m:rPr>
                <m:sty m:val="p"/>
              </m:rPr>
              <w:rPr>
                <w:rFonts w:ascii="Arial" w:hAnsi="Arial"/>
                <w:sz w:val="22"/>
              </w:rPr>
              <m:t xml:space="preserve">C</m:t>
            </m:r>
          </m:e>
          <m:sub>
            <m:r>
              <m:rPr>
                <m:sty m:val="p"/>
              </m:rPr>
              <w:rPr>
                <w:rFonts w:ascii="Arial" w:hAnsi="Arial"/>
                <w:sz w:val="22"/>
              </w:rPr>
              <m:t xml:space="preserve">ONPG</m:t>
            </m:r>
          </m:sub>
        </m:sSub>
      </m:oMath>
      <w:r>
        <w:rPr>
          <w:b w:val="0"/>
        </w:rPr>
        <w:t xml:space="preserve">. How does that concentration compare with </w:t>
      </w:r>
      <m:oMath>
        <m:sSub>
          <m:e>
            <m:r>
              <m:rPr>
                <m:sty m:val="p"/>
              </m:rPr>
              <w:rPr>
                <w:rFonts w:ascii="Arial" w:hAnsi="Arial"/>
                <w:sz w:val="22"/>
              </w:rPr>
              <m:t xml:space="preserve">K</m:t>
            </m:r>
          </m:e>
          <m:sub>
            <m:r>
              <m:rPr>
                <m:sty m:val="p"/>
              </m:rPr>
              <w:rPr>
                <w:rFonts w:ascii="Arial" w:hAnsi="Arial"/>
                <w:sz w:val="22"/>
              </w:rPr>
              <m:t xml:space="preserve">M</m:t>
            </m:r>
          </m:sub>
        </m:sSub>
      </m:oMath>
      <w:r>
        <w:rPr>
          <w:b w:val="0"/>
        </w:rPr>
        <w:t>?</w:t>
      </w:r>
    </w:p>
    <w:p>
      <w:r>
        <w:rPr>
          <w:b w:val="0"/>
        </w:rPr>
        <w:t>________________________________________________________________________________</w:t>
      </w:r>
    </w:p>
    <w:p>
      <w:r>
        <w:rPr>
          <w:b w:val="0"/>
        </w:rPr>
        <w:t>________________________________________________________________________________</w:t>
      </w:r>
    </w:p>
    <w:p>
      <w:pPr>
        <w:pStyle w:val="Heading1"/>
      </w:pPr>
      <w:r>
        <w:rPr>
          <w:b/>
        </w:rPr>
        <w:t>Meaning of the Michaelis–Menten Parameters</w:t>
      </w:r>
    </w:p>
    <w:p>
      <w:r>
        <w:t xml:space="preserve">For the initial-rate mechanism below, </w:t>
      </w:r>
      <m:oMath>
        <m:r>
          <m:rPr>
            <m:sty m:val="p"/>
          </m:rPr>
          <w:rPr>
            <w:rFonts w:ascii="Arial" w:hAnsi="Arial"/>
            <w:sz w:val="22"/>
          </w:rPr>
          <m:t xml:space="preserve">E</m:t>
        </m:r>
      </m:oMath>
      <w:r>
        <w:t xml:space="preserve"> is free enzyme, </w:t>
      </w:r>
      <m:oMath>
        <m:r>
          <m:rPr>
            <m:sty m:val="p"/>
          </m:rPr>
          <w:rPr>
            <w:rFonts w:ascii="Arial" w:hAnsi="Arial"/>
            <w:sz w:val="22"/>
          </w:rPr>
          <m:t xml:space="preserve">S</m:t>
        </m:r>
      </m:oMath>
      <w:r>
        <w:t xml:space="preserve"> is ONPG, </w:t>
      </w:r>
      <m:oMath>
        <m:r>
          <m:rPr>
            <m:sty m:val="p"/>
          </m:rPr>
          <w:rPr>
            <w:rFonts w:ascii="Arial" w:hAnsi="Arial"/>
            <w:sz w:val="22"/>
          </w:rPr>
          <m:t xml:space="preserve">ES</m:t>
        </m:r>
      </m:oMath>
      <w:r>
        <w:t xml:space="preserve"> is the enzyme–substrate complex, and </w:t>
      </w:r>
      <m:oMath>
        <m:r>
          <m:rPr>
            <m:sty m:val="p"/>
          </m:rPr>
          <w:rPr>
            <w:rFonts w:ascii="Arial" w:hAnsi="Arial"/>
            <w:sz w:val="22"/>
          </w:rPr>
          <m:t xml:space="preserve">P</m:t>
        </m:r>
      </m:oMath>
      <w:r>
        <w:t xml:space="preserve"> is product. Assume negligible reverse reaction from product and an approximately steady </w:t>
      </w:r>
      <m:oMath>
        <m:r>
          <m:rPr>
            <m:sty m:val="p"/>
          </m:rPr>
          <w:rPr>
            <w:rFonts w:ascii="Arial" w:hAnsi="Arial"/>
            <w:sz w:val="22"/>
          </w:rPr>
          <m:t xml:space="preserve">ES</m:t>
        </m:r>
      </m:oMath>
      <w:r>
        <w:t xml:space="preserve"> concentration.</w:t>
      </w:r>
    </w:p>
    <w:p>
      <m:oMath>
        <m:r>
          <m:rPr>
            <m:sty m:val="p"/>
          </m:rPr>
          <w:rPr>
            <w:rFonts w:ascii="Arial" w:hAnsi="Arial"/>
            <w:sz w:val="22"/>
          </w:rPr>
          <m:t xml:space="preserve">E + S ⇌ ES → E + P</m:t>
        </m:r>
      </m:oMath>
    </w:p>
    <w:p>
      <w:r>
        <w:rPr>
          <w:b w:val="0"/>
        </w:rPr>
        <w:t xml:space="preserve">The association, dissociation and product-formation rate constants are </w:t>
      </w:r>
      <m:oMath>
        <m:sSub>
          <m:e>
            <m:r>
              <m:rPr>
                <m:sty m:val="p"/>
              </m:rPr>
              <w:rPr>
                <w:rFonts w:ascii="Arial" w:hAnsi="Arial"/>
                <w:sz w:val="22"/>
              </w:rPr>
              <m:t xml:space="preserve">k</m:t>
            </m:r>
          </m:e>
          <m:sub>
            <m:r>
              <m:rPr>
                <m:sty m:val="p"/>
              </m:rPr>
              <w:rPr>
                <w:rFonts w:ascii="Arial" w:hAnsi="Arial"/>
                <w:sz w:val="22"/>
              </w:rPr>
              <m:t xml:space="preserve">1</m:t>
            </m:r>
          </m:sub>
        </m:sSub>
      </m:oMath>
      <w:r>
        <w:rPr>
          <w:b w:val="0"/>
        </w:rPr>
        <w:t xml:space="preserve">, </w:t>
      </w:r>
      <m:oMath>
        <m:sSub>
          <m:e>
            <m:r>
              <m:rPr>
                <m:sty m:val="p"/>
              </m:rPr>
              <w:rPr>
                <w:rFonts w:ascii="Arial" w:hAnsi="Arial"/>
                <w:sz w:val="22"/>
              </w:rPr>
              <m:t xml:space="preserve">k</m:t>
            </m:r>
          </m:e>
          <m:sub>
            <m:r>
              <m:rPr>
                <m:sty m:val="p"/>
              </m:rPr>
              <w:rPr>
                <w:rFonts w:ascii="Arial" w:hAnsi="Arial"/>
                <w:sz w:val="22"/>
              </w:rPr>
              <m:t xml:space="preserve">−1</m:t>
            </m:r>
          </m:sub>
        </m:sSub>
      </m:oMath>
      <w:r>
        <w:rPr>
          <w:b w:val="0"/>
        </w:rPr>
        <w:t xml:space="preserve"> and </w:t>
      </w:r>
      <m:oMath>
        <m:sSub>
          <m:e>
            <m:r>
              <m:rPr>
                <m:sty m:val="p"/>
              </m:rPr>
              <w:rPr>
                <w:rFonts w:ascii="Arial" w:hAnsi="Arial"/>
                <w:sz w:val="22"/>
              </w:rPr>
              <m:t xml:space="preserve">k</m:t>
            </m:r>
          </m:e>
          <m:sub>
            <m:r>
              <m:rPr>
                <m:sty m:val="p"/>
              </m:rPr>
              <w:rPr>
                <w:rFonts w:ascii="Arial" w:hAnsi="Arial"/>
                <w:sz w:val="22"/>
              </w:rPr>
              <m:t xml:space="preserve">2</m:t>
            </m:r>
          </m:sub>
        </m:sSub>
      </m:oMath>
      <w:r>
        <w:rPr>
          <w:b w:val="0"/>
        </w:rPr>
        <w:t>, respectively.</w:t>
      </w:r>
    </w:p>
    <w:p>
      <m:oMath>
        <m:r>
          <m:rPr>
            <m:sty m:val="p"/>
          </m:rPr>
          <w:rPr>
            <w:rFonts w:ascii="Arial" w:hAnsi="Arial"/>
            <w:sz w:val="22"/>
          </w:rPr>
          <m:t xml:space="preserve">0 ≈ d[ES]/dt = </m:t>
        </m:r>
        <m:sSub>
          <m:e>
            <m:r>
              <m:rPr>
                <m:sty m:val="p"/>
              </m:rPr>
              <w:rPr>
                <w:rFonts w:ascii="Arial" w:hAnsi="Arial"/>
                <w:sz w:val="22"/>
              </w:rPr>
              <m:t xml:space="preserve">k</m:t>
            </m:r>
          </m:e>
          <m:sub>
            <m:r>
              <m:rPr>
                <m:sty m:val="p"/>
              </m:rPr>
              <w:rPr>
                <w:rFonts w:ascii="Arial" w:hAnsi="Arial"/>
                <w:sz w:val="22"/>
              </w:rPr>
              <m:t xml:space="preserve">1</m:t>
            </m:r>
          </m:sub>
        </m:sSub>
        <m:r>
          <m:rPr>
            <m:sty m:val="p"/>
          </m:rPr>
          <w:rPr>
            <w:rFonts w:ascii="Arial" w:hAnsi="Arial"/>
            <w:sz w:val="22"/>
          </w:rPr>
          <m:t xml:space="preserve">[E][S] − (</m:t>
        </m:r>
        <m:sSub>
          <m:e>
            <m:r>
              <m:rPr>
                <m:sty m:val="p"/>
              </m:rPr>
              <w:rPr>
                <w:rFonts w:ascii="Arial" w:hAnsi="Arial"/>
                <w:sz w:val="22"/>
              </w:rPr>
              <m:t xml:space="preserve">k</m:t>
            </m:r>
          </m:e>
          <m:sub>
            <m:r>
              <m:rPr>
                <m:sty m:val="p"/>
              </m:rPr>
              <w:rPr>
                <w:rFonts w:ascii="Arial" w:hAnsi="Arial"/>
                <w:sz w:val="22"/>
              </w:rPr>
              <m:t xml:space="preserve">−1</m:t>
            </m:r>
          </m:sub>
        </m:sSub>
        <m:r>
          <m:rPr>
            <m:sty m:val="p"/>
          </m:rPr>
          <w:rPr>
            <w:rFonts w:ascii="Arial" w:hAnsi="Arial"/>
            <w:sz w:val="22"/>
          </w:rPr>
          <m:t xml:space="preserve"> + </m:t>
        </m:r>
        <m:sSub>
          <m:e>
            <m:r>
              <m:rPr>
                <m:sty m:val="p"/>
              </m:rPr>
              <w:rPr>
                <w:rFonts w:ascii="Arial" w:hAnsi="Arial"/>
                <w:sz w:val="22"/>
              </w:rPr>
              <m:t xml:space="preserve">k</m:t>
            </m:r>
          </m:e>
          <m:sub>
            <m:r>
              <m:rPr>
                <m:sty m:val="p"/>
              </m:rPr>
              <w:rPr>
                <w:rFonts w:ascii="Arial" w:hAnsi="Arial"/>
                <w:sz w:val="22"/>
              </w:rPr>
              <m:t xml:space="preserve">2</m:t>
            </m:r>
          </m:sub>
        </m:sSub>
        <m:r>
          <m:rPr>
            <m:sty m:val="p"/>
          </m:rPr>
          <w:rPr>
            <w:rFonts w:ascii="Arial" w:hAnsi="Arial"/>
            <w:sz w:val="22"/>
          </w:rPr>
          <m:t xml:space="preserve">)[ES]</m:t>
        </m:r>
      </m:oMath>
    </w:p>
    <w:p>
      <m:oMath>
        <m:sSub>
          <m:e>
            <m:r>
              <m:rPr>
                <m:sty m:val="p"/>
              </m:rPr>
              <w:rPr>
                <w:rFonts w:ascii="Arial" w:hAnsi="Arial"/>
                <w:sz w:val="22"/>
              </w:rPr>
              <m:t xml:space="preserve">[E]</m:t>
            </m:r>
          </m:e>
          <m:sub>
            <m:r>
              <m:rPr>
                <m:sty m:val="p"/>
              </m:rPr>
              <w:rPr>
                <w:rFonts w:ascii="Arial" w:hAnsi="Arial"/>
                <w:sz w:val="22"/>
              </w:rPr>
              <m:t xml:space="preserve">T</m:t>
            </m:r>
          </m:sub>
        </m:sSub>
        <m:r>
          <m:rPr>
            <m:sty m:val="p"/>
          </m:rPr>
          <w:rPr>
            <w:rFonts w:ascii="Arial" w:hAnsi="Arial"/>
            <w:sz w:val="22"/>
          </w:rPr>
          <m:t xml:space="preserve"> = [E] + [ES]</m:t>
        </m:r>
      </m:oMath>
    </w:p>
    <w:p>
      <m:oMath>
        <m:sSub>
          <m:e>
            <m:r>
              <m:rPr>
                <m:sty m:val="p"/>
              </m:rPr>
              <w:rPr>
                <w:rFonts w:ascii="Arial" w:hAnsi="Arial"/>
                <w:sz w:val="22"/>
              </w:rPr>
              <m:t xml:space="preserve">K</m:t>
            </m:r>
          </m:e>
          <m:sub>
            <m:r>
              <m:rPr>
                <m:sty m:val="p"/>
              </m:rPr>
              <w:rPr>
                <w:rFonts w:ascii="Arial" w:hAnsi="Arial"/>
                <w:sz w:val="22"/>
              </w:rPr>
              <m:t xml:space="preserve">M</m:t>
            </m:r>
          </m:sub>
        </m:sSub>
        <m:r>
          <m:rPr>
            <m:sty m:val="p"/>
          </m:rPr>
          <w:rPr>
            <w:rFonts w:ascii="Arial" w:hAnsi="Arial"/>
            <w:sz w:val="22"/>
          </w:rPr>
          <m:t xml:space="preserve"> = (</m:t>
        </m:r>
        <m:sSub>
          <m:e>
            <m:r>
              <m:rPr>
                <m:sty m:val="p"/>
              </m:rPr>
              <w:rPr>
                <w:rFonts w:ascii="Arial" w:hAnsi="Arial"/>
                <w:sz w:val="22"/>
              </w:rPr>
              <m:t xml:space="preserve">k</m:t>
            </m:r>
          </m:e>
          <m:sub>
            <m:r>
              <m:rPr>
                <m:sty m:val="p"/>
              </m:rPr>
              <w:rPr>
                <w:rFonts w:ascii="Arial" w:hAnsi="Arial"/>
                <w:sz w:val="22"/>
              </w:rPr>
              <m:t xml:space="preserve">−1</m:t>
            </m:r>
          </m:sub>
        </m:sSub>
        <m:r>
          <m:rPr>
            <m:sty m:val="p"/>
          </m:rPr>
          <w:rPr>
            <w:rFonts w:ascii="Arial" w:hAnsi="Arial"/>
            <w:sz w:val="22"/>
          </w:rPr>
          <m:t xml:space="preserve"> + </m:t>
        </m:r>
        <m:sSub>
          <m:e>
            <m:r>
              <m:rPr>
                <m:sty m:val="p"/>
              </m:rPr>
              <w:rPr>
                <w:rFonts w:ascii="Arial" w:hAnsi="Arial"/>
                <w:sz w:val="22"/>
              </w:rPr>
              <m:t xml:space="preserve">k</m:t>
            </m:r>
          </m:e>
          <m:sub>
            <m:r>
              <m:rPr>
                <m:sty m:val="p"/>
              </m:rPr>
              <w:rPr>
                <w:rFonts w:ascii="Arial" w:hAnsi="Arial"/>
                <w:sz w:val="22"/>
              </w:rPr>
              <m:t xml:space="preserve">2</m:t>
            </m:r>
          </m:sub>
        </m:sSub>
        <m:r>
          <m:rPr>
            <m:sty m:val="p"/>
          </m:rPr>
          <w:rPr>
            <w:rFonts w:ascii="Arial" w:hAnsi="Arial"/>
            <w:sz w:val="22"/>
          </w:rPr>
          <m:t xml:space="preserve">) / </m:t>
        </m:r>
        <m:sSub>
          <m:e>
            <m:r>
              <m:rPr>
                <m:sty m:val="p"/>
              </m:rPr>
              <w:rPr>
                <w:rFonts w:ascii="Arial" w:hAnsi="Arial"/>
                <w:sz w:val="22"/>
              </w:rPr>
              <m:t xml:space="preserve">k</m:t>
            </m:r>
          </m:e>
          <m:sub>
            <m:r>
              <m:rPr>
                <m:sty m:val="p"/>
              </m:rPr>
              <w:rPr>
                <w:rFonts w:ascii="Arial" w:hAnsi="Arial"/>
                <w:sz w:val="22"/>
              </w:rPr>
              <m:t xml:space="preserve">1</m:t>
            </m:r>
          </m:sub>
        </m:sSub>
      </m:oMath>
    </w:p>
    <w:p>
      <m:oMath>
        <m:r>
          <m:rPr>
            <m:sty m:val="p"/>
          </m:rPr>
          <w:rPr>
            <w:rFonts w:ascii="Arial" w:hAnsi="Arial"/>
            <w:sz w:val="22"/>
          </w:rPr>
          <m:t xml:space="preserve">[ES] = </m:t>
        </m:r>
        <m:sSub>
          <m:e>
            <m:r>
              <m:rPr>
                <m:sty m:val="p"/>
              </m:rPr>
              <w:rPr>
                <w:rFonts w:ascii="Arial" w:hAnsi="Arial"/>
                <w:sz w:val="22"/>
              </w:rPr>
              <m:t xml:space="preserve">[E]</m:t>
            </m:r>
          </m:e>
          <m:sub>
            <m:r>
              <m:rPr>
                <m:sty m:val="p"/>
              </m:rPr>
              <w:rPr>
                <w:rFonts w:ascii="Arial" w:hAnsi="Arial"/>
                <w:sz w:val="22"/>
              </w:rPr>
              <m:t xml:space="preserve">T</m:t>
            </m:r>
          </m:sub>
        </m:sSub>
        <m:r>
          <m:rPr>
            <m:sty m:val="p"/>
          </m:rPr>
          <w:rPr>
            <w:rFonts w:ascii="Arial" w:hAnsi="Arial"/>
            <w:sz w:val="22"/>
          </w:rPr>
          <m:t xml:space="preserve">[S] / (</m:t>
        </m:r>
        <m:sSub>
          <m:e>
            <m:r>
              <m:rPr>
                <m:sty m:val="p"/>
              </m:rPr>
              <w:rPr>
                <w:rFonts w:ascii="Arial" w:hAnsi="Arial"/>
                <w:sz w:val="22"/>
              </w:rPr>
              <m:t xml:space="preserve">K</m:t>
            </m:r>
          </m:e>
          <m:sub>
            <m:r>
              <m:rPr>
                <m:sty m:val="p"/>
              </m:rPr>
              <w:rPr>
                <w:rFonts w:ascii="Arial" w:hAnsi="Arial"/>
                <w:sz w:val="22"/>
              </w:rPr>
              <m:t xml:space="preserve">M</m:t>
            </m:r>
          </m:sub>
        </m:sSub>
        <m:r>
          <m:rPr>
            <m:sty m:val="p"/>
          </m:rPr>
          <w:rPr>
            <w:rFonts w:ascii="Arial" w:hAnsi="Arial"/>
            <w:sz w:val="22"/>
          </w:rPr>
          <m:t xml:space="preserve"> + [S])</m:t>
        </m:r>
      </m:oMath>
    </w:p>
    <w:p>
      <m:oMath>
        <m:sSub>
          <m:e>
            <m:r>
              <m:rPr>
                <m:sty m:val="p"/>
              </m:rPr>
              <w:rPr>
                <w:rFonts w:ascii="Arial" w:hAnsi="Arial"/>
                <w:sz w:val="22"/>
              </w:rPr>
              <m:t xml:space="preserve">v</m:t>
            </m:r>
          </m:e>
          <m:sub>
            <m:r>
              <m:rPr>
                <m:sty m:val="p"/>
              </m:rPr>
              <w:rPr>
                <w:rFonts w:ascii="Arial" w:hAnsi="Arial"/>
                <w:sz w:val="22"/>
              </w:rPr>
              <m:t xml:space="preserve">0</m:t>
            </m:r>
          </m:sub>
        </m:sSub>
        <m:r>
          <m:rPr>
            <m:sty m:val="p"/>
          </m:rPr>
          <w:rPr>
            <w:rFonts w:ascii="Arial" w:hAnsi="Arial"/>
            <w:sz w:val="22"/>
          </w:rPr>
          <m:t xml:space="preserve"> = </m:t>
        </m:r>
        <m:sSub>
          <m:e>
            <m:r>
              <m:rPr>
                <m:sty m:val="p"/>
              </m:rPr>
              <w:rPr>
                <w:rFonts w:ascii="Arial" w:hAnsi="Arial"/>
                <w:sz w:val="22"/>
              </w:rPr>
              <m:t xml:space="preserve">k</m:t>
            </m:r>
          </m:e>
          <m:sub>
            <m:r>
              <m:rPr>
                <m:sty m:val="p"/>
              </m:rPr>
              <w:rPr>
                <w:rFonts w:ascii="Arial" w:hAnsi="Arial"/>
                <w:sz w:val="22"/>
              </w:rPr>
              <m:t xml:space="preserve">2</m:t>
            </m:r>
          </m:sub>
        </m:sSub>
        <m:r>
          <m:rPr>
            <m:sty m:val="p"/>
          </m:rPr>
          <w:rPr>
            <w:rFonts w:ascii="Arial" w:hAnsi="Arial"/>
            <w:sz w:val="22"/>
          </w:rPr>
          <m:t xml:space="preserve">[ES];   </m:t>
        </m:r>
        <m:sSub>
          <m:e>
            <m:r>
              <m:rPr>
                <m:sty m:val="p"/>
              </m:rPr>
              <w:rPr>
                <w:rFonts w:ascii="Arial" w:hAnsi="Arial"/>
                <w:sz w:val="22"/>
              </w:rPr>
              <m:t xml:space="preserve">V</m:t>
            </m:r>
          </m:e>
          <m:sub>
            <m:r>
              <m:rPr>
                <m:sty m:val="p"/>
              </m:rPr>
              <w:rPr>
                <w:rFonts w:ascii="Arial" w:hAnsi="Arial"/>
                <w:sz w:val="22"/>
              </w:rPr>
              <m:t xml:space="preserve">max</m:t>
            </m:r>
          </m:sub>
        </m:sSub>
        <m:r>
          <m:rPr>
            <m:sty m:val="p"/>
          </m:rPr>
          <w:rPr>
            <w:rFonts w:ascii="Arial" w:hAnsi="Arial"/>
            <w:sz w:val="22"/>
          </w:rPr>
          <m:t xml:space="preserve"> = </m:t>
        </m:r>
        <m:sSub>
          <m:e>
            <m:r>
              <m:rPr>
                <m:sty m:val="p"/>
              </m:rPr>
              <w:rPr>
                <w:rFonts w:ascii="Arial" w:hAnsi="Arial"/>
                <w:sz w:val="22"/>
              </w:rPr>
              <m:t xml:space="preserve">k</m:t>
            </m:r>
          </m:e>
          <m:sub>
            <m:r>
              <m:rPr>
                <m:sty m:val="p"/>
              </m:rPr>
              <w:rPr>
                <w:rFonts w:ascii="Arial" w:hAnsi="Arial"/>
                <w:sz w:val="22"/>
              </w:rPr>
              <m:t xml:space="preserve">2</m:t>
            </m:r>
          </m:sub>
        </m:sSub>
        <m:sSub>
          <m:e>
            <m:r>
              <m:rPr>
                <m:sty m:val="p"/>
              </m:rPr>
              <w:rPr>
                <w:rFonts w:ascii="Arial" w:hAnsi="Arial"/>
                <w:sz w:val="22"/>
              </w:rPr>
              <m:t xml:space="preserve">[E]</m:t>
            </m:r>
          </m:e>
          <m:sub>
            <m:r>
              <m:rPr>
                <m:sty m:val="p"/>
              </m:rPr>
              <w:rPr>
                <w:rFonts w:ascii="Arial" w:hAnsi="Arial"/>
                <w:sz w:val="22"/>
              </w:rPr>
              <m:t xml:space="preserve">T</m:t>
            </m:r>
          </m:sub>
        </m:sSub>
      </m:oMath>
    </w:p>
    <w:p>
      <w:r>
        <w:rPr>
          <w:b w:val="0"/>
        </w:rPr>
        <w:t xml:space="preserve">Thus </w:t>
      </w:r>
      <m:oMath>
        <m:sSub>
          <m:e>
            <m:r>
              <m:rPr>
                <m:sty m:val="p"/>
              </m:rPr>
              <w:rPr>
                <w:rFonts w:ascii="Arial" w:hAnsi="Arial"/>
                <w:sz w:val="22"/>
              </w:rPr>
              <m:t xml:space="preserve">K</m:t>
            </m:r>
          </m:e>
          <m:sub>
            <m:r>
              <m:rPr>
                <m:sty m:val="p"/>
              </m:rPr>
              <w:rPr>
                <w:rFonts w:ascii="Arial" w:hAnsi="Arial"/>
                <w:sz w:val="22"/>
              </w:rPr>
              <m:t xml:space="preserve">M</m:t>
            </m:r>
          </m:sub>
        </m:sSub>
      </m:oMath>
      <w:r>
        <w:rPr>
          <w:b w:val="0"/>
        </w:rPr>
        <w:t xml:space="preserve"> is the substrate concentration at half the maximum initial rate. It is not generally an equilibrium constant: only when product formation is slow relative to complex dissociation (</w:t>
      </w:r>
      <m:oMath>
        <m:sSub>
          <m:e>
            <m:r>
              <m:rPr>
                <m:sty m:val="p"/>
              </m:rPr>
              <w:rPr>
                <w:rFonts w:ascii="Arial" w:hAnsi="Arial"/>
                <w:sz w:val="22"/>
              </w:rPr>
              <m:t xml:space="preserve">k</m:t>
            </m:r>
          </m:e>
          <m:sub>
            <m:r>
              <m:rPr>
                <m:sty m:val="p"/>
              </m:rPr>
              <w:rPr>
                <w:rFonts w:ascii="Arial" w:hAnsi="Arial"/>
                <w:sz w:val="22"/>
              </w:rPr>
              <m:t xml:space="preserve">2</m:t>
            </m:r>
          </m:sub>
        </m:sSub>
      </m:oMath>
      <w:r>
        <w:rPr>
          <w:b w:val="0"/>
        </w:rPr>
        <w:t xml:space="preserve"> ≪ </w:t>
      </w:r>
      <m:oMath>
        <m:sSub>
          <m:e>
            <m:r>
              <m:rPr>
                <m:sty m:val="p"/>
              </m:rPr>
              <w:rPr>
                <w:rFonts w:ascii="Arial" w:hAnsi="Arial"/>
                <w:sz w:val="22"/>
              </w:rPr>
              <m:t xml:space="preserve">k</m:t>
            </m:r>
          </m:e>
          <m:sub>
            <m:r>
              <m:rPr>
                <m:sty m:val="p"/>
              </m:rPr>
              <w:rPr>
                <w:rFonts w:ascii="Arial" w:hAnsi="Arial"/>
                <w:sz w:val="22"/>
              </w:rPr>
              <m:t xml:space="preserve">−1</m:t>
            </m:r>
          </m:sub>
        </m:sSub>
      </m:oMath>
      <w:r>
        <w:rPr>
          <w:b w:val="0"/>
        </w:rPr>
        <w:t xml:space="preserve">) does </w:t>
      </w:r>
      <m:oMath>
        <m:sSub>
          <m:e>
            <m:r>
              <m:rPr>
                <m:sty m:val="p"/>
              </m:rPr>
              <w:rPr>
                <w:rFonts w:ascii="Arial" w:hAnsi="Arial"/>
                <w:sz w:val="22"/>
              </w:rPr>
              <m:t xml:space="preserve">K</m:t>
            </m:r>
          </m:e>
          <m:sub>
            <m:r>
              <m:rPr>
                <m:sty m:val="p"/>
              </m:rPr>
              <w:rPr>
                <w:rFonts w:ascii="Arial" w:hAnsi="Arial"/>
                <w:sz w:val="22"/>
              </w:rPr>
              <m:t xml:space="preserve">M</m:t>
            </m:r>
          </m:sub>
        </m:sSub>
      </m:oMath>
      <w:r>
        <w:rPr>
          <w:b w:val="0"/>
        </w:rPr>
        <w:t xml:space="preserve"> approximate the dissociation constant </w:t>
      </w:r>
      <m:oMath>
        <m:sSub>
          <m:e>
            <m:r>
              <m:rPr>
                <m:sty m:val="p"/>
              </m:rPr>
              <w:rPr>
                <w:rFonts w:ascii="Arial" w:hAnsi="Arial"/>
                <w:sz w:val="22"/>
              </w:rPr>
              <m:t xml:space="preserve">k</m:t>
            </m:r>
          </m:e>
          <m:sub>
            <m:r>
              <m:rPr>
                <m:sty m:val="p"/>
              </m:rPr>
              <w:rPr>
                <w:rFonts w:ascii="Arial" w:hAnsi="Arial"/>
                <w:sz w:val="22"/>
              </w:rPr>
              <m:t xml:space="preserve">−1</m:t>
            </m:r>
          </m:sub>
        </m:sSub>
      </m:oMath>
      <w:r>
        <w:rPr>
          <w:b w:val="0"/>
        </w:rPr>
        <w:t>/</w:t>
      </w:r>
      <m:oMath>
        <m:sSub>
          <m:e>
            <m:r>
              <m:rPr>
                <m:sty m:val="p"/>
              </m:rPr>
              <w:rPr>
                <w:rFonts w:ascii="Arial" w:hAnsi="Arial"/>
                <w:sz w:val="22"/>
              </w:rPr>
              <m:t xml:space="preserve">k</m:t>
            </m:r>
          </m:e>
          <m:sub>
            <m:r>
              <m:rPr>
                <m:sty m:val="p"/>
              </m:rPr>
              <w:rPr>
                <w:rFonts w:ascii="Arial" w:hAnsi="Arial"/>
                <w:sz w:val="22"/>
              </w:rPr>
              <m:t xml:space="preserve">1</m:t>
            </m:r>
          </m:sub>
        </m:sSub>
      </m:oMath>
      <w:r>
        <w:rPr>
          <w:b w:val="0"/>
        </w:rPr>
        <w:t xml:space="preserve">. </w:t>
      </w:r>
      <m:oMath>
        <m:sSub>
          <m:e>
            <m:r>
              <m:rPr>
                <m:sty m:val="p"/>
              </m:rPr>
              <w:rPr>
                <w:rFonts w:ascii="Arial" w:hAnsi="Arial"/>
                <w:sz w:val="22"/>
              </w:rPr>
              <m:t xml:space="preserve">V</m:t>
            </m:r>
          </m:e>
          <m:sub>
            <m:r>
              <m:rPr>
                <m:sty m:val="p"/>
              </m:rPr>
              <w:rPr>
                <w:rFonts w:ascii="Arial" w:hAnsi="Arial"/>
                <w:sz w:val="22"/>
              </w:rPr>
              <m:t xml:space="preserve">max</m:t>
            </m:r>
          </m:sub>
        </m:sSub>
      </m:oMath>
      <w:r>
        <w:rPr>
          <w:b w:val="0"/>
        </w:rPr>
        <w:t xml:space="preserve"> is the limiting rate at substrate saturation for the given total enzyme concentration.</w:t>
      </w:r>
    </w:p>
    <w:p>
      <w:r>
        <w:rPr>
          <w:b w:val="0"/>
        </w:rPr>
        <w:t xml:space="preserve">What does </w:t>
      </w:r>
      <m:oMath>
        <m:sSub>
          <m:e>
            <m:r>
              <m:rPr>
                <m:sty m:val="p"/>
              </m:rPr>
              <w:rPr>
                <w:rFonts w:ascii="Arial" w:hAnsi="Arial"/>
                <w:sz w:val="22"/>
              </w:rPr>
              <m:t xml:space="preserve">K</m:t>
            </m:r>
          </m:e>
          <m:sub>
            <m:r>
              <m:rPr>
                <m:sty m:val="p"/>
              </m:rPr>
              <w:rPr>
                <w:rFonts w:ascii="Arial" w:hAnsi="Arial"/>
                <w:sz w:val="22"/>
              </w:rPr>
              <m:t xml:space="preserve">M</m:t>
            </m:r>
          </m:sub>
        </m:sSub>
      </m:oMath>
      <w:r>
        <w:rPr>
          <w:b w:val="0"/>
        </w:rPr>
        <w:t xml:space="preserve"> represent for this enzyme–substrate system, and what does </w:t>
      </w:r>
      <m:oMath>
        <m:sSub>
          <m:e>
            <m:r>
              <m:rPr>
                <m:sty m:val="p"/>
              </m:rPr>
              <w:rPr>
                <w:rFonts w:ascii="Arial" w:hAnsi="Arial"/>
                <w:sz w:val="22"/>
              </w:rPr>
              <m:t xml:space="preserve">V</m:t>
            </m:r>
          </m:e>
          <m:sub>
            <m:r>
              <m:rPr>
                <m:sty m:val="p"/>
              </m:rPr>
              <w:rPr>
                <w:rFonts w:ascii="Arial" w:hAnsi="Arial"/>
                <w:sz w:val="22"/>
              </w:rPr>
              <m:t xml:space="preserve">max</m:t>
            </m:r>
          </m:sub>
        </m:sSub>
      </m:oMath>
      <w:r>
        <w:rPr>
          <w:b w:val="0"/>
        </w:rPr>
        <w:t xml:space="preserve"> represent?</w:t>
      </w:r>
    </w:p>
    <w:p>
      <w:r>
        <w:rPr>
          <w:b w:val="0"/>
        </w:rPr>
        <w:t>________________________________________________________________________________</w:t>
      </w:r>
    </w:p>
    <w:p>
      <w:r>
        <w:t xml:space="preserve">Reference: H. </w:t>
      </w:r>
      <m:oMath>
        <m:r>
          <m:rPr>
            <m:sty m:val="p"/>
          </m:rPr>
          <w:rPr>
            <w:rFonts w:ascii="Arial" w:hAnsi="Arial"/>
            <w:sz w:val="22"/>
          </w:rPr>
          <m:t xml:space="preserve">S</m:t>
        </m:r>
      </m:oMath>
      <w:r>
        <w:t xml:space="preserve">. Fogler, Elements of Chemical Reaction Engineering, 5th ed., Chapter 9, Enzymes. https://websites.umich.edu/~elements/5e/09chap/summary.html</w:t>
      </w:r>
    </w:p>
    <w:p>
      <w:pPr>
        <w:pStyle w:val="Heading1"/>
        <w:pageBreakBefore/>
      </w:pPr>
      <w:r>
        <w:rPr>
          <w:b/>
        </w:rPr>
        <w:t>Experiment 3 Bead-Diameter Design Stage 6</w:t>
      </w:r>
    </w:p>
    <w:p>
      <w:r>
        <w:rPr>
          <w:b w:val="0"/>
        </w:rPr>
        <w:t xml:space="preserve">Purpose: vary bead diameter and use the internal effectiveness factor to identify the largest tested bead diameter that meets </w:t>
      </w:r>
      <m:oMath>
        <m:sSub>
          <m:e>
            <m:r>
              <m:rPr>
                <m:sty m:val="p"/>
              </m:rPr>
              <w:rPr>
                <w:rFonts w:ascii="Arial" w:hAnsi="Arial"/>
                <w:sz w:val="22"/>
              </w:rPr>
              <m:t xml:space="preserve">η</m:t>
            </m:r>
          </m:e>
          <m:sub>
            <m:r>
              <m:rPr>
                <m:sty m:val="p"/>
              </m:rPr>
              <w:rPr>
                <w:rFonts w:ascii="Arial" w:hAnsi="Arial"/>
                <w:sz w:val="22"/>
              </w:rPr>
              <m:t xml:space="preserve">i</m:t>
            </m:r>
          </m:sub>
        </m:sSub>
      </m:oMath>
      <w:r>
        <w:rPr>
          <w:b w:val="0"/>
        </w:rPr>
        <w:t xml:space="preserve"> ≥ 0.95.</w:t>
      </w:r>
    </w:p>
    <w:p>
      <w:r>
        <w:rPr>
          <w:b/>
        </w:rPr>
        <w:t>Procedure</w:t>
      </w:r>
    </w:p>
    <w:p>
      <w:r>
        <w:rPr>
          <w:b w:val="0"/>
        </w:rPr>
        <w:t>1. Open Stage 6. Change bead diameter using the slider or the − / + controls.</w:t>
      </w:r>
    </w:p>
    <w:p>
      <w:r>
        <w:rPr>
          <w:b w:val="0"/>
        </w:rPr>
        <w:t xml:space="preserve">2. Near the </w:t>
      </w:r>
      <m:oMath>
        <m:sSub>
          <m:e>
            <m:r>
              <m:rPr>
                <m:sty m:val="p"/>
              </m:rPr>
              <w:rPr>
                <w:rFonts w:ascii="Arial" w:hAnsi="Arial"/>
                <w:sz w:val="22"/>
              </w:rPr>
              <m:t xml:space="preserve">η</m:t>
            </m:r>
          </m:e>
          <m:sub>
            <m:r>
              <m:rPr>
                <m:sty m:val="p"/>
              </m:rPr>
              <w:rPr>
                <w:rFonts w:ascii="Arial" w:hAnsi="Arial"/>
                <w:sz w:val="22"/>
              </w:rPr>
              <m:t xml:space="preserve">i</m:t>
            </m:r>
          </m:sub>
        </m:sSub>
      </m:oMath>
      <w:r>
        <w:rPr>
          <w:b w:val="0"/>
        </w:rPr>
        <w:t xml:space="preserve"> = 0.95 boundary, change diameter in 0.1 mm increments and click “Save this result.”</w:t>
      </w:r>
    </w:p>
    <w:p>
      <w:r>
        <w:rPr>
          <w:b w:val="0"/>
        </w:rPr>
        <w:t xml:space="preserve">3. Save one result immediately below </w:t>
      </w:r>
      <m:oMath>
        <m:sSub>
          <m:e>
            <m:r>
              <m:rPr>
                <m:sty m:val="p"/>
              </m:rPr>
              <w:rPr>
                <w:rFonts w:ascii="Arial" w:hAnsi="Arial"/>
                <w:sz w:val="22"/>
              </w:rPr>
              <m:t xml:space="preserve">η</m:t>
            </m:r>
          </m:e>
          <m:sub>
            <m:r>
              <m:rPr>
                <m:sty m:val="p"/>
              </m:rPr>
              <w:rPr>
                <w:rFonts w:ascii="Arial" w:hAnsi="Arial"/>
                <w:sz w:val="22"/>
              </w:rPr>
              <m:t xml:space="preserve">i</m:t>
            </m:r>
          </m:sub>
        </m:sSub>
      </m:oMath>
      <w:r>
        <w:rPr>
          <w:b w:val="0"/>
        </w:rPr>
        <w:t xml:space="preserve"> = 0.95 and the largest tested diameter at or above </w:t>
      </w:r>
      <m:oMath>
        <m:sSub>
          <m:e>
            <m:r>
              <m:rPr>
                <m:sty m:val="p"/>
              </m:rPr>
              <w:rPr>
                <w:rFonts w:ascii="Arial" w:hAnsi="Arial"/>
                <w:sz w:val="22"/>
              </w:rPr>
              <m:t xml:space="preserve">η</m:t>
            </m:r>
          </m:e>
          <m:sub>
            <m:r>
              <m:rPr>
                <m:sty m:val="p"/>
              </m:rPr>
              <w:rPr>
                <w:rFonts w:ascii="Arial" w:hAnsi="Arial"/>
                <w:sz w:val="22"/>
              </w:rPr>
              <m:t xml:space="preserve">i</m:t>
            </m:r>
          </m:sub>
        </m:sSub>
      </m:oMath>
      <w:r>
        <w:rPr>
          <w:b w:val="0"/>
        </w:rPr>
        <w:t xml:space="preserve"> = 0.95.</w:t>
      </w:r>
    </w:p>
    <w:p>
      <w:r>
        <w:rPr>
          <w:b w:val="0"/>
        </w:rPr>
        <w:t>4. Compare the two saved surface-to-center ONPG concentration profiles.</w:t>
      </w:r>
    </w:p>
    <w:tbl>
      <w:tblPr>
        <w:tblW w:type="auto" w:w="0"/>
        <w:tblLayout w:type="fixed"/>
        <w:tblLook w:firstColumn="1" w:firstRow="1" w:lastColumn="0" w:lastRow="0" w:noHBand="0" w:noVBand="1" w:val="04A0"/>
      </w:tblPr>
      <w:tblGrid>
        <w:gridCol w:w="3240"/>
        <w:gridCol w:w="1512"/>
        <w:gridCol w:w="1080"/>
        <w:gridCol w:w="1512"/>
        <w:gridCol w:w="1512"/>
      </w:tblGrid>
      <w:tr>
        <w:trPr>
          <w:cantSplit/>
          <w:tblHeader/>
        </w:trPr>
        <w:tc>
          <w:tcPr>
            <w:tcW w:type="dxa" w:w="3240"/>
            <w:tcBorders>
              <w:top w:val="single" w:sz="6" w:color="777777"/>
              <w:bottom w:val="single" w:sz="6" w:color="777777"/>
              <w:left w:val="single" w:sz="6" w:color="777777"/>
              <w:right w:val="single" w:sz="6" w:color="777777"/>
            </w:tcBorders>
            <w:vAlign w:val="center"/>
            <w:shd w:fill="EDF2F4"/>
          </w:tcPr>
          <w:p>
            <w:pPr>
              <w:spacing w:after="80" w:before="80"/>
              <w:jc w:val="center"/>
            </w:pPr>
            <w:r>
              <w:rPr>
                <w:b/>
              </w:rPr>
              <w:t>Result</w:t>
            </w:r>
          </w:p>
        </w:tc>
        <w:tc>
          <w:tcPr>
            <w:tcW w:type="dxa" w:w="1512"/>
            <w:tcBorders>
              <w:top w:val="single" w:sz="6" w:color="777777"/>
              <w:bottom w:val="single" w:sz="6" w:color="777777"/>
              <w:left w:val="single" w:sz="6" w:color="777777"/>
              <w:right w:val="single" w:sz="6" w:color="777777"/>
            </w:tcBorders>
            <w:vAlign w:val="center"/>
            <w:shd w:fill="EDF2F4"/>
          </w:tcPr>
          <w:p>
            <w:pPr>
              <w:spacing w:after="80" w:before="80"/>
              <w:jc w:val="center"/>
            </w:pPr>
            <w:r>
              <w:rPr>
                <w:b/>
              </w:rPr>
              <w:t>Bead diameter [mm]</w:t>
            </w:r>
          </w:p>
        </w:tc>
        <w:tc>
          <w:tcPr>
            <w:tcW w:type="dxa" w:w="1080"/>
            <w:tcBorders>
              <w:top w:val="single" w:sz="6" w:color="777777"/>
              <w:bottom w:val="single" w:sz="6" w:color="777777"/>
              <w:left w:val="single" w:sz="6" w:color="777777"/>
              <w:right w:val="single" w:sz="6" w:color="777777"/>
            </w:tcBorders>
            <w:vAlign w:val="center"/>
            <w:shd w:fill="EDF2F4"/>
          </w:tcPr>
          <w:p>
            <w:pPr>
              <w:spacing w:after="80" w:before="80"/>
              <w:jc w:val="center"/>
            </w:pPr>
            <m:oMath>
              <m:sSub>
                <m:e>
                  <m:r>
                    <m:rPr>
                      <m:sty m:val="p"/>
                    </m:rPr>
                    <w:rPr>
                      <w:rFonts w:ascii="Arial" w:hAnsi="Arial"/>
                      <w:sz w:val="22"/>
                    </w:rPr>
                    <m:t xml:space="preserve">η</m:t>
                  </m:r>
                </m:e>
                <m:sub>
                  <m:r>
                    <m:rPr>
                      <m:sty m:val="p"/>
                    </m:rPr>
                    <w:rPr>
                      <w:rFonts w:ascii="Arial" w:hAnsi="Arial"/>
                      <w:sz w:val="22"/>
                    </w:rPr>
                    <m:t xml:space="preserve">i</m:t>
                  </m:r>
                </m:sub>
              </m:sSub>
            </m:oMath>
            <w:r>
              <w:rPr>
                <w:b/>
              </w:rPr>
              <w:t xml:space="preserve"> [−]</w:t>
            </w:r>
          </w:p>
        </w:tc>
        <w:tc>
          <w:tcPr>
            <w:tcW w:type="dxa" w:w="1512"/>
            <w:tcBorders>
              <w:top w:val="single" w:sz="6" w:color="777777"/>
              <w:bottom w:val="single" w:sz="6" w:color="777777"/>
              <w:left w:val="single" w:sz="6" w:color="777777"/>
              <w:right w:val="single" w:sz="6" w:color="777777"/>
            </w:tcBorders>
            <w:vAlign w:val="center"/>
            <w:shd w:fill="EDF2F4"/>
          </w:tcPr>
          <w:p>
            <w:pPr>
              <w:spacing w:after="80" w:before="80"/>
              <w:jc w:val="center"/>
            </w:pPr>
            <w:r>
              <w:rPr>
                <w:b/>
              </w:rPr>
              <w:t>Surface ONPG [mM]</w:t>
            </w:r>
          </w:p>
        </w:tc>
        <w:tc>
          <w:tcPr>
            <w:tcW w:type="dxa" w:w="1512"/>
            <w:tcBorders>
              <w:top w:val="single" w:sz="6" w:color="777777"/>
              <w:bottom w:val="single" w:sz="6" w:color="777777"/>
              <w:left w:val="single" w:sz="6" w:color="777777"/>
              <w:right w:val="single" w:sz="6" w:color="777777"/>
            </w:tcBorders>
            <w:vAlign w:val="center"/>
            <w:shd w:fill="EDF2F4"/>
          </w:tcPr>
          <w:p>
            <w:pPr>
              <w:spacing w:after="80" w:before="80"/>
              <w:jc w:val="center"/>
            </w:pPr>
            <w:r>
              <w:rPr>
                <w:b/>
              </w:rPr>
              <w:t>Center ONPG [mM]</w:t>
            </w:r>
          </w:p>
        </w:tc>
      </w:tr>
      <w:tr>
        <w:trPr>
          <w:cantSplit/>
        </w:trPr>
        <w:tc>
          <w:tcPr>
            <w:tcW w:type="dxa" w:w="3240"/>
            <w:tcBorders>
              <w:top w:val="single" w:sz="6" w:color="777777"/>
              <w:bottom w:val="single" w:sz="6" w:color="777777"/>
              <w:left w:val="single" w:sz="6" w:color="777777"/>
              <w:right w:val="single" w:sz="6" w:color="777777"/>
            </w:tcBorders>
            <w:vAlign w:val="center"/>
          </w:tcPr>
          <w:p>
            <w:pPr>
              <w:spacing w:after="80" w:before="80"/>
              <w:jc w:val="center"/>
            </w:pPr>
            <w:r>
              <w:rPr>
                <w:b w:val="0"/>
              </w:rPr>
              <w:t>Large laboratory bead</w:t>
            </w:r>
          </w:p>
        </w:tc>
        <w:tc>
          <w:tcPr>
            <w:tcW w:type="dxa" w:w="1512"/>
            <w:tcBorders>
              <w:top w:val="single" w:sz="6" w:color="777777"/>
              <w:bottom w:val="single" w:sz="6" w:color="777777"/>
              <w:left w:val="single" w:sz="6" w:color="777777"/>
              <w:right w:val="single" w:sz="6" w:color="777777"/>
            </w:tcBorders>
            <w:vAlign w:val="center"/>
          </w:tcPr>
          <w:p>
            <w:pPr>
              <w:spacing w:after="80" w:before="80"/>
              <w:jc w:val="center"/>
            </w:pPr>
            <w:r>
              <w:rPr>
                <w:b w:val="0"/>
              </w:rPr>
              <w:t>4.6</w:t>
            </w:r>
          </w:p>
        </w:tc>
        <w:tc>
          <w:tcPr>
            <w:tcW w:type="dxa" w:w="1080"/>
            <w:tcBorders>
              <w:top w:val="single" w:sz="6" w:color="777777"/>
              <w:bottom w:val="single" w:sz="6" w:color="777777"/>
              <w:left w:val="single" w:sz="6" w:color="777777"/>
              <w:right w:val="single" w:sz="6" w:color="777777"/>
            </w:tcBorders>
            <w:vAlign w:val="center"/>
          </w:tcPr>
          <w:p>
            <w:pPr>
              <w:spacing w:after="80" w:before="80"/>
              <w:jc w:val="center"/>
            </w:pPr>
            <w:r>
              <w:rPr>
                <w:b w:val="0"/>
              </w:rPr>
              <w:t>0.290</w:t>
            </w:r>
          </w:p>
        </w:tc>
        <w:tc>
          <w:tcPr>
            <w:tcW w:type="dxa" w:w="1512"/>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512"/>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3240"/>
            <w:tcBorders>
              <w:top w:val="single" w:sz="6" w:color="777777"/>
              <w:bottom w:val="single" w:sz="6" w:color="777777"/>
              <w:left w:val="single" w:sz="6" w:color="777777"/>
              <w:right w:val="single" w:sz="6" w:color="777777"/>
            </w:tcBorders>
            <w:vAlign w:val="center"/>
          </w:tcPr>
          <w:p>
            <w:pPr>
              <w:spacing w:after="80" w:before="80"/>
              <w:jc w:val="center"/>
            </w:pPr>
            <w:r>
              <w:rPr>
                <w:b w:val="0"/>
              </w:rPr>
              <w:t>Small laboratory bead</w:t>
            </w:r>
          </w:p>
        </w:tc>
        <w:tc>
          <w:tcPr>
            <w:tcW w:type="dxa" w:w="1512"/>
            <w:tcBorders>
              <w:top w:val="single" w:sz="6" w:color="777777"/>
              <w:bottom w:val="single" w:sz="6" w:color="777777"/>
              <w:left w:val="single" w:sz="6" w:color="777777"/>
              <w:right w:val="single" w:sz="6" w:color="777777"/>
            </w:tcBorders>
            <w:vAlign w:val="center"/>
          </w:tcPr>
          <w:p>
            <w:pPr>
              <w:spacing w:after="80" w:before="80"/>
              <w:jc w:val="center"/>
            </w:pPr>
            <w:r>
              <w:rPr>
                <w:b w:val="0"/>
              </w:rPr>
              <w:t>2.8</w:t>
            </w:r>
          </w:p>
        </w:tc>
        <w:tc>
          <w:tcPr>
            <w:tcW w:type="dxa" w:w="1080"/>
            <w:tcBorders>
              <w:top w:val="single" w:sz="6" w:color="777777"/>
              <w:bottom w:val="single" w:sz="6" w:color="777777"/>
              <w:left w:val="single" w:sz="6" w:color="777777"/>
              <w:right w:val="single" w:sz="6" w:color="777777"/>
            </w:tcBorders>
            <w:vAlign w:val="center"/>
          </w:tcPr>
          <w:p>
            <w:pPr>
              <w:spacing w:after="80" w:before="80"/>
              <w:jc w:val="center"/>
            </w:pPr>
            <w:r>
              <w:rPr>
                <w:b w:val="0"/>
              </w:rPr>
              <w:t>0.450</w:t>
            </w:r>
          </w:p>
        </w:tc>
        <w:tc>
          <w:tcPr>
            <w:tcW w:type="dxa" w:w="1512"/>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512"/>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3240"/>
            <w:tcBorders>
              <w:top w:val="single" w:sz="6" w:color="777777"/>
              <w:bottom w:val="single" w:sz="6" w:color="777777"/>
              <w:left w:val="single" w:sz="6" w:color="777777"/>
              <w:right w:val="single" w:sz="6" w:color="777777"/>
            </w:tcBorders>
            <w:vAlign w:val="center"/>
          </w:tcPr>
          <w:p>
            <w:pPr>
              <w:spacing w:after="80" w:before="80"/>
              <w:jc w:val="center"/>
            </w:pPr>
            <w:r>
              <w:rPr>
                <w:b w:val="0"/>
              </w:rPr>
              <w:t>Closest saved result below 0.950</w:t>
            </w:r>
          </w:p>
        </w:tc>
        <w:tc>
          <w:tcPr>
            <w:tcW w:type="dxa" w:w="1512"/>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080"/>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512"/>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512"/>
            <w:tcBorders>
              <w:top w:val="single" w:sz="6" w:color="777777"/>
              <w:bottom w:val="single" w:sz="6" w:color="777777"/>
              <w:left w:val="single" w:sz="6" w:color="777777"/>
              <w:right w:val="single" w:sz="6" w:color="777777"/>
            </w:tcBorders>
            <w:vAlign w:val="center"/>
          </w:tcPr>
          <w:p>
            <w:pPr>
              <w:spacing w:after="80" w:before="80"/>
              <w:jc w:val="center"/>
            </w:pPr>
          </w:p>
        </w:tc>
      </w:tr>
      <w:tr>
        <w:trPr>
          <w:cantSplit/>
        </w:trPr>
        <w:tc>
          <w:tcPr>
            <w:tcW w:type="dxa" w:w="3240"/>
            <w:tcBorders>
              <w:top w:val="single" w:sz="6" w:color="777777"/>
              <w:bottom w:val="single" w:sz="6" w:color="777777"/>
              <w:left w:val="single" w:sz="6" w:color="777777"/>
              <w:right w:val="single" w:sz="6" w:color="777777"/>
            </w:tcBorders>
            <w:vAlign w:val="center"/>
          </w:tcPr>
          <w:p>
            <w:pPr>
              <w:spacing w:after="80" w:before="80"/>
              <w:jc w:val="center"/>
            </w:pPr>
            <w:r>
              <w:rPr>
                <w:b w:val="0"/>
              </w:rPr>
              <w:t>Largest saved diameter at or above 0.950</w:t>
            </w:r>
          </w:p>
        </w:tc>
        <w:tc>
          <w:tcPr>
            <w:tcW w:type="dxa" w:w="1512"/>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080"/>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512"/>
            <w:tcBorders>
              <w:top w:val="single" w:sz="6" w:color="777777"/>
              <w:bottom w:val="single" w:sz="6" w:color="777777"/>
              <w:left w:val="single" w:sz="6" w:color="777777"/>
              <w:right w:val="single" w:sz="6" w:color="777777"/>
            </w:tcBorders>
            <w:vAlign w:val="center"/>
          </w:tcPr>
          <w:p>
            <w:pPr>
              <w:spacing w:after="80" w:before="80"/>
              <w:jc w:val="center"/>
            </w:pPr>
          </w:p>
        </w:tc>
        <w:tc>
          <w:tcPr>
            <w:tcW w:type="dxa" w:w="1512"/>
            <w:tcBorders>
              <w:top w:val="single" w:sz="6" w:color="777777"/>
              <w:bottom w:val="single" w:sz="6" w:color="777777"/>
              <w:left w:val="single" w:sz="6" w:color="777777"/>
              <w:right w:val="single" w:sz="6" w:color="777777"/>
            </w:tcBorders>
            <w:vAlign w:val="center"/>
          </w:tcPr>
          <w:p>
            <w:pPr>
              <w:spacing w:after="80" w:before="80"/>
              <w:jc w:val="center"/>
            </w:pPr>
          </w:p>
        </w:tc>
      </w:tr>
    </w:tbl>
    <w:p>
      <w:r>
        <w:rPr>
          <w:b w:val="0"/>
        </w:rPr>
        <w:t xml:space="preserve">At </w:t>
      </w:r>
      <m:oMath>
        <m:sSub>
          <m:e>
            <m:r>
              <m:rPr>
                <m:sty m:val="p"/>
              </m:rPr>
              <w:rPr>
                <w:rFonts w:ascii="Arial" w:hAnsi="Arial"/>
                <w:sz w:val="22"/>
              </w:rPr>
              <m:t xml:space="preserve">η</m:t>
            </m:r>
          </m:e>
          <m:sub>
            <m:r>
              <m:rPr>
                <m:sty m:val="p"/>
              </m:rPr>
              <w:rPr>
                <w:rFonts w:ascii="Arial" w:hAnsi="Arial"/>
                <w:sz w:val="22"/>
              </w:rPr>
              <m:t xml:space="preserve">i</m:t>
            </m:r>
          </m:sub>
        </m:sSub>
      </m:oMath>
      <w:r>
        <w:rPr>
          <w:b w:val="0"/>
        </w:rPr>
        <w:t xml:space="preserve"> ≥ 0.95 what is true about the concentration profile?</w:t>
      </w:r>
    </w:p>
    <w:p>
      <w:r>
        <w:rPr>
          <w:b w:val="0"/>
        </w:rPr>
        <w:t>What does that say about diffusion vs. reaction rate for these conditions? Think about the driving force for diffusion, a concentration gradient, and the driving force for reaction, a specific concentration in the M-M equation.</w:t>
      </w:r>
    </w:p>
    <w:p>
      <w:r>
        <w:rPr>
          <w:b w:val="0"/>
        </w:rPr>
        <w:t>________________________________________________________________________________</w:t>
      </w:r>
    </w:p>
    <w:p>
      <w:r>
        <w:rPr>
          <w:b w:val="0"/>
        </w:rPr>
        <w:t>________________________________________________________________________________</w:t>
      </w:r>
    </w:p>
    <w:p>
      <w:r>
        <w:rPr>
          <w:b w:val="0"/>
        </w:rPr>
        <w:t>Which bead diameter would you select from your tested values? Use the two ONPG concentration profiles and the internal effectiveness factors to support your answer.</w:t>
      </w:r>
    </w:p>
    <w:p>
      <w:r>
        <w:rPr>
          <w:b w:val="0"/>
        </w:rPr>
        <w:t>________________________________________________________________________________</w:t>
      </w:r>
    </w:p>
    <w:p>
      <w:r>
        <w:rPr>
          <w:b w:val="0"/>
        </w:rPr>
        <w:t>Would there be any detriments to choosing a very small bead diameter?</w:t>
      </w:r>
    </w:p>
    <w:p>
      <w:r>
        <w:rPr>
          <w:b w:val="0"/>
        </w:rPr>
        <w:t>________________________________________________________________________________</w:t>
      </w:r>
    </w:p>
    <w:p>
      <w:r>
        <w:rPr>
          <w:b w:val="0"/>
        </w:rPr>
        <w:t>Why should we immobilize the enzyme at all if the fastest rate is when we have no beads at all, just the enzyme in solution.</w:t>
      </w:r>
    </w:p>
    <w:p>
      <w:r>
        <w:rPr>
          <w:b w:val="0"/>
        </w:rPr>
        <w:t>________________________________________________________________________________</w:t>
      </w:r>
    </w:p>
    <w:p>
      <w:r>
        <w:rPr>
          <w:b w:val="0"/>
        </w:rPr>
        <w:t>Report numerical answers with units where applicable. Use values from the simulation tables and graphs when the question asks for evidence.</w:t>
      </w:r>
    </w:p>
    <w:sectPr w:rsidR="00FC693F" w:rsidRPr="0006063C" w:rsidSect="00034616">
      <w:footerReference w:type="default" r:id="rId15"/>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sz w:val="22"/>
    </w:rPr>
  </w:style>
  <w:style w:type="character" w:customStyle="1" w:styleId="HeaderChar">
    <w:name w:val="Header Char"/>
    <w:basedOn w:val="DefaultParagraphFont"/>
    <w:link w:val="Header"/>
    <w:uiPriority w:val="99"/>
    <w:rsid w:val="00E618BF"/>
    <w:rPr>
      <w:rFonts w:ascii="Arial" w:hAnsi="Arial"/>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sz w:val="22"/>
    </w:rPr>
  </w:style>
  <w:style w:type="character" w:customStyle="1" w:styleId="FooterChar">
    <w:name w:val="Footer Char"/>
    <w:basedOn w:val="DefaultParagraphFont"/>
    <w:link w:val="Footer"/>
    <w:uiPriority w:val="99"/>
    <w:rsid w:val="00E618BF"/>
    <w:rPr>
      <w:rFonts w:ascii="Arial" w:hAnsi="Arial"/>
      <w:color w:val="000000"/>
      <w:sz w:val="22"/>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2"/>
      <w:szCs w:val="20"/>
    </w:rPr>
  </w:style>
  <w:style w:type="character" w:default="1" w:styleId="DefaultParagraphFont">
    <w:name w:val="Default Paragraph Font"/>
    <w:uiPriority w:val="1"/>
    <w:semiHidden/>
    <w:unhideWhenUsed/>
    <w:rPr>
      <w:rFonts w:ascii="Arial" w:hAnsi="Arial"/>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sz w:val="22"/>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Arial" w:hAnsi="Arial"/>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color w:val="000000"/>
      <w:sz w:val="22"/>
    </w:r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2"/>
    </w:rPr>
  </w:style>
  <w:style w:type="character" w:customStyle="1" w:styleId="BodyTextChar">
    <w:name w:val="Body Text Char"/>
    <w:basedOn w:val="DefaultParagraphFont"/>
    <w:link w:val="BodyText"/>
    <w:uiPriority w:val="99"/>
    <w:rsid w:val="00AA1D8D"/>
    <w:rPr>
      <w:rFonts w:ascii="Arial" w:hAnsi="Arial"/>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sz w:val="22"/>
    </w:rPr>
  </w:style>
  <w:style w:type="character" w:customStyle="1" w:styleId="BodyText2Char">
    <w:name w:val="Body Text 2 Char"/>
    <w:basedOn w:val="DefaultParagraphFont"/>
    <w:link w:val="BodyText2"/>
    <w:uiPriority w:val="99"/>
    <w:rsid w:val="00AA1D8D"/>
    <w:rPr>
      <w:rFonts w:ascii="Arial" w:hAnsi="Arial"/>
      <w:color w:val="000000"/>
      <w:sz w:val="22"/>
    </w:rPr>
  </w:style>
  <w:style w:type="paragraph" w:styleId="BodyText3">
    <w:name w:val="Body Text 3"/>
    <w:basedOn w:val="Normal"/>
    <w:link w:val="BodyText3Char"/>
    <w:uiPriority w:val="99"/>
    <w:unhideWhenUsed/>
    <w:rsid w:val="00AA1D8D"/>
    <w:pPr>
      <w:spacing w:after="120"/>
    </w:pPr>
    <w:rPr>
      <w:rFonts w:ascii="Arial" w:hAnsi="Arial"/>
      <w:color w:val="000000"/>
      <w:sz w:val="22"/>
      <w:szCs w:val="16"/>
    </w:rPr>
  </w:style>
  <w:style w:type="character" w:customStyle="1" w:styleId="BodyText3Char">
    <w:name w:val="Body Text 3 Char"/>
    <w:basedOn w:val="DefaultParagraphFont"/>
    <w:link w:val="BodyText3"/>
    <w:uiPriority w:val="99"/>
    <w:rsid w:val="00AA1D8D"/>
    <w:rPr>
      <w:rFonts w:ascii="Arial" w:hAnsi="Arial"/>
      <w:color w:val="000000"/>
      <w:sz w:val="22"/>
      <w:szCs w:val="16"/>
    </w:rPr>
  </w:style>
  <w:style w:type="paragraph" w:styleId="List">
    <w:name w:val="List"/>
    <w:basedOn w:val="Normal"/>
    <w:uiPriority w:val="99"/>
    <w:unhideWhenUsed/>
    <w:rsid w:val="00AA1D8D"/>
    <w:pPr>
      <w:ind w:left="360" w:hanging="360"/>
      <w:contextualSpacing/>
    </w:pPr>
    <w:rPr>
      <w:rFonts w:ascii="Arial" w:hAnsi="Arial"/>
      <w:color w:val="000000"/>
      <w:sz w:val="22"/>
    </w:rPr>
  </w:style>
  <w:style w:type="paragraph" w:styleId="List2">
    <w:name w:val="List 2"/>
    <w:basedOn w:val="Normal"/>
    <w:uiPriority w:val="99"/>
    <w:unhideWhenUsed/>
    <w:rsid w:val="00326F90"/>
    <w:pPr>
      <w:ind w:left="720" w:hanging="360"/>
      <w:contextualSpacing/>
    </w:pPr>
    <w:rPr>
      <w:rFonts w:ascii="Arial" w:hAnsi="Arial"/>
      <w:color w:val="000000"/>
      <w:sz w:val="22"/>
    </w:rPr>
  </w:style>
  <w:style w:type="paragraph" w:styleId="List3">
    <w:name w:val="List 3"/>
    <w:basedOn w:val="Normal"/>
    <w:uiPriority w:val="99"/>
    <w:unhideWhenUsed/>
    <w:rsid w:val="00326F90"/>
    <w:pPr>
      <w:ind w:left="1080" w:hanging="360"/>
      <w:contextualSpacing/>
    </w:pPr>
    <w:rPr>
      <w:rFonts w:ascii="Arial" w:hAnsi="Arial"/>
      <w:color w:val="000000"/>
      <w:sz w:val="22"/>
    </w:rPr>
  </w:style>
  <w:style w:type="paragraph" w:styleId="ListBullet">
    <w:name w:val="List Bullet"/>
    <w:basedOn w:val="Normal"/>
    <w:uiPriority w:val="99"/>
    <w:unhideWhenUsed/>
    <w:rsid w:val="00326F90"/>
    <w:pPr>
      <w:numPr>
        <w:numId w:val="1"/>
      </w:numPr>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rPr>
      <w:rFonts w:ascii="Arial" w:hAnsi="Arial"/>
      <w:color w:val="000000"/>
      <w:sz w:val="22"/>
    </w:rPr>
  </w:style>
  <w:style w:type="paragraph" w:styleId="ListBullet3">
    <w:name w:val="List Bullet 3"/>
    <w:basedOn w:val="Normal"/>
    <w:uiPriority w:val="99"/>
    <w:unhideWhenUsed/>
    <w:rsid w:val="00326F90"/>
    <w:pPr>
      <w:numPr>
        <w:numId w:val="3"/>
      </w:numPr>
      <w:contextualSpacing/>
    </w:pPr>
    <w:rPr>
      <w:rFonts w:ascii="Arial" w:hAnsi="Arial"/>
      <w:color w:val="000000"/>
      <w:sz w:val="22"/>
    </w:rPr>
  </w:style>
  <w:style w:type="paragraph" w:styleId="ListNumber">
    <w:name w:val="List Number"/>
    <w:basedOn w:val="Normal"/>
    <w:uiPriority w:val="99"/>
    <w:unhideWhenUsed/>
    <w:rsid w:val="00326F90"/>
    <w:pPr>
      <w:numPr>
        <w:numId w:val="5"/>
      </w:numPr>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rPr>
      <w:rFonts w:ascii="Arial" w:hAnsi="Arial"/>
      <w:color w:val="000000"/>
      <w:sz w:val="22"/>
    </w:rPr>
  </w:style>
  <w:style w:type="paragraph" w:styleId="ListNumber3">
    <w:name w:val="List Number 3"/>
    <w:basedOn w:val="Normal"/>
    <w:uiPriority w:val="99"/>
    <w:unhideWhenUsed/>
    <w:rsid w:val="0029639D"/>
    <w:pPr>
      <w:numPr>
        <w:numId w:val="7"/>
      </w:numPr>
      <w:contextualSpacing/>
    </w:pPr>
    <w:rPr>
      <w:rFonts w:ascii="Arial" w:hAnsi="Arial"/>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2"/>
      <w:szCs w:val="20"/>
    </w:rPr>
  </w:style>
  <w:style w:type="character" w:customStyle="1" w:styleId="MacroTextChar">
    <w:name w:val="Macro Text Char"/>
    <w:basedOn w:val="DefaultParagraphFont"/>
    <w:link w:val="MacroText"/>
    <w:uiPriority w:val="99"/>
    <w:rsid w:val="0029639D"/>
    <w:rPr>
      <w:rFonts w:ascii="Arial" w:hAnsi="Arial"/>
      <w:color w:val="000000"/>
      <w:sz w:val="22"/>
      <w:szCs w:val="20"/>
    </w:rPr>
  </w:style>
  <w:style w:type="paragraph" w:styleId="Quote">
    <w:name w:val="Quote"/>
    <w:basedOn w:val="Normal"/>
    <w:next w:val="Normal"/>
    <w:link w:val="QuoteChar"/>
    <w:uiPriority w:val="29"/>
    <w:qFormat/>
    <w:rsid w:val="00FC693F"/>
    <w:rPr>
      <w:rFonts w:ascii="Arial" w:hAnsi="Arial"/>
      <w:i/>
      <w:iCs/>
      <w:color w:val="000000"/>
      <w:sz w:val="22"/>
    </w:rPr>
  </w:style>
  <w:style w:type="character" w:customStyle="1" w:styleId="QuoteChar">
    <w:name w:val="Quote Char"/>
    <w:basedOn w:val="DefaultParagraphFont"/>
    <w:link w:val="Quote"/>
    <w:uiPriority w:val="29"/>
    <w:rsid w:val="00FC693F"/>
    <w:rPr>
      <w:rFonts w:ascii="Arial" w:hAnsi="Arial"/>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22"/>
      <w:szCs w:val="18"/>
    </w:rPr>
  </w:style>
  <w:style w:type="character" w:styleId="Strong">
    <w:name w:val="Strong"/>
    <w:basedOn w:val="DefaultParagraphFont"/>
    <w:uiPriority w:val="22"/>
    <w:qFormat/>
    <w:rsid w:val="00FC693F"/>
    <w:rPr>
      <w:rFonts w:ascii="Arial" w:hAnsi="Arial"/>
      <w:b/>
      <w:bCs/>
      <w:color w:val="000000"/>
      <w:sz w:val="22"/>
    </w:rPr>
  </w:style>
  <w:style w:type="character" w:styleId="Emphasis">
    <w:name w:val="Emphasis"/>
    <w:basedOn w:val="DefaultParagraphFont"/>
    <w:uiPriority w:val="20"/>
    <w:qFormat/>
    <w:rsid w:val="00FC693F"/>
    <w:rPr>
      <w:rFonts w:ascii="Arial" w:hAnsi="Arial"/>
      <w:i/>
      <w:iCs/>
      <w:color w:val="000000"/>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sz w:val="22"/>
    </w:rPr>
  </w:style>
  <w:style w:type="character" w:customStyle="1" w:styleId="IntenseQuoteChar">
    <w:name w:val="Intense Quote Char"/>
    <w:basedOn w:val="DefaultParagraphFont"/>
    <w:link w:val="IntenseQuote"/>
    <w:uiPriority w:val="30"/>
    <w:rsid w:val="00FC693F"/>
    <w:rPr>
      <w:rFonts w:ascii="Arial" w:hAnsi="Arial"/>
      <w:b/>
      <w:bCs/>
      <w:i/>
      <w:iCs/>
      <w:color w:val="000000"/>
      <w:sz w:val="22"/>
    </w:rPr>
  </w:style>
  <w:style w:type="character" w:styleId="SubtleEmphasis">
    <w:name w:val="Subtle Emphasis"/>
    <w:basedOn w:val="DefaultParagraphFont"/>
    <w:uiPriority w:val="19"/>
    <w:qFormat/>
    <w:rsid w:val="00FC693F"/>
    <w:rPr>
      <w:rFonts w:ascii="Arial" w:hAnsi="Arial"/>
      <w:i/>
      <w:iCs/>
      <w:color w:val="000000"/>
      <w:sz w:val="22"/>
    </w:rPr>
  </w:style>
  <w:style w:type="character" w:styleId="IntenseEmphasis">
    <w:name w:val="Intense Emphasis"/>
    <w:basedOn w:val="DefaultParagraphFont"/>
    <w:uiPriority w:val="21"/>
    <w:qFormat/>
    <w:rsid w:val="00FC693F"/>
    <w:rPr>
      <w:rFonts w:ascii="Arial" w:hAnsi="Arial"/>
      <w:b/>
      <w:bCs/>
      <w:i/>
      <w:iCs/>
      <w:color w:val="000000"/>
      <w:sz w:val="22"/>
    </w:rPr>
  </w:style>
  <w:style w:type="character" w:styleId="SubtleReference">
    <w:name w:val="Subtle Reference"/>
    <w:basedOn w:val="DefaultParagraphFont"/>
    <w:uiPriority w:val="31"/>
    <w:qFormat/>
    <w:rsid w:val="00FC693F"/>
    <w:rPr>
      <w:rFonts w:ascii="Arial" w:hAnsi="Arial"/>
      <w:smallCaps/>
      <w:color w:val="000000"/>
      <w:sz w:val="22"/>
      <w:u w:val="single"/>
    </w:rPr>
  </w:style>
  <w:style w:type="character" w:styleId="IntenseReference">
    <w:name w:val="Intense Reference"/>
    <w:basedOn w:val="DefaultParagraphFont"/>
    <w:uiPriority w:val="32"/>
    <w:qFormat/>
    <w:rsid w:val="00FC693F"/>
    <w:rPr>
      <w:rFonts w:ascii="Arial" w:hAnsi="Arial"/>
      <w:b/>
      <w:bCs/>
      <w:smallCaps/>
      <w:color w:val="000000"/>
      <w:spacing w:val="5"/>
      <w:sz w:val="22"/>
      <w:u w:val="single"/>
    </w:rPr>
  </w:style>
  <w:style w:type="character" w:styleId="BookTitle">
    <w:name w:val="Book Title"/>
    <w:basedOn w:val="DefaultParagraphFont"/>
    <w:uiPriority w:val="33"/>
    <w:qFormat/>
    <w:rsid w:val="00FC693F"/>
    <w:rPr>
      <w:rFonts w:ascii="Arial" w:hAnsi="Arial"/>
      <w:b/>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ONPG Bead Reactor Worksheet — Comments Addressed</dc:title>
  <dc:subject/>
  <dc:creator>Faraz Rahimi; David B. Thiessen; Bernard J. Van Wie</dc:creator>
  <cp:keywords/>
  <dc:description>generated by python-docx</dc:description>
  <cp:lastModifiedBy/>
  <cp:revision>1</cp:revision>
  <dcterms:created xsi:type="dcterms:W3CDTF">2013-12-23T23:15:00Z</dcterms:created>
  <dcterms:modified xsi:type="dcterms:W3CDTF">2013-12-23T23:15:00Z</dcterms:modified>
  <cp:category/>
</cp:coreProperties>
</file>