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HanuAi ML Assessment — Task 1 Technical Report</w:t>
      </w:r>
    </w:p>
    <w:p>
      <w:pPr>
        <w:pStyle w:val="Heading1"/>
      </w:pPr>
      <w:r>
        <w:t>1. Implementation status</w:t>
      </w:r>
    </w:p>
    <w:p>
      <w:r>
        <w:t>The accompanying notebook provides an executable framework for scraping public Best Buy Canada reviews and applying VADER sentiment analysis with aspect tags. No review data has been fabricated. A real product URL with at least 50 reviews and current DOM selectors must be configured and the notebook run before a populated review dataset or evidence-based customer satisfaction findings can be submitted.</w:t>
      </w:r>
    </w:p>
    <w:p>
      <w:pPr>
        <w:pStyle w:val="Heading1"/>
      </w:pPr>
      <w:r>
        <w:t>2. Scraping workflow</w:t>
      </w:r>
    </w:p>
    <w:p>
      <w:pPr>
        <w:pStyle w:val="ListNumber"/>
      </w:pPr>
      <w:r>
        <w:t>Choose a public Best Buy Canada product page with at least 50 visible reviews.</w:t>
      </w:r>
    </w:p>
    <w:p>
      <w:pPr>
        <w:pStyle w:val="ListNumber"/>
      </w:pPr>
      <w:r>
        <w:t>Inspect the current review-card markup and update the selector dictionary in the notebook.</w:t>
      </w:r>
    </w:p>
    <w:p>
      <w:pPr>
        <w:pStyle w:val="ListNumber"/>
      </w:pPr>
      <w:r>
        <w:t>Use Playwright to render the public page and BeautifulSoup to parse review cards.</w:t>
      </w:r>
    </w:p>
    <w:p>
      <w:pPr>
        <w:pStyle w:val="ListNumber"/>
      </w:pPr>
      <w:r>
        <w:t>Collect title, body, date, rating, reviewer name, source, product URL, and a deterministic unique key.</w:t>
      </w:r>
    </w:p>
    <w:p>
      <w:pPr>
        <w:pStyle w:val="ListNumber"/>
      </w:pPr>
      <w:r>
        <w:t>Handle pagination through the current visible Show More/Load More/Next control; deduplicate reviews by content-derived key.</w:t>
      </w:r>
    </w:p>
    <w:p>
      <w:pPr>
        <w:pStyle w:val="ListNumber"/>
      </w:pPr>
      <w:r>
        <w:t>Export raw reviews first, then add sentiment score, polarity, and aspect-plus-sentiment tags.</w:t>
      </w:r>
    </w:p>
    <w:p>
      <w:pPr>
        <w:pStyle w:val="Heading1"/>
      </w:pPr>
      <w:r>
        <w:t>3. Anti-scraping and reliability strategy</w:t>
      </w:r>
    </w:p>
    <w:p>
      <w:r>
        <w:t>IP blocking and rate limits: use conservative request pacing, cache results, avoid unnecessary repeat requests, and stop if access is denied. Rotating proxies should not be used to evade a site's restrictions or access controls.</w:t>
      </w:r>
    </w:p>
    <w:p>
      <w:r>
        <w:t>CAPTCHA and bot detection: identify challenge pages and stop the run. Do not bypass CAPTCHA or conceal automation to defeat access controls. Use an official API or request permission if automation is blocked. Set a normal, truthful browser User-Agent where appropriate and follow the website's published terms and robots guidance.</w:t>
      </w:r>
    </w:p>
    <w:p>
      <w:r>
        <w:t>Retry logic: retry transient network/time-out failures a small number of times with exponential backoff and jitter; respect Retry-After and server error responses. Do not repeatedly retry 403/429 responses or challenge pages. Log failures and resume from the last successfully processed page.</w:t>
      </w:r>
    </w:p>
    <w:p>
      <w:pPr>
        <w:pStyle w:val="Heading1"/>
      </w:pPr>
      <w:r>
        <w:t>4. Sentiment methodology</w:t>
      </w:r>
    </w:p>
    <w:p>
      <w:r>
        <w:t>The notebook combines review title and body, calculates VADER compound polarity, and maps scores &gt;= 0.05 to Positive, &lt;= -0.05 to Negative, and the remaining scores to Neutral. Keyword-based aspect tags are combined with polarity, for example 'Ease of Use &amp; Setup (Pos)'. This is a baseline and should be validated against a manually labeled sample, especially for sarcasm, mixed sentiment, and domain-specific language.</w:t>
      </w:r>
    </w:p>
    <w:p>
      <w:pPr>
        <w:pStyle w:val="Heading1"/>
      </w:pPr>
      <w:r>
        <w:t>5. Findings and recommendations</w:t>
      </w:r>
    </w:p>
    <w:p>
      <w:r>
        <w:t>No product-specific satisfaction drivers or pain points can be responsibly stated until the scraper has collected and scored actual reviews. After execution, report sentiment proportions, average star rating by sentiment, recurring positive and negative aspect tags, and representative short review excerpts. Recommendations should be tied to the observed data rather than assumed in advance.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