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HanuAi ML Assessment — Task 2 Stakeholder Report</w:t>
      </w:r>
    </w:p>
    <w:p>
      <w:r>
        <w:t>Dataset: Hanuai_task2_assignment.csv | Records: 1,000 | Fields: 20</w:t>
      </w:r>
    </w:p>
    <w:p>
      <w:pPr>
        <w:pStyle w:val="Heading1"/>
      </w:pPr>
      <w:r>
        <w:t>1. Executive summary</w:t>
      </w:r>
    </w:p>
    <w:p>
      <w:r>
        <w:t>The supplied dataset contains 1,000 event records and 20 columns. Narrative fields include CUSTOMER_VERBATIM, CAUSAL_VERBATIM, and CORRECTION_VERBATIM. These fields can be combined for text mining. The dataset also includes existing categorical fields such as CAUSAL_CD_DESC, COMPLAINT_CD_DESC, model, build plant, and event dates.</w:t>
      </w:r>
    </w:p>
    <w:p>
      <w:r>
        <w:t>A substantial portion of the structured tag columns (Trigger, Failure Component, Failure Condition, Additional Context, Fix Component, Fix Condition) is missing: 995 of 1,000 records are null in each. These columns should not be treated as reliable complete labels without recovering upstream values.</w:t>
      </w:r>
    </w:p>
    <w:p>
      <w:pPr>
        <w:pStyle w:val="Heading1"/>
      </w:pPr>
      <w:r>
        <w:t>2. Data quality findings</w:t>
      </w:r>
    </w:p>
    <w:p>
      <w:r>
        <w:t>The file has 1,000 rows and 20 original columns. Event id has 1,000 unique values. Opened date has 397 unique raw values. CAUSAL_VERBATIM has one missing value; CAUSAL_CD_DESC has three missing values; IN_USE_DATE has one missing value. Several date fields are stored as strings and should be parsed with errors reported rather than silently coerced.</w:t>
      </w:r>
    </w:p>
    <w:p>
      <w:r>
        <w:t>The six fields listed above each have 995 missing entries, indicating only five populated records per field. Exact duplicate checks and date parsing are included in the notebook for reproducibility.</w:t>
      </w:r>
    </w:p>
    <w:p>
      <w:pPr>
        <w:pStyle w:val="Heading1"/>
      </w:pPr>
      <w:r>
        <w:t>3. Text mining approach</w:t>
      </w:r>
    </w:p>
    <w:p>
      <w:r>
        <w:t>The processed dataset combines customer statements, causal narratives, and correction narratives into TEXT_COMBINED. It adds EXTRACTED_TAGS using a transparent keyword dictionary and ISSUE_CATEGORY using ordered rules. Example tags include Display, Radio / Audio, Connectivity, Electrical / Wiring, Software / Programming, USB / SD Media, Intermittent, and Replacement / Repair.</w:t>
      </w:r>
    </w:p>
    <w:p>
      <w:r>
        <w:t>TF-IDF with uni-grams and bi-grams followed by K-Means is included as an exploratory clustering baseline. Top terms should be reviewed alongside example records before naming clusters. Neither keyword tags nor clusters prove root cause.</w:t>
      </w:r>
    </w:p>
    <w:p>
      <w:pPr>
        <w:pStyle w:val="Heading1"/>
      </w:pPr>
      <w:r>
        <w:t>4. Business interpretation and actions</w:t>
      </w:r>
    </w:p>
    <w:p>
      <w:r>
        <w:t>The narratives represented in the dataset include radio/display symptoms, intermittent blank screens, audio loss, satellite connectivity problems, wiring/connector checks, and software/programming steps. These are observed themes in the provided sample, not verified failure rates for the entire vehicle population.</w:t>
      </w:r>
    </w:p>
    <w:p>
      <w:pPr>
        <w:pStyle w:val="ListBullet"/>
      </w:pPr>
      <w:r>
        <w:t>Prioritize review of recurring radio/display and communication narratives with engineering and warranty teams.</w:t>
      </w:r>
    </w:p>
    <w:p>
      <w:pPr>
        <w:pStyle w:val="ListBullet"/>
      </w:pPr>
      <w:r>
        <w:t>Separate customer-reported symptoms from technician-confirmed causes and repair actions in dashboards.</w:t>
      </w:r>
    </w:p>
    <w:p>
      <w:pPr>
        <w:pStyle w:val="ListBullet"/>
      </w:pPr>
      <w:r>
        <w:t>Track repeat visits and whether the same symptom returns after a component replacement.</w:t>
      </w:r>
    </w:p>
    <w:p>
      <w:pPr>
        <w:pStyle w:val="ListBullet"/>
      </w:pPr>
      <w:r>
        <w:t>Review connector, coaxial cable, antenna, and programming-related records for repeat patterns before changing service procedures.</w:t>
      </w:r>
    </w:p>
    <w:p>
      <w:pPr>
        <w:pStyle w:val="ListBullet"/>
      </w:pPr>
      <w:r>
        <w:t>Manually label a representative sample and measure tag precision/recall before using categories for operational decisions.</w:t>
      </w:r>
    </w:p>
    <w:p>
      <w:pPr>
        <w:pStyle w:val="Heading1"/>
      </w:pPr>
      <w:r>
        <w:t>5. Limitations and next steps</w:t>
      </w:r>
    </w:p>
    <w:p>
      <w:r>
        <w:t>The supplied CSV appears to be a 1,000-record extract; it does not establish population-wide rates or causality. Rule-based tags are a starting point and can miss synonyms or misclassify negated statements. The notebook exports an enriched CSV and provides plots and clustering. Future work should add a reviewed labeling guide, domain-specific entity extraction, temporal normalization, cluster validation, and a human-in-the-loop review process.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