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5D4C4D" w:rsidP="52653D37" w:rsidRDefault="7A5D4C4D" w14:paraId="367692C9" w14:textId="786636DA">
      <w:pPr>
        <w:pStyle w:val="Title"/>
        <w:keepNext w:val="1"/>
        <w:keepLines w:val="1"/>
        <w:widowControl w:val="0"/>
        <w:suppressLineNumbers w:val="0"/>
        <w:shd w:val="clear" w:color="auto" w:fill="D9D9D9" w:themeFill="background1" w:themeFillShade="D9"/>
        <w:bidi w:val="0"/>
        <w:spacing w:before="480" w:beforeAutospacing="off" w:after="80" w:afterAutospacing="off" w:line="240" w:lineRule="auto"/>
        <w:ind w:left="0" w:right="0"/>
        <w:jc w:val="left"/>
      </w:pPr>
      <w:r w:rsidRPr="52653D37" w:rsidR="7A5D4C4D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  <w:t>Title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080"/>
        <w:gridCol w:w="2060"/>
        <w:gridCol w:w="1170"/>
        <w:gridCol w:w="2340"/>
      </w:tblGrid>
      <w:tr w:rsidR="588FE8AF" w:rsidTr="16EC2F03" w14:paraId="587E0A95">
        <w:trPr>
          <w:trHeight w:val="84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5122E48" w14:textId="5068AE41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16EC2F03" w:rsidRDefault="588FE8AF" w14:paraId="628C637C" w14:textId="56BDD675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6EC2F03" w:rsidR="7D7C573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Podcast Production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AA0845" w14:textId="02FB6CB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6FDCBFC" w14:textId="2FDABDEC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588FE8AF" w:rsidTr="16EC2F03" w14:paraId="70DFA6C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742EE2D" w14:textId="07C41A0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BD40790" w14:textId="3EC4A7CF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C128F3" w14:textId="6584A8E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B0B7C8B" w14:textId="22C92DF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588FE8AF" w:rsidTr="16EC2F03" w14:paraId="41015DD3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19C16A0" w14:textId="440F92F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8E17A3" w14:textId="56E266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588FE8AF" w:rsidTr="16EC2F03" w14:paraId="56DDDACE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0536D6B5" w14:textId="117C0473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3D2A0CCE" w14:textId="628878A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16EC2F03" w14:paraId="6AF4B2FA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169CFFAB" w14:textId="58B21892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236AD826" w14:textId="4FB0B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16EC2F03" w14:paraId="5FFA89C7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9BE3B62" w14:textId="0A035A6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405C6B70" w14:textId="648CF8B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88FE8AF" w:rsidTr="16EC2F03" w14:paraId="2C4EDA3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F4E6CF" w14:textId="6573157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7650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09324BD" w14:textId="3E974E2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</w:tc>
      </w:tr>
      <w:tr w:rsidR="588FE8AF" w:rsidTr="16EC2F03" w14:paraId="73BE5C0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336179" w14:textId="766D51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7650" w:type="dxa"/>
            <w:gridSpan w:val="4"/>
            <w:vMerge/>
            <w:tcBorders/>
            <w:tcMar/>
            <w:vAlign w:val="center"/>
          </w:tcPr>
          <w:p w14:paraId="7C9F16FF"/>
        </w:tc>
      </w:tr>
      <w:tr w:rsidR="588FE8AF" w:rsidTr="16EC2F03" w14:paraId="6CFC1A66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22150B28" w14:textId="699B02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2653D37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1 - </w:t>
            </w:r>
            <w:r w:rsidRPr="52653D37" w:rsidR="74B422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Instruction</w:t>
            </w:r>
          </w:p>
          <w:p w:rsidR="588FE8AF" w:rsidP="588FE8AF" w:rsidRDefault="588FE8AF" w14:paraId="46DEA319" w14:textId="351071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16EC2F03" w14:paraId="1FE57802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C33CE7" w14:textId="1738234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5FDAF643" w14:textId="2FA7DC1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14F0736E" w14:textId="17B0788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CAC221F" w14:textId="19B0D7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16EC2F03" w14:paraId="33CE6D82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04D701" w14:textId="472E889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2 - Instruction</w:t>
            </w:r>
          </w:p>
        </w:tc>
      </w:tr>
      <w:tr w:rsidR="588FE8AF" w:rsidTr="16EC2F03" w14:paraId="52C96FFE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C5C8F1" w14:textId="59EE863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13CA83F9" w14:textId="4425C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7EDB9E28" w14:textId="687DB03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D4EE6A1" w14:textId="38E741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16EC2F03" w14:paraId="07B55FCE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660FAD1" w14:textId="7940C73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3 - Instruction</w:t>
            </w:r>
          </w:p>
        </w:tc>
      </w:tr>
      <w:tr w:rsidR="588FE8AF" w:rsidTr="16EC2F03" w14:paraId="2731F3E5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BCB6907" w14:textId="0EF48F7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226B97B6" w14:textId="2C5BB74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A472DB9" w14:textId="05DEEE1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023093" w14:textId="6019DC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16EC2F03" w14:paraId="44AC5EC8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9D1CA9" w14:textId="0CDCFA6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4 - Instruction</w:t>
            </w:r>
          </w:p>
        </w:tc>
      </w:tr>
      <w:tr w:rsidR="588FE8AF" w:rsidTr="16EC2F03" w14:paraId="7393A02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D81B01" w14:textId="1D8C047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032A2DD6" w14:textId="694D7D0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60EBA052" w14:textId="7E92B86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11C7C22" w14:textId="3978ED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16EC2F03" w14:paraId="576835C1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345C0946" w14:textId="75FD2FA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2653D37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</w:t>
            </w:r>
            <w:r w:rsidRPr="52653D37" w:rsidR="7FDA4E8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5 - </w:t>
            </w:r>
            <w:r w:rsidRPr="52653D37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Instruction</w:t>
            </w:r>
          </w:p>
        </w:tc>
      </w:tr>
      <w:tr w:rsidR="588FE8AF" w:rsidTr="16EC2F03" w14:paraId="1585EF6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4DFE6A" w14:textId="750FD85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7C8E8208" w14:textId="1D4A598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81A5CF4" w14:textId="675B5CF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5F50A40" w14:textId="2518AF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16EC2F03" w14:paraId="4508EA1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6D54631" w14:textId="5BBD99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90D3830" w14:textId="3C12128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588FE8AF" w:rsidTr="16EC2F03" w14:paraId="2B6387F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F197460" w14:textId="7A6BBD5D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3B5AA890" w14:textId="714E2025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4D8D3036" w14:textId="2636D848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4B7AB5E" w14:textId="5A9FF1FF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164C4C6E" w:rsidP="164C4C6E" w:rsidRDefault="164C4C6E" w14:paraId="2E582567" w14:textId="5E9CB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8FB4A6D"/>
    <w:rsid w:val="164C4C6E"/>
    <w:rsid w:val="167036D7"/>
    <w:rsid w:val="16EC2F03"/>
    <w:rsid w:val="20FA71A9"/>
    <w:rsid w:val="263B8C06"/>
    <w:rsid w:val="26DF0B4D"/>
    <w:rsid w:val="52653D37"/>
    <w:rsid w:val="588FE8AF"/>
    <w:rsid w:val="66BACDB9"/>
    <w:rsid w:val="73B5F697"/>
    <w:rsid w:val="74B42265"/>
    <w:rsid w:val="7A5D4C4D"/>
    <w:rsid w:val="7D7C5731"/>
    <w:rsid w:val="7FD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588FE8A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2025-08-28T15:51:38.2271500Z</dcterms:modified>
  <dc:creator>Tom White</dc:creator>
  <lastModifiedBy>Tom White</lastModifiedBy>
</coreProperties>
</file>