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ACME CORPORATION — HUMAN RESOURCES POLICY HANDBOOK</w:t>
      </w:r>
    </w:p>
    <w:p>
      <w:r>
        <w:t>Version 3.2 | Effective: January 1, 2025</w:t>
      </w:r>
    </w:p>
    <w:p>
      <w:r>
        <w:t>Confidential — Internal Use Only</w:t>
      </w:r>
    </w:p>
    <w:p/>
    <w:p>
      <w:r>
        <w:t>========================================</w:t>
      </w:r>
    </w:p>
    <w:p>
      <w:r>
        <w:t>TABLE OF CONTENTS</w:t>
      </w:r>
    </w:p>
    <w:p>
      <w:r>
        <w:t>========================================</w:t>
      </w:r>
    </w:p>
    <w:p/>
    <w:p>
      <w:r>
        <w:t>1. Leave Policy</w:t>
      </w:r>
    </w:p>
    <w:p>
      <w:r>
        <w:t>2. Work Hours &amp; Attendance</w:t>
      </w:r>
    </w:p>
    <w:p>
      <w:r>
        <w:t>3. Remote Work Policy</w:t>
      </w:r>
    </w:p>
    <w:p>
      <w:r>
        <w:t>4. Code of Conduct</w:t>
      </w:r>
    </w:p>
    <w:p>
      <w:r>
        <w:t>5. Compensation &amp; Benefits</w:t>
      </w:r>
    </w:p>
    <w:p>
      <w:r>
        <w:t>6. Performance Reviews</w:t>
      </w:r>
    </w:p>
    <w:p>
      <w:r>
        <w:t>7. Termination &amp; Resignation</w:t>
      </w:r>
    </w:p>
    <w:p/>
    <w:p>
      <w:r>
        <w:t>========================================</w:t>
      </w:r>
    </w:p>
    <w:p>
      <w:r>
        <w:t>1. LEAVE POLICY</w:t>
      </w:r>
    </w:p>
    <w:p>
      <w:r>
        <w:t>========================================</w:t>
      </w:r>
    </w:p>
    <w:p/>
    <w:p>
      <w:r>
        <w:t>1.1 Annual Leave</w:t>
      </w:r>
    </w:p>
    <w:p>
      <w:r>
        <w:t>All full-time employees are eligible for 24 paid leaves annually. Leave accrues at a rate of 2 days per month. Unused leave may be carried forward up to a maximum of 10 days into the next calendar year. Leave beyond the carry-forward limit will be forfeited on December 31st.</w:t>
      </w:r>
    </w:p>
    <w:p/>
    <w:p>
      <w:r>
        <w:t>1.2 Sick Leave</w:t>
      </w:r>
    </w:p>
    <w:p>
      <w:r>
        <w:t>Employees are entitled to 12 sick days per year. Sick leave requires a medical certificate if the absence exceeds 3 consecutive working days. Unused sick leave is not transferable or encashable.</w:t>
      </w:r>
    </w:p>
    <w:p/>
    <w:p>
      <w:r>
        <w:t>1.3 Maternity &amp; Paternity Leave</w:t>
      </w:r>
    </w:p>
    <w:p>
      <w:r>
        <w:t>Female employees are eligible for 26 weeks of paid maternity leave. Male employees are eligible for 2 weeks of paid paternity leave. Maternity leave can be availed up to 8 weeks before the expected delivery date.</w:t>
      </w:r>
    </w:p>
    <w:p/>
    <w:p>
      <w:r>
        <w:t>1.4 Bereavement Leave</w:t>
      </w:r>
    </w:p>
    <w:p>
      <w:r>
        <w:t>In the event of loss of an immediate family member (spouse, parent, child, sibling), employees may take up to 5 days of paid bereavement leave. This leave must be used within 30 days of the event.</w:t>
      </w:r>
    </w:p>
    <w:p/>
    <w:p>
      <w:r>
        <w:t>1.5 Leave Application Process</w:t>
      </w:r>
    </w:p>
    <w:p>
      <w:r>
        <w:t>Leave requests must be submitted through the ACME HR Portal at least 5 working days in advance for planned leave. Emergency leave must be communicated to the immediate supervisor within 2 hours of the scheduled start time. All leave requests require manager approval. Leave without prior approval may be marked as unpaid absence.</w:t>
      </w:r>
    </w:p>
    <w:p/>
    <w:p>
      <w:r>
        <w:t>========================================</w:t>
      </w:r>
    </w:p>
    <w:p>
      <w:r>
        <w:t>2. WORK HOURS &amp; ATTENDANCE</w:t>
      </w:r>
    </w:p>
    <w:p>
      <w:r>
        <w:t>========================================</w:t>
      </w:r>
    </w:p>
    <w:p/>
    <w:p>
      <w:r>
        <w:t>2.1 Standard Work Hours</w:t>
      </w:r>
    </w:p>
    <w:p>
      <w:r>
        <w:t>The standard work week is Monday through Friday, 9:00 AM to 6:00 PM, with a 1-hour lunch break. Core hours during which all employees must be available are 10:00 AM to 4:00 PM.</w:t>
      </w:r>
    </w:p>
    <w:p/>
    <w:p>
      <w:r>
        <w:t>2.2 Flexible Hours</w:t>
      </w:r>
    </w:p>
    <w:p>
      <w:r>
        <w:t>Subject to manager approval, employees may adopt flexible working hours, starting between 8:00 AM and 10:00 AM. Total daily work hours must be at least 8 hours excluding breaks.</w:t>
      </w:r>
    </w:p>
    <w:p/>
    <w:p>
      <w:r>
        <w:t>2.3 Overtime</w:t>
      </w:r>
    </w:p>
    <w:p>
      <w:r>
        <w:t>Overtime work requires prior written approval from the department head. Overtime is compensated at 1.5x the regular hourly rate for weekdays and 2x for weekends and public holidays. Overtime hours are capped at 20 hours per month.</w:t>
      </w:r>
    </w:p>
    <w:p/>
    <w:p>
      <w:r>
        <w:t>2.4 Attendance Tracking</w:t>
      </w:r>
    </w:p>
    <w:p>
      <w:r>
        <w:t>Attendance is tracked through the biometric system at all office locations. Employees must clock in upon arrival and clock out upon departure. Three or more instances of unexplained absence in a month may trigger a disciplinary review.</w:t>
      </w:r>
    </w:p>
    <w:p/>
    <w:p>
      <w:r>
        <w:t>========================================</w:t>
      </w:r>
    </w:p>
    <w:p>
      <w:r>
        <w:t>3. REMOTE WORK POLICY</w:t>
      </w:r>
    </w:p>
    <w:p>
      <w:r>
        <w:t>========================================</w:t>
      </w:r>
    </w:p>
    <w:p/>
    <w:p>
      <w:r>
        <w:t>3.1 Eligibility</w:t>
      </w:r>
    </w:p>
    <w:p>
      <w:r>
        <w:t>Remote work is available to employees who have completed at least 6 months of employment and received a satisfactory or higher performance rating. Certain roles requiring physical presence (e.g., lab technicians, facility managers) are exempt.</w:t>
      </w:r>
    </w:p>
    <w:p/>
    <w:p>
      <w:r>
        <w:t>3.2 Remote Work Days</w:t>
      </w:r>
    </w:p>
    <w:p>
      <w:r>
        <w:t>Eligible employees may work remotely up to 3 days per week. At least 2 days per week must be spent in the office. Remote work schedules must be agreed upon with the direct manager.</w:t>
      </w:r>
    </w:p>
    <w:p/>
    <w:p>
      <w:r>
        <w:t>3.3 Equipment &amp; Setup</w:t>
      </w:r>
    </w:p>
    <w:p>
      <w:r>
        <w:t>The company provides a one-time home office setup allowance of $500. Employees are responsible for maintaining a reliable internet connection (minimum 50 Mbps recommended). Company-issued laptops must be used for all work activities.</w:t>
      </w:r>
    </w:p>
    <w:p/>
    <w:p>
      <w:r>
        <w:t>3.4 Communication Requirements</w:t>
      </w:r>
    </w:p>
    <w:p>
      <w:r>
        <w:t>Remote workers must be available on Slack during core hours (10:00 AM – 4:00 PM). Video must be enabled during team meetings. Response time for messages should not exceed 30 minutes during core hours.</w:t>
      </w:r>
    </w:p>
    <w:p/>
    <w:p>
      <w:r>
        <w:t>========================================</w:t>
      </w:r>
    </w:p>
    <w:p>
      <w:r>
        <w:t>4. CODE OF CONDUCT</w:t>
      </w:r>
    </w:p>
    <w:p>
      <w:r>
        <w:t>========================================</w:t>
      </w:r>
    </w:p>
    <w:p/>
    <w:p>
      <w:r>
        <w:t>4.1 Professional Behavior</w:t>
      </w:r>
    </w:p>
    <w:p>
      <w:r>
        <w:t>Employees are expected to maintain professional conduct at all times. Harassment, discrimination, or bullying of any kind will not be tolerated and is grounds for immediate termination.</w:t>
      </w:r>
    </w:p>
    <w:p/>
    <w:p>
      <w:r>
        <w:t>4.2 Confidentiality</w:t>
      </w:r>
    </w:p>
    <w:p>
      <w:r>
        <w:t>All proprietary information, trade secrets, client data, and internal documents must be treated as strictly confidential. Sharing confidential information outside the organization without written authorization is a terminable offense.</w:t>
      </w:r>
    </w:p>
    <w:p/>
    <w:p>
      <w:r>
        <w:t>4.3 Conflict of Interest</w:t>
      </w:r>
    </w:p>
    <w:p>
      <w:r>
        <w:t>Employees must disclose any potential conflicts of interest to their manager and the HR department. Outside employment or consulting work must be pre-approved in writing.</w:t>
      </w:r>
    </w:p>
    <w:p/>
    <w:p>
      <w:r>
        <w:t>4.4 Social Media Policy</w:t>
      </w:r>
    </w:p>
    <w:p>
      <w:r>
        <w:t>Employees must not share proprietary information, client details, or internal communications on social media. Personal social media use during work hours should be limited and must not interfere with job performance.</w:t>
      </w:r>
    </w:p>
    <w:p/>
    <w:p>
      <w:r>
        <w:t>========================================</w:t>
      </w:r>
    </w:p>
    <w:p>
      <w:r>
        <w:t>5. COMPENSATION &amp; BENEFITS</w:t>
      </w:r>
    </w:p>
    <w:p>
      <w:r>
        <w:t>========================================</w:t>
      </w:r>
    </w:p>
    <w:p/>
    <w:p>
      <w:r>
        <w:t>5.1 Salary Structure</w:t>
      </w:r>
    </w:p>
    <w:p>
      <w:r>
        <w:t>Salaries are reviewed annually during the April compensation cycle. Merit increases are based on individual performance ratings and departmental budget allocations. The average merit increase ranges from 5% to 15% based on performance tier.</w:t>
      </w:r>
    </w:p>
    <w:p/>
    <w:p>
      <w:r>
        <w:t>5.2 Health Insurance</w:t>
      </w:r>
    </w:p>
    <w:p>
      <w:r>
        <w:t>ACME provides comprehensive health insurance coverage for all full-time employees and their dependents. Coverage includes medical, dental, and vision. The company covers 80% of the premium; employees contribute 20%.</w:t>
      </w:r>
    </w:p>
    <w:p/>
    <w:p>
      <w:r>
        <w:t>5.3 Retirement Plan</w:t>
      </w:r>
    </w:p>
    <w:p>
      <w:r>
        <w:t>The company offers a 401(k) retirement plan with a dollar-for-dollar match up to 6% of the employee's base salary. Employees are automatically enrolled after 90 days of employment.</w:t>
      </w:r>
    </w:p>
    <w:p/>
    <w:p>
      <w:r>
        <w:t>5.4 Education Assistance</w:t>
      </w:r>
    </w:p>
    <w:p>
      <w:r>
        <w:t>Employees may apply for education reimbursement up to $5,000 per calendar year for job-relevant courses, certifications, and degree programs. Pre-approval from the department head is required.</w:t>
      </w:r>
    </w:p>
    <w:p/>
    <w:p>
      <w:r>
        <w:t>========================================</w:t>
      </w:r>
    </w:p>
    <w:p>
      <w:r>
        <w:t>6. PERFORMANCE REVIEWS</w:t>
      </w:r>
    </w:p>
    <w:p>
      <w:r>
        <w:t>========================================</w:t>
      </w:r>
    </w:p>
    <w:p/>
    <w:p>
      <w:r>
        <w:t>6.1 Review Cycle</w:t>
      </w:r>
    </w:p>
    <w:p>
      <w:r>
        <w:t>Performance reviews are conducted bi-annually: a mid-year check-in in July and a full annual review in January. Self-assessments must be submitted 2 weeks before the review meeting.</w:t>
      </w:r>
    </w:p>
    <w:p/>
    <w:p>
      <w:r>
        <w:t>6.2 Rating Scale</w:t>
      </w:r>
    </w:p>
    <w:p>
      <w:r>
        <w:t>Performance is rated on a 5-point scale:</w:t>
      </w:r>
    </w:p>
    <w:p>
      <w:r>
        <w:t xml:space="preserve">  5 — Exceptional: Consistently exceeds all expectations</w:t>
      </w:r>
    </w:p>
    <w:p>
      <w:r>
        <w:t xml:space="preserve">  4 — Exceeds Expectations: Frequently goes above and beyond</w:t>
      </w:r>
    </w:p>
    <w:p>
      <w:r>
        <w:t xml:space="preserve">  3 — Meets Expectations: Consistently delivers required results</w:t>
      </w:r>
    </w:p>
    <w:p>
      <w:r>
        <w:t xml:space="preserve">  2 — Needs Improvement: Occasionally falls short of expectations</w:t>
      </w:r>
    </w:p>
    <w:p>
      <w:r>
        <w:t xml:space="preserve">  1 — Unsatisfactory: Consistently fails to meet expectations</w:t>
      </w:r>
    </w:p>
    <w:p/>
    <w:p>
      <w:r>
        <w:t>6.3 Performance Improvement Plan (PIP)</w:t>
      </w:r>
    </w:p>
    <w:p>
      <w:r>
        <w:t>Employees rated 2 or below may be placed on a 90-day Performance Improvement Plan. The PIP includes specific, measurable goals. Failure to meet PIP objectives may result in termination.</w:t>
      </w:r>
    </w:p>
    <w:p/>
    <w:p>
      <w:r>
        <w:t>========================================</w:t>
      </w:r>
    </w:p>
    <w:p>
      <w:r>
        <w:t>7. TERMINATION &amp; RESIGNATION</w:t>
      </w:r>
    </w:p>
    <w:p>
      <w:r>
        <w:t>========================================</w:t>
      </w:r>
    </w:p>
    <w:p/>
    <w:p>
      <w:r>
        <w:t>7.1 Voluntary Resignation</w:t>
      </w:r>
    </w:p>
    <w:p>
      <w:r>
        <w:t>Employees wishing to resign must provide a minimum 30-day written notice. During the notice period, employees are expected to complete knowledge transfer and handover documentation.</w:t>
      </w:r>
    </w:p>
    <w:p/>
    <w:p>
      <w:r>
        <w:t>7.2 Involuntary Termination</w:t>
      </w:r>
    </w:p>
    <w:p>
      <w:r>
        <w:t>Termination may occur due to poor performance, policy violations, or organizational restructuring. Severance packages are determined on a case-by-case basis, typically 2 weeks of pay per year of service.</w:t>
      </w:r>
    </w:p>
    <w:p/>
    <w:p>
      <w:r>
        <w:t>7.3 Exit Process</w:t>
      </w:r>
    </w:p>
    <w:p>
      <w:r>
        <w:t>All company property (laptop, ID badge, access cards) must be returned on the last working day. Exit interviews will be conducted by the HR department. Final settlement, including unused leave encashment, will be processed within 45 days.</w:t>
      </w:r>
    </w:p>
    <w:p/>
    <w:p>
      <w:r>
        <w:t>========================================</w:t>
      </w:r>
    </w:p>
    <w:p>
      <w:r>
        <w:t>END OF DOCUMENT</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