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</w:pPr>
      <w:r>
        <w:rPr>
          <w:b w:val="1"/>
          <w:bCs w:val="1"/>
          <w:sz w:val="48"/>
          <w:szCs w:val="48"/>
          <w:rtl w:val="0"/>
          <w:lang w:val="en-US"/>
        </w:rPr>
        <w:t>Documenta</w:t>
      </w:r>
      <w:r>
        <w:rPr>
          <w:b w:val="1"/>
          <w:bCs w:val="1"/>
          <w:sz w:val="48"/>
          <w:szCs w:val="48"/>
          <w:rtl w:val="0"/>
          <w:lang w:val="en-US"/>
        </w:rPr>
        <w:t>çã</w:t>
      </w:r>
      <w:r>
        <w:rPr>
          <w:b w:val="1"/>
          <w:bCs w:val="1"/>
          <w:sz w:val="48"/>
          <w:szCs w:val="48"/>
          <w:rtl w:val="0"/>
          <w:lang w:val="en-US"/>
        </w:rPr>
        <w:t>o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