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3D5C6C" w:rsidP="009473F3">
                    <w:pPr>
                      <w:pStyle w:val="Title"/>
                      <w:rPr>
                        <w:b w:val="0"/>
                        <w:noProof/>
                        <w:szCs w:val="72"/>
                        <w:lang w:val="en-US"/>
                      </w:rPr>
                    </w:pPr>
                    <w:r>
                      <w:rPr>
                        <w:noProof/>
                        <w:szCs w:val="72"/>
                        <w:lang w:val="en-US"/>
                      </w:rPr>
                      <w:t>Industrial Serial Card and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1150733</wp:posOffset>
                </wp:positionH>
                <wp:positionV relativeFrom="paragraph">
                  <wp:posOffset>2189298</wp:posOffset>
                </wp:positionV>
                <wp:extent cx="3616634" cy="2399168"/>
                <wp:effectExtent l="19050" t="0" r="2866"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tretch>
                          <a:fillRect/>
                        </a:stretch>
                      </pic:blipFill>
                      <pic:spPr>
                        <a:xfrm>
                          <a:off x="0" y="0"/>
                          <a:ext cx="3616634" cy="2399168"/>
                        </a:xfrm>
                        <a:prstGeom prst="rect">
                          <a:avLst/>
                        </a:prstGeom>
                      </pic:spPr>
                    </pic:pic>
                  </a:graphicData>
                </a:graphic>
              </wp:anchor>
            </w:drawing>
          </w:r>
          <w:r w:rsidR="006546FF">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7-27T00:00:00Z">
                          <w:dateFormat w:val="dd-MMM-yy"/>
                          <w:lid w:val="en-US"/>
                          <w:storeMappedDataAs w:val="dateTime"/>
                          <w:calendar w:val="gregorian"/>
                        </w:date>
                      </w:sdtPr>
                      <w:sdtContent>
                        <w:p w:rsidR="0033301F" w:rsidRPr="00FF5304" w:rsidRDefault="00D875DF" w:rsidP="00004FCF">
                          <w:pPr>
                            <w:rPr>
                              <w:b/>
                              <w:color w:val="969696" w:themeColor="accent3"/>
                              <w:sz w:val="36"/>
                              <w:szCs w:val="36"/>
                            </w:rPr>
                          </w:pPr>
                          <w:r>
                            <w:rPr>
                              <w:b/>
                              <w:color w:val="969696" w:themeColor="accent3"/>
                              <w:sz w:val="36"/>
                              <w:szCs w:val="36"/>
                            </w:rPr>
                            <w:t>27-Jul-15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937B2C" w:rsidRDefault="006546FF">
          <w:pPr>
            <w:pStyle w:val="TOC1"/>
            <w:rPr>
              <w:rFonts w:asciiTheme="minorHAnsi" w:eastAsiaTheme="minorEastAsia" w:hAnsiTheme="minorHAnsi" w:cstheme="minorBidi"/>
              <w:bCs w:val="0"/>
              <w:color w:val="auto"/>
              <w:sz w:val="22"/>
              <w:szCs w:val="22"/>
              <w:lang w:val="en-US"/>
            </w:rPr>
          </w:pPr>
          <w:r w:rsidRPr="006546FF">
            <w:rPr>
              <w:bCs w:val="0"/>
              <w:lang w:val="en-US"/>
            </w:rPr>
            <w:fldChar w:fldCharType="begin"/>
          </w:r>
          <w:r w:rsidR="00133131" w:rsidRPr="00A241F8">
            <w:rPr>
              <w:bCs w:val="0"/>
              <w:lang w:val="en-US"/>
            </w:rPr>
            <w:instrText xml:space="preserve"> TOC \o "1-3" \u </w:instrText>
          </w:r>
          <w:r w:rsidRPr="006546FF">
            <w:rPr>
              <w:bCs w:val="0"/>
              <w:lang w:val="en-US"/>
            </w:rPr>
            <w:fldChar w:fldCharType="separate"/>
          </w:r>
          <w:r w:rsidR="00937B2C">
            <w:t>1</w:t>
          </w:r>
          <w:r w:rsidR="00937B2C">
            <w:rPr>
              <w:rFonts w:asciiTheme="minorHAnsi" w:eastAsiaTheme="minorEastAsia" w:hAnsiTheme="minorHAnsi" w:cstheme="minorBidi"/>
              <w:bCs w:val="0"/>
              <w:color w:val="auto"/>
              <w:sz w:val="22"/>
              <w:szCs w:val="22"/>
              <w:lang w:val="en-US"/>
            </w:rPr>
            <w:tab/>
          </w:r>
          <w:r w:rsidR="00937B2C">
            <w:t>What is LuvitRED?</w:t>
          </w:r>
          <w:r w:rsidR="00937B2C">
            <w:tab/>
          </w:r>
          <w:r>
            <w:fldChar w:fldCharType="begin"/>
          </w:r>
          <w:r w:rsidR="00937B2C">
            <w:instrText xml:space="preserve"> PAGEREF _Toc424965577 \h </w:instrText>
          </w:r>
          <w:r>
            <w:fldChar w:fldCharType="separate"/>
          </w:r>
          <w:r w:rsidR="00937B2C">
            <w:t>3</w:t>
          </w:r>
          <w:r>
            <w:fldChar w:fldCharType="end"/>
          </w:r>
        </w:p>
        <w:p w:rsidR="00937B2C" w:rsidRDefault="00937B2C">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Why Lua?</w:t>
          </w:r>
          <w:r>
            <w:tab/>
          </w:r>
          <w:r w:rsidR="006546FF">
            <w:fldChar w:fldCharType="begin"/>
          </w:r>
          <w:r>
            <w:instrText xml:space="preserve"> PAGEREF _Toc424965578 \h </w:instrText>
          </w:r>
          <w:r w:rsidR="006546FF">
            <w:fldChar w:fldCharType="separate"/>
          </w:r>
          <w:r>
            <w:t>3</w:t>
          </w:r>
          <w:r w:rsidR="006546FF">
            <w:fldChar w:fldCharType="end"/>
          </w:r>
        </w:p>
        <w:p w:rsidR="00937B2C" w:rsidRDefault="00937B2C">
          <w:pPr>
            <w:pStyle w:val="TOC2"/>
            <w:rPr>
              <w:rFonts w:asciiTheme="minorHAnsi" w:eastAsiaTheme="minorEastAsia" w:hAnsiTheme="minorHAnsi" w:cstheme="minorBidi"/>
              <w:bCs w:val="0"/>
              <w:color w:val="auto"/>
              <w:sz w:val="22"/>
              <w:szCs w:val="22"/>
              <w:lang w:val="en-US"/>
            </w:rPr>
          </w:pPr>
          <w:r>
            <w:t>1.2</w:t>
          </w:r>
          <w:r>
            <w:rPr>
              <w:rFonts w:asciiTheme="minorHAnsi" w:eastAsiaTheme="minorEastAsia" w:hAnsiTheme="minorHAnsi" w:cstheme="minorBidi"/>
              <w:bCs w:val="0"/>
              <w:color w:val="auto"/>
              <w:sz w:val="22"/>
              <w:szCs w:val="22"/>
              <w:lang w:val="en-US"/>
            </w:rPr>
            <w:tab/>
          </w:r>
          <w:r>
            <w:t>What is the benefit of using LuvitRED?</w:t>
          </w:r>
          <w:r>
            <w:tab/>
          </w:r>
          <w:r w:rsidR="006546FF">
            <w:fldChar w:fldCharType="begin"/>
          </w:r>
          <w:r>
            <w:instrText xml:space="preserve"> PAGEREF _Toc424965579 \h </w:instrText>
          </w:r>
          <w:r w:rsidR="006546FF">
            <w:fldChar w:fldCharType="separate"/>
          </w:r>
          <w:r>
            <w:t>3</w:t>
          </w:r>
          <w:r w:rsidR="006546FF">
            <w:fldChar w:fldCharType="end"/>
          </w:r>
        </w:p>
        <w:p w:rsidR="00937B2C" w:rsidRDefault="00937B2C">
          <w:pPr>
            <w:pStyle w:val="TOC2"/>
            <w:rPr>
              <w:rFonts w:asciiTheme="minorHAnsi" w:eastAsiaTheme="minorEastAsia" w:hAnsiTheme="minorHAnsi" w:cstheme="minorBidi"/>
              <w:bCs w:val="0"/>
              <w:color w:val="auto"/>
              <w:sz w:val="22"/>
              <w:szCs w:val="22"/>
              <w:lang w:val="en-US"/>
            </w:rPr>
          </w:pPr>
          <w:r>
            <w:t>1.3</w:t>
          </w:r>
          <w:r>
            <w:rPr>
              <w:rFonts w:asciiTheme="minorHAnsi" w:eastAsiaTheme="minorEastAsia" w:hAnsiTheme="minorHAnsi" w:cstheme="minorBidi"/>
              <w:bCs w:val="0"/>
              <w:color w:val="auto"/>
              <w:sz w:val="22"/>
              <w:szCs w:val="22"/>
              <w:lang w:val="en-US"/>
            </w:rPr>
            <w:tab/>
          </w:r>
          <w:r>
            <w:t>Who is intended for?</w:t>
          </w:r>
          <w:r>
            <w:tab/>
          </w:r>
          <w:r w:rsidR="006546FF">
            <w:fldChar w:fldCharType="begin"/>
          </w:r>
          <w:r>
            <w:instrText xml:space="preserve"> PAGEREF _Toc424965580 \h </w:instrText>
          </w:r>
          <w:r w:rsidR="006546FF">
            <w:fldChar w:fldCharType="separate"/>
          </w:r>
          <w:r>
            <w:t>3</w:t>
          </w:r>
          <w:r w:rsidR="006546FF">
            <w:fldChar w:fldCharType="end"/>
          </w:r>
        </w:p>
        <w:p w:rsidR="00937B2C" w:rsidRDefault="00937B2C">
          <w:pPr>
            <w:pStyle w:val="TOC2"/>
            <w:rPr>
              <w:rFonts w:asciiTheme="minorHAnsi" w:eastAsiaTheme="minorEastAsia" w:hAnsiTheme="minorHAnsi" w:cstheme="minorBidi"/>
              <w:bCs w:val="0"/>
              <w:color w:val="auto"/>
              <w:sz w:val="22"/>
              <w:szCs w:val="22"/>
              <w:lang w:val="en-US"/>
            </w:rPr>
          </w:pPr>
          <w:r>
            <w:t>1.4</w:t>
          </w:r>
          <w:r>
            <w:rPr>
              <w:rFonts w:asciiTheme="minorHAnsi" w:eastAsiaTheme="minorEastAsia" w:hAnsiTheme="minorHAnsi" w:cstheme="minorBidi"/>
              <w:bCs w:val="0"/>
              <w:color w:val="auto"/>
              <w:sz w:val="22"/>
              <w:szCs w:val="22"/>
              <w:lang w:val="en-US"/>
            </w:rPr>
            <w:tab/>
          </w:r>
          <w:r>
            <w:t>Where to get LuvitRED from and how to install it?</w:t>
          </w:r>
          <w:r>
            <w:tab/>
          </w:r>
          <w:r w:rsidR="006546FF">
            <w:fldChar w:fldCharType="begin"/>
          </w:r>
          <w:r>
            <w:instrText xml:space="preserve"> PAGEREF _Toc424965581 \h </w:instrText>
          </w:r>
          <w:r w:rsidR="006546FF">
            <w:fldChar w:fldCharType="separate"/>
          </w:r>
          <w:r>
            <w:t>4</w:t>
          </w:r>
          <w:r w:rsidR="006546FF">
            <w:fldChar w:fldCharType="end"/>
          </w:r>
        </w:p>
        <w:p w:rsidR="00937B2C" w:rsidRDefault="00937B2C">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LuvitRED editors</w:t>
          </w:r>
          <w:r>
            <w:tab/>
          </w:r>
          <w:r w:rsidR="006546FF">
            <w:fldChar w:fldCharType="begin"/>
          </w:r>
          <w:r>
            <w:instrText xml:space="preserve"> PAGEREF _Toc424965582 \h </w:instrText>
          </w:r>
          <w:r w:rsidR="006546FF">
            <w:fldChar w:fldCharType="separate"/>
          </w:r>
          <w:r>
            <w:t>5</w:t>
          </w:r>
          <w:r w:rsidR="006546FF">
            <w:fldChar w:fldCharType="end"/>
          </w:r>
        </w:p>
        <w:p w:rsidR="00937B2C" w:rsidRDefault="00937B2C">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Basic interface</w:t>
          </w:r>
          <w:r>
            <w:tab/>
          </w:r>
          <w:r w:rsidR="006546FF">
            <w:fldChar w:fldCharType="begin"/>
          </w:r>
          <w:r>
            <w:instrText xml:space="preserve"> PAGEREF _Toc424965583 \h </w:instrText>
          </w:r>
          <w:r w:rsidR="006546FF">
            <w:fldChar w:fldCharType="separate"/>
          </w:r>
          <w:r>
            <w:t>5</w:t>
          </w:r>
          <w:r w:rsidR="006546FF">
            <w:fldChar w:fldCharType="end"/>
          </w:r>
        </w:p>
        <w:p w:rsidR="00937B2C" w:rsidRDefault="00937B2C">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Advanced Editor</w:t>
          </w:r>
          <w:r>
            <w:tab/>
          </w:r>
          <w:r w:rsidR="006546FF">
            <w:fldChar w:fldCharType="begin"/>
          </w:r>
          <w:r>
            <w:instrText xml:space="preserve"> PAGEREF _Toc424965584 \h </w:instrText>
          </w:r>
          <w:r w:rsidR="006546FF">
            <w:fldChar w:fldCharType="separate"/>
          </w:r>
          <w:r>
            <w:t>10</w:t>
          </w:r>
          <w:r w:rsidR="006546FF">
            <w:fldChar w:fldCharType="end"/>
          </w:r>
        </w:p>
        <w:p w:rsidR="00937B2C" w:rsidRDefault="00937B2C">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What is a node?</w:t>
          </w:r>
          <w:r>
            <w:tab/>
          </w:r>
          <w:r w:rsidR="006546FF">
            <w:fldChar w:fldCharType="begin"/>
          </w:r>
          <w:r>
            <w:instrText xml:space="preserve"> PAGEREF _Toc424965585 \h </w:instrText>
          </w:r>
          <w:r w:rsidR="006546FF">
            <w:fldChar w:fldCharType="separate"/>
          </w:r>
          <w:r>
            <w:t>14</w:t>
          </w:r>
          <w:r w:rsidR="006546FF">
            <w:fldChar w:fldCharType="end"/>
          </w:r>
        </w:p>
        <w:p w:rsidR="00937B2C" w:rsidRDefault="00937B2C">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Types of nodes</w:t>
          </w:r>
          <w:r>
            <w:tab/>
          </w:r>
          <w:r w:rsidR="006546FF">
            <w:fldChar w:fldCharType="begin"/>
          </w:r>
          <w:r>
            <w:instrText xml:space="preserve"> PAGEREF _Toc424965586 \h </w:instrText>
          </w:r>
          <w:r w:rsidR="006546FF">
            <w:fldChar w:fldCharType="separate"/>
          </w:r>
          <w:r>
            <w:t>14</w:t>
          </w:r>
          <w:r w:rsidR="006546FF">
            <w:fldChar w:fldCharType="end"/>
          </w:r>
        </w:p>
        <w:p w:rsidR="00937B2C" w:rsidRDefault="00937B2C">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Inject and Debug nodes</w:t>
          </w:r>
          <w:r>
            <w:tab/>
          </w:r>
          <w:r w:rsidR="006546FF">
            <w:fldChar w:fldCharType="begin"/>
          </w:r>
          <w:r>
            <w:instrText xml:space="preserve"> PAGEREF _Toc424965587 \h </w:instrText>
          </w:r>
          <w:r w:rsidR="006546FF">
            <w:fldChar w:fldCharType="separate"/>
          </w:r>
          <w:r>
            <w:t>15</w:t>
          </w:r>
          <w:r w:rsidR="006546FF">
            <w:fldChar w:fldCharType="end"/>
          </w:r>
        </w:p>
        <w:p w:rsidR="00937B2C" w:rsidRDefault="00937B2C">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What is a flow?</w:t>
          </w:r>
          <w:r>
            <w:tab/>
          </w:r>
          <w:r w:rsidR="006546FF">
            <w:fldChar w:fldCharType="begin"/>
          </w:r>
          <w:r>
            <w:instrText xml:space="preserve"> PAGEREF _Toc424965588 \h </w:instrText>
          </w:r>
          <w:r w:rsidR="006546FF">
            <w:fldChar w:fldCharType="separate"/>
          </w:r>
          <w:r>
            <w:t>17</w:t>
          </w:r>
          <w:r w:rsidR="006546FF">
            <w:fldChar w:fldCharType="end"/>
          </w:r>
        </w:p>
        <w:p w:rsidR="00937B2C" w:rsidRDefault="00937B2C">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What is a message?</w:t>
          </w:r>
          <w:r>
            <w:tab/>
          </w:r>
          <w:r w:rsidR="006546FF">
            <w:fldChar w:fldCharType="begin"/>
          </w:r>
          <w:r>
            <w:instrText xml:space="preserve"> PAGEREF _Toc424965589 \h </w:instrText>
          </w:r>
          <w:r w:rsidR="006546FF">
            <w:fldChar w:fldCharType="separate"/>
          </w:r>
          <w:r>
            <w:t>18</w:t>
          </w:r>
          <w:r w:rsidR="006546FF">
            <w:fldChar w:fldCharType="end"/>
          </w:r>
        </w:p>
        <w:p w:rsidR="00937B2C" w:rsidRDefault="00937B2C">
          <w:pPr>
            <w:pStyle w:val="TOC2"/>
            <w:rPr>
              <w:rFonts w:asciiTheme="minorHAnsi" w:eastAsiaTheme="minorEastAsia" w:hAnsiTheme="minorHAnsi" w:cstheme="minorBidi"/>
              <w:bCs w:val="0"/>
              <w:color w:val="auto"/>
              <w:sz w:val="22"/>
              <w:szCs w:val="22"/>
              <w:lang w:val="en-US"/>
            </w:rPr>
          </w:pPr>
          <w:r>
            <w:t>5.1</w:t>
          </w:r>
          <w:r>
            <w:rPr>
              <w:rFonts w:asciiTheme="minorHAnsi" w:eastAsiaTheme="minorEastAsia" w:hAnsiTheme="minorHAnsi" w:cstheme="minorBidi"/>
              <w:bCs w:val="0"/>
              <w:color w:val="auto"/>
              <w:sz w:val="22"/>
              <w:szCs w:val="22"/>
              <w:lang w:val="en-US"/>
            </w:rPr>
            <w:tab/>
          </w:r>
          <w:r>
            <w:t>Single message structure</w:t>
          </w:r>
          <w:r>
            <w:tab/>
          </w:r>
          <w:r w:rsidR="006546FF">
            <w:fldChar w:fldCharType="begin"/>
          </w:r>
          <w:r>
            <w:instrText xml:space="preserve"> PAGEREF _Toc424965590 \h </w:instrText>
          </w:r>
          <w:r w:rsidR="006546FF">
            <w:fldChar w:fldCharType="separate"/>
          </w:r>
          <w:r>
            <w:t>18</w:t>
          </w:r>
          <w:r w:rsidR="006546FF">
            <w:fldChar w:fldCharType="end"/>
          </w:r>
        </w:p>
        <w:p w:rsidR="00937B2C" w:rsidRDefault="00937B2C">
          <w:pPr>
            <w:pStyle w:val="TOC2"/>
            <w:rPr>
              <w:rFonts w:asciiTheme="minorHAnsi" w:eastAsiaTheme="minorEastAsia" w:hAnsiTheme="minorHAnsi" w:cstheme="minorBidi"/>
              <w:bCs w:val="0"/>
              <w:color w:val="auto"/>
              <w:sz w:val="22"/>
              <w:szCs w:val="22"/>
              <w:lang w:val="en-US"/>
            </w:rPr>
          </w:pPr>
          <w:r>
            <w:t>5.2</w:t>
          </w:r>
          <w:r>
            <w:rPr>
              <w:rFonts w:asciiTheme="minorHAnsi" w:eastAsiaTheme="minorEastAsia" w:hAnsiTheme="minorHAnsi" w:cstheme="minorBidi"/>
              <w:bCs w:val="0"/>
              <w:color w:val="auto"/>
              <w:sz w:val="22"/>
              <w:szCs w:val="22"/>
              <w:lang w:val="en-US"/>
            </w:rPr>
            <w:tab/>
          </w:r>
          <w:r>
            <w:t>Combined message structure</w:t>
          </w:r>
          <w:r>
            <w:tab/>
          </w:r>
          <w:r w:rsidR="006546FF">
            <w:fldChar w:fldCharType="begin"/>
          </w:r>
          <w:r>
            <w:instrText xml:space="preserve"> PAGEREF _Toc424965591 \h </w:instrText>
          </w:r>
          <w:r w:rsidR="006546FF">
            <w:fldChar w:fldCharType="separate"/>
          </w:r>
          <w:r>
            <w:t>19</w:t>
          </w:r>
          <w:r w:rsidR="006546FF">
            <w:fldChar w:fldCharType="end"/>
          </w:r>
        </w:p>
        <w:p w:rsidR="00670A66" w:rsidRPr="00A241F8" w:rsidRDefault="006546FF"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24965577"/>
      <w:r>
        <w:lastRenderedPageBreak/>
        <w:t>Introduction</w:t>
      </w:r>
      <w:bookmarkEnd w:id="0"/>
      <w:bookmarkEnd w:id="1"/>
    </w:p>
    <w:p w:rsidR="00F72043" w:rsidRDefault="00E53410" w:rsidP="008C1BEF">
      <w:r>
        <w:t>A visually configurable device agent that is part of the CloudGate solution.</w:t>
      </w:r>
      <w:r w:rsidR="008C1BEF">
        <w:t xml:space="preserve"> T</w:t>
      </w:r>
      <w:r w:rsidR="00F72043">
        <w:t>he visual editor of LuvitRED is based on the User Interface from IBM's NodeRed. The NodeRed server is rewritten in a Lua server called Luvit</w:t>
      </w:r>
      <w:r w:rsidR="008C1BEF">
        <w:t>.</w:t>
      </w:r>
    </w:p>
    <w:p w:rsidR="008C4394" w:rsidRDefault="008C4394" w:rsidP="007632E6">
      <w:pPr>
        <w:pStyle w:val="Heading1"/>
      </w:pPr>
      <w:bookmarkStart w:id="2" w:name="_Toc424965582"/>
      <w:r>
        <w:lastRenderedPageBreak/>
        <w:t>LuvitRED editors</w:t>
      </w:r>
      <w:bookmarkEnd w:id="2"/>
    </w:p>
    <w:p w:rsidR="008C4394" w:rsidRDefault="008C4394" w:rsidP="008C4394">
      <w:r>
        <w:t xml:space="preserve">As mentioned </w:t>
      </w:r>
      <w:r w:rsidR="003F2187">
        <w:t>in</w:t>
      </w:r>
      <w:r>
        <w:t xml:space="preserve"> the introduction, there are two web interfaces for LuvitRED, one basic interface and one advanced interface. In this section we are going to describe the general features of both interfaces.</w:t>
      </w:r>
    </w:p>
    <w:p w:rsidR="008C4394" w:rsidRDefault="008C4394" w:rsidP="008C4394">
      <w:r>
        <w:t xml:space="preserve">Both interfaces are located on the </w:t>
      </w:r>
      <w:r w:rsidR="003F2187">
        <w:t>"</w:t>
      </w:r>
      <w:r>
        <w:t>Plugin</w:t>
      </w:r>
      <w:r w:rsidR="003F2187">
        <w:t>"</w:t>
      </w:r>
      <w:r>
        <w:t xml:space="preserve"> tab under </w:t>
      </w:r>
      <w:r w:rsidR="003F2187">
        <w:t>"</w:t>
      </w:r>
      <w:r>
        <w:t>Serial and GPS settings</w:t>
      </w:r>
      <w:r w:rsidR="003F2187">
        <w:t>"</w:t>
      </w:r>
      <w:r>
        <w:t>:</w:t>
      </w:r>
    </w:p>
    <w:p w:rsidR="00AC0454" w:rsidRDefault="008C4394" w:rsidP="00AC0454">
      <w:pPr>
        <w:keepNext/>
        <w:jc w:val="center"/>
      </w:pPr>
      <w:r>
        <w:rPr>
          <w:noProof/>
        </w:rPr>
        <w:drawing>
          <wp:inline distT="0" distB="0" distL="0" distR="0">
            <wp:extent cx="2554372" cy="9746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54372" cy="974690"/>
                    </a:xfrm>
                    <a:prstGeom prst="rect">
                      <a:avLst/>
                    </a:prstGeom>
                    <a:noFill/>
                    <a:ln w="9525">
                      <a:noFill/>
                      <a:miter lim="800000"/>
                      <a:headEnd/>
                      <a:tailEnd/>
                    </a:ln>
                  </pic:spPr>
                </pic:pic>
              </a:graphicData>
            </a:graphic>
          </wp:inline>
        </w:drawing>
      </w:r>
    </w:p>
    <w:p w:rsidR="008C4394" w:rsidRDefault="00AC0454" w:rsidP="00AC0454">
      <w:pPr>
        <w:pStyle w:val="Caption"/>
      </w:pPr>
      <w:r>
        <w:t xml:space="preserve">Figure </w:t>
      </w:r>
      <w:fldSimple w:instr=" SEQ Figure \* ARABIC ">
        <w:r w:rsidR="00937B2C">
          <w:rPr>
            <w:noProof/>
          </w:rPr>
          <w:t>2</w:t>
        </w:r>
      </w:fldSimple>
      <w:r>
        <w:t>: Plugin tab, Serial and GPS settings.</w:t>
      </w:r>
    </w:p>
    <w:p w:rsidR="001E11C6" w:rsidRDefault="001E11C6" w:rsidP="001E11C6"/>
    <w:p w:rsidR="001E11C6" w:rsidRPr="001E11C6" w:rsidRDefault="001E11C6" w:rsidP="001E11C6"/>
    <w:p w:rsidR="008C4394" w:rsidRDefault="008C4394" w:rsidP="008C4394">
      <w:pPr>
        <w:pStyle w:val="Heading2"/>
      </w:pPr>
      <w:bookmarkStart w:id="3" w:name="_Toc424965583"/>
      <w:r>
        <w:t>Basic interface</w:t>
      </w:r>
      <w:bookmarkEnd w:id="3"/>
    </w:p>
    <w:p w:rsidR="008C4394" w:rsidRDefault="00AC0454" w:rsidP="008C4394">
      <w:r>
        <w:t>The basic interface of LuvitRED is the one shown after entering the Serial and GPS settings page. Without any configuration, the basic interface looks as follows:</w:t>
      </w:r>
    </w:p>
    <w:p w:rsidR="00AC0454" w:rsidRDefault="00AC0454" w:rsidP="00AC0454">
      <w:pPr>
        <w:keepNext/>
        <w:jc w:val="center"/>
      </w:pPr>
      <w:r>
        <w:rPr>
          <w:noProof/>
        </w:rPr>
        <w:drawing>
          <wp:inline distT="0" distB="0" distL="0" distR="0">
            <wp:extent cx="5732145" cy="2984246"/>
            <wp:effectExtent l="19050" t="0" r="19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32145" cy="2984246"/>
                    </a:xfrm>
                    <a:prstGeom prst="rect">
                      <a:avLst/>
                    </a:prstGeom>
                    <a:noFill/>
                    <a:ln w="9525">
                      <a:noFill/>
                      <a:miter lim="800000"/>
                      <a:headEnd/>
                      <a:tailEnd/>
                    </a:ln>
                  </pic:spPr>
                </pic:pic>
              </a:graphicData>
            </a:graphic>
          </wp:inline>
        </w:drawing>
      </w:r>
    </w:p>
    <w:p w:rsidR="00AC0454" w:rsidRDefault="00AC0454" w:rsidP="00AC0454">
      <w:pPr>
        <w:pStyle w:val="Caption"/>
      </w:pPr>
      <w:r>
        <w:t xml:space="preserve">Figure </w:t>
      </w:r>
      <w:fldSimple w:instr=" SEQ Figure \* ARABIC ">
        <w:r w:rsidR="00937B2C">
          <w:rPr>
            <w:noProof/>
          </w:rPr>
          <w:t>3</w:t>
        </w:r>
      </w:fldSimple>
      <w:r>
        <w:t>: Basic interface.</w:t>
      </w:r>
    </w:p>
    <w:p w:rsidR="001E11C6" w:rsidRDefault="001E11C6" w:rsidP="00AC0454"/>
    <w:p w:rsidR="001E11C6" w:rsidRDefault="001E11C6" w:rsidP="00AC0454"/>
    <w:p w:rsidR="001E11C6" w:rsidRDefault="001E11C6" w:rsidP="00AC0454"/>
    <w:p w:rsidR="001E11C6" w:rsidRDefault="001E11C6" w:rsidP="00AC0454"/>
    <w:p w:rsidR="00AC0454" w:rsidRDefault="001E11C6" w:rsidP="00AC0454">
      <w:r>
        <w:t>Under the</w:t>
      </w:r>
      <w:r w:rsidR="004D69DE">
        <w:t xml:space="preserve"> basic interface, </w:t>
      </w:r>
      <w:r w:rsidR="00AC0454">
        <w:t>one has two options:</w:t>
      </w:r>
    </w:p>
    <w:p w:rsidR="00AC0454" w:rsidRDefault="00AC0454" w:rsidP="00AC0454">
      <w:pPr>
        <w:pStyle w:val="ListParagraph"/>
        <w:numPr>
          <w:ilvl w:val="0"/>
          <w:numId w:val="14"/>
        </w:numPr>
      </w:pPr>
      <w:r>
        <w:t>Serial port to TCP local or remote server</w:t>
      </w:r>
    </w:p>
    <w:p w:rsidR="00AC0454" w:rsidRDefault="00AC0454" w:rsidP="00AC0454">
      <w:pPr>
        <w:pStyle w:val="ListParagraph"/>
        <w:numPr>
          <w:ilvl w:val="0"/>
          <w:numId w:val="0"/>
        </w:numPr>
        <w:ind w:left="720"/>
      </w:pPr>
    </w:p>
    <w:p w:rsidR="00AC0454" w:rsidRDefault="00AC0454" w:rsidP="00AC0454">
      <w:pPr>
        <w:pStyle w:val="ListParagraph"/>
        <w:numPr>
          <w:ilvl w:val="0"/>
          <w:numId w:val="0"/>
        </w:numPr>
        <w:ind w:left="720"/>
      </w:pPr>
      <w:r>
        <w:t>This section allows the configuration of one single serial port</w:t>
      </w:r>
      <w:r w:rsidR="00544FA5">
        <w:t xml:space="preserve"> (RS232 - /dev/ttySP0) to be accesible remotely via a local TCP server running on the CloudGate (See </w:t>
      </w:r>
      <w:r w:rsidR="006546FF">
        <w:fldChar w:fldCharType="begin"/>
      </w:r>
      <w:r w:rsidR="00544FA5">
        <w:instrText xml:space="preserve"> REF _Ref424126157 \h </w:instrText>
      </w:r>
      <w:r w:rsidR="006546FF">
        <w:fldChar w:fldCharType="separate"/>
      </w:r>
      <w:r w:rsidR="00937B2C">
        <w:t>Figure 4</w:t>
      </w:r>
      <w:r w:rsidR="006546FF">
        <w:fldChar w:fldCharType="end"/>
      </w:r>
      <w:r w:rsidR="00544FA5">
        <w:t xml:space="preserve">) or a remote TCP server running </w:t>
      </w:r>
      <w:r w:rsidR="003F2187">
        <w:t>at</w:t>
      </w:r>
      <w:r w:rsidR="00544FA5">
        <w:t xml:space="preserve"> another location (See </w:t>
      </w:r>
      <w:r w:rsidR="006546FF">
        <w:fldChar w:fldCharType="begin"/>
      </w:r>
      <w:r w:rsidR="00544FA5">
        <w:instrText xml:space="preserve"> REF _Ref424126265 \h </w:instrText>
      </w:r>
      <w:r w:rsidR="006546FF">
        <w:fldChar w:fldCharType="separate"/>
      </w:r>
      <w:r w:rsidR="00937B2C">
        <w:t>Figure 5</w:t>
      </w:r>
      <w:r w:rsidR="006546FF">
        <w:fldChar w:fldCharType="end"/>
      </w:r>
      <w:r w:rsidR="00544FA5">
        <w:t>).</w:t>
      </w:r>
    </w:p>
    <w:p w:rsidR="00544FA5" w:rsidRDefault="00544FA5" w:rsidP="00AC0454">
      <w:pPr>
        <w:pStyle w:val="ListParagraph"/>
        <w:numPr>
          <w:ilvl w:val="0"/>
          <w:numId w:val="0"/>
        </w:numPr>
        <w:ind w:left="720"/>
      </w:pPr>
    </w:p>
    <w:p w:rsidR="00544FA5" w:rsidRDefault="00DE15F8" w:rsidP="001E11C6">
      <w:pPr>
        <w:pStyle w:val="ListParagraph"/>
        <w:keepNext/>
        <w:numPr>
          <w:ilvl w:val="0"/>
          <w:numId w:val="0"/>
        </w:numPr>
        <w:jc w:val="center"/>
      </w:pPr>
      <w:r>
        <w:tab/>
      </w:r>
      <w:r w:rsidR="00544FA5">
        <w:drawing>
          <wp:inline distT="0" distB="0" distL="0" distR="0">
            <wp:extent cx="4068470" cy="4823209"/>
            <wp:effectExtent l="19050" t="0" r="823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072046" cy="4827449"/>
                    </a:xfrm>
                    <a:prstGeom prst="rect">
                      <a:avLst/>
                    </a:prstGeom>
                    <a:noFill/>
                    <a:ln w="9525">
                      <a:noFill/>
                      <a:miter lim="800000"/>
                      <a:headEnd/>
                      <a:tailEnd/>
                    </a:ln>
                  </pic:spPr>
                </pic:pic>
              </a:graphicData>
            </a:graphic>
          </wp:inline>
        </w:drawing>
      </w:r>
    </w:p>
    <w:p w:rsidR="00544FA5" w:rsidRDefault="00544FA5" w:rsidP="00544FA5">
      <w:pPr>
        <w:pStyle w:val="Caption"/>
      </w:pPr>
      <w:bookmarkStart w:id="4" w:name="_Ref424126157"/>
      <w:r>
        <w:t xml:space="preserve">Figure </w:t>
      </w:r>
      <w:fldSimple w:instr=" SEQ Figure \* ARABIC ">
        <w:r w:rsidR="00937B2C">
          <w:rPr>
            <w:noProof/>
          </w:rPr>
          <w:t>4</w:t>
        </w:r>
      </w:fldSimple>
      <w:bookmarkEnd w:id="4"/>
      <w:r>
        <w:t>: Serial to local TCP server.</w:t>
      </w:r>
    </w:p>
    <w:p w:rsidR="00544FA5" w:rsidRDefault="00DE15F8" w:rsidP="001E11C6">
      <w:pPr>
        <w:keepNext/>
        <w:jc w:val="center"/>
      </w:pPr>
      <w:r>
        <w:lastRenderedPageBreak/>
        <w:tab/>
      </w:r>
      <w:r w:rsidR="00544FA5">
        <w:rPr>
          <w:noProof/>
        </w:rPr>
        <w:drawing>
          <wp:inline distT="0" distB="0" distL="0" distR="0">
            <wp:extent cx="4133348" cy="5091129"/>
            <wp:effectExtent l="19050" t="0" r="502"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133348" cy="5091129"/>
                    </a:xfrm>
                    <a:prstGeom prst="rect">
                      <a:avLst/>
                    </a:prstGeom>
                    <a:noFill/>
                    <a:ln w="9525">
                      <a:noFill/>
                      <a:miter lim="800000"/>
                      <a:headEnd/>
                      <a:tailEnd/>
                    </a:ln>
                  </pic:spPr>
                </pic:pic>
              </a:graphicData>
            </a:graphic>
          </wp:inline>
        </w:drawing>
      </w:r>
    </w:p>
    <w:p w:rsidR="00544FA5" w:rsidRPr="00544FA5" w:rsidRDefault="00544FA5" w:rsidP="00544FA5">
      <w:pPr>
        <w:pStyle w:val="Caption"/>
      </w:pPr>
      <w:bookmarkStart w:id="5" w:name="_Ref424126265"/>
      <w:r>
        <w:t xml:space="preserve">Figure </w:t>
      </w:r>
      <w:fldSimple w:instr=" SEQ Figure \* ARABIC ">
        <w:r w:rsidR="00937B2C">
          <w:rPr>
            <w:noProof/>
          </w:rPr>
          <w:t>5</w:t>
        </w:r>
      </w:fldSimple>
      <w:bookmarkEnd w:id="5"/>
      <w:r>
        <w:t xml:space="preserve">: </w:t>
      </w:r>
      <w:r w:rsidRPr="009F1409">
        <w:t xml:space="preserve">Serial to </w:t>
      </w:r>
      <w:r>
        <w:t>Remote</w:t>
      </w:r>
      <w:r w:rsidRPr="009F1409">
        <w:t xml:space="preserve"> TCP server.</w:t>
      </w:r>
    </w:p>
    <w:p w:rsidR="003F2187" w:rsidRDefault="00DE15F8" w:rsidP="003F2187">
      <w:r>
        <w:tab/>
      </w:r>
      <w:r w:rsidR="00544FA5">
        <w:t xml:space="preserve">This configuration is </w:t>
      </w:r>
      <w:r w:rsidR="003F2187">
        <w:t>ideal</w:t>
      </w:r>
      <w:r w:rsidR="00544FA5">
        <w:t xml:space="preserve"> for </w:t>
      </w:r>
      <w:r w:rsidR="003F2187">
        <w:t>setting up the RS232 ports on the following cards:</w:t>
      </w:r>
    </w:p>
    <w:p w:rsidR="003F2187" w:rsidRDefault="003F2187" w:rsidP="003F2187">
      <w:pPr>
        <w:pStyle w:val="ListParagraph"/>
        <w:numPr>
          <w:ilvl w:val="0"/>
          <w:numId w:val="19"/>
        </w:numPr>
      </w:pPr>
      <w:r>
        <w:t>Low cost serial expansion card</w:t>
      </w:r>
      <w:r w:rsidR="0037554D">
        <w:t>, PN CG1101-11919</w:t>
      </w:r>
      <w:r>
        <w:t>.</w:t>
      </w:r>
    </w:p>
    <w:p w:rsidR="003F2187" w:rsidRDefault="003F2187" w:rsidP="003F2187">
      <w:pPr>
        <w:pStyle w:val="ListParagraph"/>
        <w:numPr>
          <w:ilvl w:val="0"/>
          <w:numId w:val="19"/>
        </w:numPr>
      </w:pPr>
      <w:r>
        <w:t>Industrial serial card (RS232)</w:t>
      </w:r>
      <w:r w:rsidR="0037554D">
        <w:t>, PN CG1102-11920</w:t>
      </w:r>
      <w:r>
        <w:t>.</w:t>
      </w:r>
    </w:p>
    <w:p w:rsidR="00AC0454" w:rsidRDefault="003F2187" w:rsidP="003F2187">
      <w:pPr>
        <w:pStyle w:val="ListParagraph"/>
        <w:numPr>
          <w:ilvl w:val="0"/>
          <w:numId w:val="19"/>
        </w:numPr>
      </w:pPr>
      <w:r>
        <w:t>T</w:t>
      </w:r>
      <w:r w:rsidR="00544FA5">
        <w:t>elematics</w:t>
      </w:r>
      <w:r>
        <w:t xml:space="preserve"> card (RS232)</w:t>
      </w:r>
      <w:r w:rsidR="0037554D">
        <w:t>, PN CG1106-11957, CG5106-11983 and CG5106-11984</w:t>
      </w:r>
    </w:p>
    <w:p w:rsidR="00544FA5" w:rsidRDefault="00DE15F8" w:rsidP="00544FA5">
      <w:r>
        <w:tab/>
      </w:r>
      <w:r w:rsidR="00544FA5">
        <w:t xml:space="preserve">This configuration is replicated on the </w:t>
      </w:r>
      <w:r w:rsidR="0037554D">
        <w:t>"</w:t>
      </w:r>
      <w:r w:rsidR="00544FA5">
        <w:t>Advanced editor</w:t>
      </w:r>
      <w:r w:rsidR="0037554D">
        <w:t xml:space="preserve">" explained on section </w:t>
      </w:r>
      <w:r w:rsidR="006546FF">
        <w:fldChar w:fldCharType="begin"/>
      </w:r>
      <w:r w:rsidR="0037554D">
        <w:instrText xml:space="preserve"> REF _Ref424543360 \n \h </w:instrText>
      </w:r>
      <w:r w:rsidR="006546FF">
        <w:fldChar w:fldCharType="separate"/>
      </w:r>
      <w:r w:rsidR="00937B2C">
        <w:t>2.2</w:t>
      </w:r>
      <w:r w:rsidR="006546FF">
        <w:fldChar w:fldCharType="end"/>
      </w:r>
      <w:r w:rsidR="00544FA5">
        <w:t>:</w:t>
      </w:r>
    </w:p>
    <w:p w:rsidR="00544FA5" w:rsidRDefault="00DE15F8" w:rsidP="00544FA5">
      <w:pPr>
        <w:keepNext/>
        <w:jc w:val="center"/>
      </w:pPr>
      <w:r>
        <w:tab/>
      </w:r>
      <w:r w:rsidR="00544FA5">
        <w:rPr>
          <w:noProof/>
        </w:rPr>
        <w:drawing>
          <wp:inline distT="0" distB="0" distL="0" distR="0">
            <wp:extent cx="2462893" cy="135754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464757" cy="1358573"/>
                    </a:xfrm>
                    <a:prstGeom prst="rect">
                      <a:avLst/>
                    </a:prstGeom>
                    <a:noFill/>
                    <a:ln w="9525">
                      <a:noFill/>
                      <a:miter lim="800000"/>
                      <a:headEnd/>
                      <a:tailEnd/>
                    </a:ln>
                  </pic:spPr>
                </pic:pic>
              </a:graphicData>
            </a:graphic>
          </wp:inline>
        </w:drawing>
      </w:r>
    </w:p>
    <w:p w:rsidR="00544FA5" w:rsidRDefault="00544FA5" w:rsidP="00544FA5">
      <w:pPr>
        <w:pStyle w:val="Caption"/>
      </w:pPr>
      <w:r>
        <w:t xml:space="preserve">Figure </w:t>
      </w:r>
      <w:fldSimple w:instr=" SEQ Figure \* ARABIC ">
        <w:r w:rsidR="00937B2C">
          <w:rPr>
            <w:noProof/>
          </w:rPr>
          <w:t>6</w:t>
        </w:r>
      </w:fldSimple>
      <w:r>
        <w:t>: Same configuration under Advanced editor.</w:t>
      </w:r>
    </w:p>
    <w:p w:rsidR="008A4995" w:rsidRDefault="008A4995" w:rsidP="008A4995">
      <w:pPr>
        <w:pStyle w:val="Heading2"/>
      </w:pPr>
      <w:bookmarkStart w:id="6" w:name="_Ref424543360"/>
      <w:bookmarkStart w:id="7" w:name="_Toc424965584"/>
      <w:r>
        <w:lastRenderedPageBreak/>
        <w:t>Advanced Editor</w:t>
      </w:r>
      <w:bookmarkEnd w:id="6"/>
      <w:bookmarkEnd w:id="7"/>
    </w:p>
    <w:p w:rsidR="00B11A9A" w:rsidRDefault="00B11A9A" w:rsidP="00B11A9A">
      <w:r w:rsidRPr="00B11A9A">
        <w:t>The Advanced Editor allows you to configure more complex applications, such as MODBUS or multiple serial ports. An example would be the Industrial serial card, which has one RS232 and one RS485 port.</w:t>
      </w:r>
    </w:p>
    <w:p w:rsidR="008A4995" w:rsidRDefault="008A4995" w:rsidP="008A4995">
      <w:r>
        <w:t>At the bottom right corner of the Basic configuration interface there is an orange button that says Advanced Editor.</w:t>
      </w:r>
    </w:p>
    <w:p w:rsidR="008A4995" w:rsidRDefault="008A4995" w:rsidP="008A4995">
      <w:pPr>
        <w:keepNext/>
        <w:jc w:val="center"/>
      </w:pPr>
      <w:r w:rsidRPr="008A4995">
        <w:rPr>
          <w:noProof/>
        </w:rPr>
        <w:drawing>
          <wp:inline distT="0" distB="0" distL="0" distR="0">
            <wp:extent cx="1498251" cy="432080"/>
            <wp:effectExtent l="19050" t="0" r="6699"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498251" cy="432080"/>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937B2C">
          <w:rPr>
            <w:noProof/>
          </w:rPr>
          <w:t>10</w:t>
        </w:r>
      </w:fldSimple>
      <w:r>
        <w:t>: Advanced Editor.</w:t>
      </w:r>
    </w:p>
    <w:p w:rsidR="008A4995" w:rsidRDefault="008A4995" w:rsidP="008A4995">
      <w:r>
        <w:t>By clicking on this button, a new web interface tab is going to open. This new tab is the LuvitRED advanced Editor:</w:t>
      </w:r>
    </w:p>
    <w:p w:rsidR="008A4995" w:rsidRDefault="008A4995" w:rsidP="008A4995">
      <w:pPr>
        <w:keepNext/>
        <w:jc w:val="center"/>
      </w:pPr>
      <w:r>
        <w:rPr>
          <w:noProof/>
        </w:rPr>
        <w:drawing>
          <wp:inline distT="0" distB="0" distL="0" distR="0">
            <wp:extent cx="5732145" cy="3021106"/>
            <wp:effectExtent l="19050" t="0" r="190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32145" cy="3021106"/>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937B2C">
          <w:rPr>
            <w:noProof/>
          </w:rPr>
          <w:t>11</w:t>
        </w:r>
      </w:fldSimple>
      <w:r>
        <w:t>: LuvitRED Advanced Editor.</w:t>
      </w:r>
    </w:p>
    <w:p w:rsidR="008A4995" w:rsidRPr="00B11A9A" w:rsidRDefault="008A4995" w:rsidP="008A4995">
      <w:pPr>
        <w:rPr>
          <w:b/>
          <w:color w:val="FF0000"/>
        </w:rPr>
      </w:pPr>
      <w:r w:rsidRPr="00B11A9A">
        <w:rPr>
          <w:b/>
          <w:color w:val="FF0000"/>
        </w:rPr>
        <w:t>NOTE: Please, keep an eye on popup blockers that may not allow this new page to be displayed.</w:t>
      </w:r>
    </w:p>
    <w:p w:rsidR="008A4995" w:rsidRDefault="008A4995" w:rsidP="008A4995">
      <w:r>
        <w:t>The Advanced editor is actually running on a separate port than the standard CloudGate web page:</w:t>
      </w:r>
    </w:p>
    <w:p w:rsidR="008A4995" w:rsidRDefault="008A4995" w:rsidP="008A4995">
      <w:pPr>
        <w:pStyle w:val="ListParagraph"/>
        <w:numPr>
          <w:ilvl w:val="0"/>
          <w:numId w:val="15"/>
        </w:numPr>
      </w:pPr>
      <w:r>
        <w:t xml:space="preserve">Port </w:t>
      </w:r>
      <w:r w:rsidRPr="008A4995">
        <w:rPr>
          <w:b/>
        </w:rPr>
        <w:t>8080</w:t>
      </w:r>
      <w:r>
        <w:t>: When on a http connection (local connection to the CloudGate)</w:t>
      </w:r>
    </w:p>
    <w:p w:rsidR="008A4995" w:rsidRDefault="008A4995" w:rsidP="008A4995">
      <w:pPr>
        <w:pStyle w:val="ListParagraph"/>
        <w:numPr>
          <w:ilvl w:val="0"/>
          <w:numId w:val="15"/>
        </w:numPr>
      </w:pPr>
      <w:r>
        <w:t xml:space="preserve">Port </w:t>
      </w:r>
      <w:r w:rsidRPr="008A4995">
        <w:rPr>
          <w:b/>
        </w:rPr>
        <w:t>8081</w:t>
      </w:r>
      <w:r>
        <w:t>: When on a https connection (remote connection to the CloudGate)</w:t>
      </w:r>
    </w:p>
    <w:p w:rsidR="008A4995" w:rsidRPr="00B11A9A" w:rsidRDefault="008A4995" w:rsidP="008A4995">
      <w:pPr>
        <w:rPr>
          <w:b/>
          <w:color w:val="FF0000"/>
        </w:rPr>
      </w:pPr>
      <w:r w:rsidRPr="00B11A9A">
        <w:rPr>
          <w:b/>
          <w:color w:val="FF0000"/>
        </w:rPr>
        <w:t>NOTE: Please, be aware than when running a remote session to the CloudGate, the right port forwarding rule to port 8081 needs to be in place in order to reach the Advanced Editor.</w:t>
      </w:r>
    </w:p>
    <w:p w:rsidR="00DA2BBD" w:rsidRDefault="00DA2BBD" w:rsidP="008A4995"/>
    <w:p w:rsidR="00DA2BBD" w:rsidRDefault="00DA2BBD" w:rsidP="008A4995">
      <w:r>
        <w:lastRenderedPageBreak/>
        <w:t>The Advan</w:t>
      </w:r>
      <w:r w:rsidR="007B4F07">
        <w:t>ced Editor can be divided into f</w:t>
      </w:r>
      <w:r>
        <w:t>our sections:</w:t>
      </w:r>
    </w:p>
    <w:p w:rsidR="00DA2BBD" w:rsidRPr="007B4F07" w:rsidRDefault="007B4F07" w:rsidP="00DA2BBD">
      <w:pPr>
        <w:pStyle w:val="ListParagraph"/>
        <w:numPr>
          <w:ilvl w:val="0"/>
          <w:numId w:val="16"/>
        </w:numPr>
        <w:rPr>
          <w:b/>
        </w:rPr>
      </w:pPr>
      <w:r w:rsidRPr="007B4F07">
        <w:rPr>
          <w:b/>
        </w:rPr>
        <w:t>Deploy and Menu</w:t>
      </w:r>
      <w:r w:rsidR="00A80857">
        <w:rPr>
          <w:b/>
        </w:rPr>
        <w:t xml:space="preserve"> section</w:t>
      </w:r>
      <w:r w:rsidRPr="007B4F07">
        <w:rPr>
          <w:b/>
        </w:rPr>
        <w:t>:</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Located on the top right corner, it is the place where Deploy button and the Menu button is located:</w:t>
      </w:r>
    </w:p>
    <w:p w:rsidR="007B4F07" w:rsidRDefault="007B4F07" w:rsidP="007B4F07">
      <w:pPr>
        <w:pStyle w:val="ListParagraph"/>
        <w:keepNext/>
        <w:numPr>
          <w:ilvl w:val="0"/>
          <w:numId w:val="0"/>
        </w:numPr>
        <w:jc w:val="center"/>
      </w:pPr>
      <w:r>
        <w:drawing>
          <wp:inline distT="0" distB="0" distL="0" distR="0">
            <wp:extent cx="1466850" cy="34163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466850" cy="341630"/>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937B2C">
          <w:rPr>
            <w:noProof/>
          </w:rPr>
          <w:t>12</w:t>
        </w:r>
      </w:fldSimple>
      <w:r>
        <w:t>: Deploy and Menu section.</w:t>
      </w:r>
    </w:p>
    <w:p w:rsidR="007B4F07" w:rsidRDefault="007B4F07" w:rsidP="007B4F07">
      <w:pPr>
        <w:pStyle w:val="ListParagraph"/>
        <w:numPr>
          <w:ilvl w:val="0"/>
          <w:numId w:val="0"/>
        </w:numPr>
        <w:ind w:left="720"/>
      </w:pPr>
      <w:r>
        <w:t>The Deploy button, as the name already says, is the function that deploys any configuration or modification made on the Editor section.</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The Menu button contains multiple options of LuvitRED:</w:t>
      </w:r>
    </w:p>
    <w:p w:rsidR="007B4F07" w:rsidRDefault="007B4F07" w:rsidP="007B4F07">
      <w:pPr>
        <w:pStyle w:val="ListParagraph"/>
        <w:numPr>
          <w:ilvl w:val="0"/>
          <w:numId w:val="0"/>
        </w:numPr>
        <w:ind w:left="720"/>
      </w:pPr>
    </w:p>
    <w:p w:rsidR="007B4F07" w:rsidRDefault="007B4F07" w:rsidP="007B4F07">
      <w:pPr>
        <w:pStyle w:val="ListParagraph"/>
        <w:keepNext/>
        <w:numPr>
          <w:ilvl w:val="0"/>
          <w:numId w:val="0"/>
        </w:numPr>
        <w:ind w:left="720"/>
        <w:jc w:val="center"/>
      </w:pPr>
      <w:r>
        <w:drawing>
          <wp:inline distT="0" distB="0" distL="0" distR="0">
            <wp:extent cx="4285405" cy="3677697"/>
            <wp:effectExtent l="19050" t="0" r="84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285229" cy="3677546"/>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937B2C">
          <w:rPr>
            <w:noProof/>
          </w:rPr>
          <w:t>13</w:t>
        </w:r>
      </w:fldSimple>
      <w:r>
        <w:t>: Menu button.</w:t>
      </w:r>
    </w:p>
    <w:p w:rsidR="007B4F07" w:rsidRDefault="007B4F07" w:rsidP="007B4F07">
      <w:pPr>
        <w:pStyle w:val="ListParagraph"/>
        <w:numPr>
          <w:ilvl w:val="0"/>
          <w:numId w:val="17"/>
        </w:numPr>
      </w:pPr>
      <w:r>
        <w:t>Node Status: Adds an extra information line bellow some nodes.</w:t>
      </w:r>
    </w:p>
    <w:p w:rsidR="007B4F07" w:rsidRDefault="007B4F07" w:rsidP="007B4F07">
      <w:pPr>
        <w:pStyle w:val="ListParagraph"/>
        <w:numPr>
          <w:ilvl w:val="0"/>
          <w:numId w:val="17"/>
        </w:numPr>
      </w:pPr>
      <w:r>
        <w:t>Import: Contains a Library of configurations. It is also a good to to import configurations using the Clipboard (copy and paste from a text file).</w:t>
      </w:r>
    </w:p>
    <w:p w:rsidR="007B4F07" w:rsidRDefault="007B4F07" w:rsidP="007B4F07">
      <w:pPr>
        <w:pStyle w:val="ListParagraph"/>
        <w:numPr>
          <w:ilvl w:val="0"/>
          <w:numId w:val="17"/>
        </w:numPr>
      </w:pPr>
      <w:r>
        <w:t>Export: Can export a configuration into Clipboard, Library or Customer.</w:t>
      </w:r>
    </w:p>
    <w:p w:rsidR="007B4F07" w:rsidRDefault="007B4F07" w:rsidP="007B4F07">
      <w:pPr>
        <w:pStyle w:val="ListParagraph"/>
        <w:numPr>
          <w:ilvl w:val="0"/>
          <w:numId w:val="17"/>
        </w:numPr>
      </w:pPr>
      <w:r>
        <w:t>Configuration nodes...: Shows the configuration nodes that are currently used and by which nodes on the editor.</w:t>
      </w:r>
    </w:p>
    <w:p w:rsidR="007B4F07" w:rsidRDefault="007B4F07" w:rsidP="007B4F07">
      <w:pPr>
        <w:pStyle w:val="ListParagraph"/>
        <w:numPr>
          <w:ilvl w:val="0"/>
          <w:numId w:val="17"/>
        </w:numPr>
      </w:pPr>
      <w:r>
        <w:t>Workspaces: Place to manage the different workspeces on the editor.</w:t>
      </w:r>
    </w:p>
    <w:p w:rsidR="007B4F07" w:rsidRDefault="007B4F07" w:rsidP="007B4F07">
      <w:pPr>
        <w:pStyle w:val="ListParagraph"/>
        <w:numPr>
          <w:ilvl w:val="0"/>
          <w:numId w:val="17"/>
        </w:numPr>
      </w:pPr>
      <w:r>
        <w:t>Keyboard Shortcuts</w:t>
      </w:r>
    </w:p>
    <w:p w:rsidR="007B4F07" w:rsidRPr="007B4F07" w:rsidRDefault="007B4F07" w:rsidP="007B4F07">
      <w:pPr>
        <w:pStyle w:val="ListParagraph"/>
        <w:numPr>
          <w:ilvl w:val="0"/>
          <w:numId w:val="17"/>
        </w:numPr>
      </w:pPr>
      <w:r>
        <w:t>Help.</w:t>
      </w:r>
    </w:p>
    <w:p w:rsidR="007B4F07" w:rsidRDefault="007B4F07" w:rsidP="007B4F07">
      <w:pPr>
        <w:pStyle w:val="ListParagraph"/>
        <w:numPr>
          <w:ilvl w:val="0"/>
          <w:numId w:val="0"/>
        </w:numPr>
        <w:ind w:left="720"/>
      </w:pPr>
    </w:p>
    <w:p w:rsidR="007B4F07" w:rsidRDefault="007B4F07" w:rsidP="007B4F07">
      <w:pPr>
        <w:pStyle w:val="ListParagraph"/>
        <w:numPr>
          <w:ilvl w:val="0"/>
          <w:numId w:val="16"/>
        </w:numPr>
        <w:rPr>
          <w:b/>
        </w:rPr>
      </w:pPr>
      <w:r w:rsidRPr="007B4F07">
        <w:rPr>
          <w:b/>
        </w:rPr>
        <w:lastRenderedPageBreak/>
        <w:t>Nodes</w:t>
      </w:r>
      <w:r w:rsidR="00A80857">
        <w:rPr>
          <w:b/>
        </w:rPr>
        <w:t xml:space="preserve"> section</w:t>
      </w:r>
      <w:r w:rsidRPr="007B4F07">
        <w:rPr>
          <w:b/>
        </w:rPr>
        <w:t>:</w:t>
      </w:r>
    </w:p>
    <w:p w:rsidR="007B4F07" w:rsidRDefault="007B4F07" w:rsidP="007B4F07">
      <w:pPr>
        <w:pStyle w:val="ListParagraph"/>
        <w:numPr>
          <w:ilvl w:val="0"/>
          <w:numId w:val="0"/>
        </w:numPr>
        <w:ind w:left="720"/>
        <w:rPr>
          <w:b/>
        </w:rPr>
      </w:pPr>
    </w:p>
    <w:p w:rsidR="007B4F07" w:rsidRDefault="00DE15F8" w:rsidP="007B4F07">
      <w:pPr>
        <w:pStyle w:val="ListParagraph"/>
        <w:numPr>
          <w:ilvl w:val="0"/>
          <w:numId w:val="0"/>
        </w:numPr>
        <w:ind w:left="720"/>
      </w:pPr>
      <w:r>
        <w:t>Located at the left side of the page, it contains a list of the nodes that can be used to create a customer configuration on the editor. It contains a filter to quickly find nodes in the list:</w:t>
      </w:r>
    </w:p>
    <w:p w:rsidR="00DE15F8" w:rsidRPr="007B4F07" w:rsidRDefault="00DE15F8" w:rsidP="00DE15F8">
      <w:pPr>
        <w:pStyle w:val="ListParagraph"/>
        <w:numPr>
          <w:ilvl w:val="0"/>
          <w:numId w:val="0"/>
        </w:numPr>
        <w:ind w:left="720"/>
        <w:jc w:val="center"/>
      </w:pPr>
    </w:p>
    <w:p w:rsidR="00DE15F8" w:rsidRDefault="00DE15F8" w:rsidP="00DE15F8">
      <w:pPr>
        <w:pStyle w:val="ListParagraph"/>
        <w:keepNext/>
        <w:numPr>
          <w:ilvl w:val="0"/>
          <w:numId w:val="0"/>
        </w:numPr>
        <w:ind w:left="720"/>
        <w:jc w:val="center"/>
      </w:pPr>
      <w:r>
        <w:drawing>
          <wp:inline distT="0" distB="0" distL="0" distR="0">
            <wp:extent cx="708857" cy="2863780"/>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708857" cy="2863780"/>
                    </a:xfrm>
                    <a:prstGeom prst="rect">
                      <a:avLst/>
                    </a:prstGeom>
                    <a:noFill/>
                    <a:ln w="9525">
                      <a:noFill/>
                      <a:miter lim="800000"/>
                      <a:headEnd/>
                      <a:tailEnd/>
                    </a:ln>
                  </pic:spPr>
                </pic:pic>
              </a:graphicData>
            </a:graphic>
          </wp:inline>
        </w:drawing>
      </w:r>
    </w:p>
    <w:p w:rsidR="007B4F07" w:rsidRDefault="00DE15F8" w:rsidP="00DE15F8">
      <w:pPr>
        <w:pStyle w:val="Caption"/>
      </w:pPr>
      <w:r>
        <w:t xml:space="preserve">Figure </w:t>
      </w:r>
      <w:fldSimple w:instr=" SEQ Figure \* ARABIC ">
        <w:r w:rsidR="00937B2C">
          <w:rPr>
            <w:noProof/>
          </w:rPr>
          <w:t>14</w:t>
        </w:r>
      </w:fldSimple>
      <w:r>
        <w:t>: A reduced view of the Nodes section.</w:t>
      </w:r>
    </w:p>
    <w:p w:rsidR="007B4F07" w:rsidRDefault="007B4F07" w:rsidP="00DA2BBD">
      <w:pPr>
        <w:pStyle w:val="ListParagraph"/>
        <w:numPr>
          <w:ilvl w:val="0"/>
          <w:numId w:val="16"/>
        </w:numPr>
        <w:rPr>
          <w:b/>
        </w:rPr>
      </w:pPr>
      <w:r w:rsidRPr="007B4F07">
        <w:rPr>
          <w:b/>
        </w:rPr>
        <w:t>Editor</w:t>
      </w:r>
      <w:r w:rsidR="00A80857">
        <w:rPr>
          <w:b/>
        </w:rPr>
        <w:t xml:space="preserve"> section</w:t>
      </w:r>
      <w:r w:rsidRPr="007B4F07">
        <w:rPr>
          <w:b/>
        </w:rPr>
        <w:t>:</w:t>
      </w:r>
    </w:p>
    <w:p w:rsidR="00DE15F8" w:rsidRDefault="00DE15F8" w:rsidP="00DE15F8">
      <w:pPr>
        <w:pStyle w:val="ListParagraph"/>
        <w:numPr>
          <w:ilvl w:val="0"/>
          <w:numId w:val="0"/>
        </w:numPr>
        <w:ind w:left="720"/>
        <w:rPr>
          <w:b/>
        </w:rPr>
      </w:pPr>
    </w:p>
    <w:p w:rsidR="00DE15F8" w:rsidRPr="00DE15F8" w:rsidRDefault="00DE15F8" w:rsidP="00DE15F8">
      <w:pPr>
        <w:pStyle w:val="ListParagraph"/>
        <w:numPr>
          <w:ilvl w:val="0"/>
          <w:numId w:val="0"/>
        </w:numPr>
        <w:ind w:left="720"/>
      </w:pPr>
      <w:r>
        <w:t>The editor is the central section of the Advanced Editor, this is the place where nodes are dragged to and where flows are created. Multiple workspaces can be created on the Editor:</w:t>
      </w:r>
    </w:p>
    <w:p w:rsidR="00DE15F8" w:rsidRDefault="00DE15F8" w:rsidP="00DE15F8">
      <w:pPr>
        <w:pStyle w:val="ListParagraph"/>
        <w:numPr>
          <w:ilvl w:val="0"/>
          <w:numId w:val="0"/>
        </w:numPr>
        <w:ind w:left="720"/>
        <w:rPr>
          <w:b/>
        </w:rPr>
      </w:pPr>
    </w:p>
    <w:p w:rsidR="00DE15F8" w:rsidRDefault="00DE15F8" w:rsidP="00DE15F8">
      <w:pPr>
        <w:pStyle w:val="ListParagraph"/>
        <w:keepNext/>
        <w:numPr>
          <w:ilvl w:val="0"/>
          <w:numId w:val="0"/>
        </w:numPr>
        <w:ind w:left="720"/>
        <w:jc w:val="center"/>
      </w:pPr>
      <w:r w:rsidRPr="00DE15F8">
        <w:drawing>
          <wp:inline distT="0" distB="0" distL="0" distR="0">
            <wp:extent cx="4362031" cy="2754751"/>
            <wp:effectExtent l="19050" t="0" r="419"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369612" cy="2759538"/>
                    </a:xfrm>
                    <a:prstGeom prst="rect">
                      <a:avLst/>
                    </a:prstGeom>
                    <a:noFill/>
                    <a:ln w="9525">
                      <a:noFill/>
                      <a:miter lim="800000"/>
                      <a:headEnd/>
                      <a:tailEnd/>
                    </a:ln>
                  </pic:spPr>
                </pic:pic>
              </a:graphicData>
            </a:graphic>
          </wp:inline>
        </w:drawing>
      </w:r>
    </w:p>
    <w:p w:rsidR="00DE15F8" w:rsidRPr="00DE15F8" w:rsidRDefault="00DE15F8" w:rsidP="00DE15F8">
      <w:pPr>
        <w:pStyle w:val="Caption"/>
      </w:pPr>
      <w:r>
        <w:t xml:space="preserve">Figure </w:t>
      </w:r>
      <w:fldSimple w:instr=" SEQ Figure \* ARABIC ">
        <w:r w:rsidR="00937B2C">
          <w:rPr>
            <w:noProof/>
          </w:rPr>
          <w:t>15</w:t>
        </w:r>
      </w:fldSimple>
      <w:r>
        <w:t>: Editor section.</w:t>
      </w:r>
    </w:p>
    <w:p w:rsidR="007B4F07" w:rsidRDefault="007B4F07" w:rsidP="007B4F07">
      <w:pPr>
        <w:pStyle w:val="ListParagraph"/>
        <w:numPr>
          <w:ilvl w:val="0"/>
          <w:numId w:val="0"/>
        </w:numPr>
        <w:ind w:left="720"/>
      </w:pPr>
    </w:p>
    <w:p w:rsidR="007B4F07" w:rsidRDefault="007B4F07" w:rsidP="00DA2BBD">
      <w:pPr>
        <w:pStyle w:val="ListParagraph"/>
        <w:numPr>
          <w:ilvl w:val="0"/>
          <w:numId w:val="16"/>
        </w:numPr>
        <w:rPr>
          <w:b/>
        </w:rPr>
      </w:pPr>
      <w:r w:rsidRPr="007B4F07">
        <w:rPr>
          <w:b/>
        </w:rPr>
        <w:t xml:space="preserve">Info and Debug </w:t>
      </w:r>
      <w:r w:rsidR="00A80857">
        <w:rPr>
          <w:b/>
        </w:rPr>
        <w:t>section</w:t>
      </w:r>
      <w:r w:rsidRPr="007B4F07">
        <w:rPr>
          <w:b/>
        </w:rPr>
        <w:t>:</w:t>
      </w:r>
    </w:p>
    <w:p w:rsidR="00DE15F8" w:rsidRDefault="00DE15F8" w:rsidP="00DE15F8">
      <w:pPr>
        <w:pStyle w:val="ListParagraph"/>
        <w:numPr>
          <w:ilvl w:val="0"/>
          <w:numId w:val="0"/>
        </w:numPr>
        <w:ind w:left="720"/>
      </w:pPr>
    </w:p>
    <w:p w:rsidR="00DE15F8" w:rsidRDefault="00DE15F8" w:rsidP="00DE15F8">
      <w:pPr>
        <w:pStyle w:val="ListParagraph"/>
        <w:numPr>
          <w:ilvl w:val="0"/>
          <w:numId w:val="0"/>
        </w:numPr>
        <w:ind w:left="720"/>
      </w:pPr>
      <w:r>
        <w:t>The Info and Debug panel is where information about each node is presented (by clicking on the node - Info tab), debug from the debug nodes is shown (debug tab) and, if the configuration nodes option is selected under the menu button, configuration nodes are shown (config tab):</w:t>
      </w:r>
    </w:p>
    <w:p w:rsidR="00DE15F8" w:rsidRDefault="00DE15F8" w:rsidP="00DE15F8">
      <w:pPr>
        <w:pStyle w:val="ListParagraph"/>
        <w:numPr>
          <w:ilvl w:val="0"/>
          <w:numId w:val="0"/>
        </w:numPr>
        <w:ind w:left="720"/>
      </w:pPr>
    </w:p>
    <w:p w:rsidR="00DE15F8" w:rsidRDefault="00DE15F8" w:rsidP="00DE15F8">
      <w:pPr>
        <w:pStyle w:val="ListParagraph"/>
        <w:keepNext/>
        <w:numPr>
          <w:ilvl w:val="0"/>
          <w:numId w:val="0"/>
        </w:numPr>
        <w:ind w:left="720"/>
        <w:jc w:val="center"/>
      </w:pPr>
      <w:r>
        <w:drawing>
          <wp:inline distT="0" distB="0" distL="0" distR="0">
            <wp:extent cx="1898025" cy="2793441"/>
            <wp:effectExtent l="19050" t="0" r="697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1900130" cy="2796538"/>
                    </a:xfrm>
                    <a:prstGeom prst="rect">
                      <a:avLst/>
                    </a:prstGeom>
                    <a:noFill/>
                    <a:ln w="9525">
                      <a:noFill/>
                      <a:miter lim="800000"/>
                      <a:headEnd/>
                      <a:tailEnd/>
                    </a:ln>
                  </pic:spPr>
                </pic:pic>
              </a:graphicData>
            </a:graphic>
          </wp:inline>
        </w:drawing>
      </w:r>
    </w:p>
    <w:p w:rsidR="00F50351" w:rsidRPr="00F50351" w:rsidRDefault="00DE15F8" w:rsidP="00D875DF">
      <w:pPr>
        <w:pStyle w:val="Caption"/>
        <w:rPr>
          <w:rStyle w:val="debug-message-payload"/>
        </w:rPr>
      </w:pPr>
      <w:r>
        <w:t xml:space="preserve">Figure </w:t>
      </w:r>
      <w:fldSimple w:instr=" SEQ Figure \* ARABIC ">
        <w:r w:rsidR="00937B2C">
          <w:rPr>
            <w:noProof/>
          </w:rPr>
          <w:t>16</w:t>
        </w:r>
      </w:fldSimple>
      <w:r>
        <w:t>: section.</w:t>
      </w:r>
    </w:p>
    <w:p w:rsidR="00F50351" w:rsidRPr="00F50351" w:rsidRDefault="00F50351" w:rsidP="00F50351"/>
    <w:p w:rsidR="00523555" w:rsidRPr="00523555" w:rsidRDefault="00523555" w:rsidP="00523555">
      <w:pPr>
        <w:sectPr w:rsidR="00523555" w:rsidRPr="00523555" w:rsidSect="00E055FC">
          <w:headerReference w:type="default" r:id="rId23"/>
          <w:headerReference w:type="first" r:id="rId24"/>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25"/>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015" w:rsidRDefault="00942015" w:rsidP="00004FCF">
      <w:r>
        <w:separator/>
      </w:r>
    </w:p>
  </w:endnote>
  <w:endnote w:type="continuationSeparator" w:id="1">
    <w:p w:rsidR="00942015" w:rsidRDefault="00942015"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015" w:rsidRDefault="00942015" w:rsidP="00004FCF">
      <w:r>
        <w:separator/>
      </w:r>
    </w:p>
  </w:footnote>
  <w:footnote w:type="continuationSeparator" w:id="1">
    <w:p w:rsidR="00942015" w:rsidRDefault="00942015"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7"/>
  </w:num>
  <w:num w:numId="6">
    <w:abstractNumId w:val="11"/>
  </w:num>
  <w:num w:numId="7">
    <w:abstractNumId w:val="16"/>
  </w:num>
  <w:num w:numId="8">
    <w:abstractNumId w:val="5"/>
  </w:num>
  <w:num w:numId="9">
    <w:abstractNumId w:val="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4"/>
  </w:num>
  <w:num w:numId="14">
    <w:abstractNumId w:val="6"/>
  </w:num>
  <w:num w:numId="15">
    <w:abstractNumId w:val="12"/>
  </w:num>
  <w:num w:numId="16">
    <w:abstractNumId w:val="15"/>
  </w:num>
  <w:num w:numId="17">
    <w:abstractNumId w:val="17"/>
  </w:num>
  <w:num w:numId="18">
    <w:abstractNumId w:val="1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62466">
      <o:colormenu v:ext="edit" strokecolor="none"/>
    </o:shapedefaults>
  </w:hdrShapeDefaults>
  <w:footnotePr>
    <w:footnote w:id="0"/>
    <w:footnote w:id="1"/>
  </w:footnotePr>
  <w:endnotePr>
    <w:endnote w:id="0"/>
    <w:endnote w:id="1"/>
  </w:endnotePr>
  <w:compat/>
  <w:rsids>
    <w:rsidRoot w:val="0009170C"/>
    <w:rsid w:val="00001791"/>
    <w:rsid w:val="00004FCF"/>
    <w:rsid w:val="00006981"/>
    <w:rsid w:val="000079AA"/>
    <w:rsid w:val="00012628"/>
    <w:rsid w:val="00016498"/>
    <w:rsid w:val="00017132"/>
    <w:rsid w:val="00027DC2"/>
    <w:rsid w:val="00047958"/>
    <w:rsid w:val="00075E64"/>
    <w:rsid w:val="00080436"/>
    <w:rsid w:val="0009170C"/>
    <w:rsid w:val="000D048E"/>
    <w:rsid w:val="000D3BD3"/>
    <w:rsid w:val="000E6A73"/>
    <w:rsid w:val="000F3AFF"/>
    <w:rsid w:val="00133131"/>
    <w:rsid w:val="00134373"/>
    <w:rsid w:val="001A5B87"/>
    <w:rsid w:val="001C6E7C"/>
    <w:rsid w:val="001D0222"/>
    <w:rsid w:val="001D6A9E"/>
    <w:rsid w:val="001E11C6"/>
    <w:rsid w:val="001F58F1"/>
    <w:rsid w:val="0021601B"/>
    <w:rsid w:val="0022064A"/>
    <w:rsid w:val="00230DBE"/>
    <w:rsid w:val="00235EEE"/>
    <w:rsid w:val="002455DB"/>
    <w:rsid w:val="00266D47"/>
    <w:rsid w:val="0027628D"/>
    <w:rsid w:val="002A253B"/>
    <w:rsid w:val="002C07FC"/>
    <w:rsid w:val="002E4249"/>
    <w:rsid w:val="00310445"/>
    <w:rsid w:val="0032489F"/>
    <w:rsid w:val="0033301F"/>
    <w:rsid w:val="0037554D"/>
    <w:rsid w:val="0038738A"/>
    <w:rsid w:val="00387EAF"/>
    <w:rsid w:val="00390923"/>
    <w:rsid w:val="003A74E1"/>
    <w:rsid w:val="003B5701"/>
    <w:rsid w:val="003D4DC4"/>
    <w:rsid w:val="003D5C1E"/>
    <w:rsid w:val="003D5C6C"/>
    <w:rsid w:val="003D6854"/>
    <w:rsid w:val="003F2187"/>
    <w:rsid w:val="00416D57"/>
    <w:rsid w:val="004521A3"/>
    <w:rsid w:val="00473C76"/>
    <w:rsid w:val="004A2CE5"/>
    <w:rsid w:val="004A6071"/>
    <w:rsid w:val="004D69DE"/>
    <w:rsid w:val="00510116"/>
    <w:rsid w:val="0051785B"/>
    <w:rsid w:val="00523555"/>
    <w:rsid w:val="00524F9C"/>
    <w:rsid w:val="00544FA5"/>
    <w:rsid w:val="00546A2D"/>
    <w:rsid w:val="00576A46"/>
    <w:rsid w:val="00576D28"/>
    <w:rsid w:val="00593CAE"/>
    <w:rsid w:val="005A14E0"/>
    <w:rsid w:val="005C71FE"/>
    <w:rsid w:val="00634DFD"/>
    <w:rsid w:val="00636D68"/>
    <w:rsid w:val="00653E02"/>
    <w:rsid w:val="006546FF"/>
    <w:rsid w:val="00666E5F"/>
    <w:rsid w:val="00670A66"/>
    <w:rsid w:val="00676584"/>
    <w:rsid w:val="00680D1C"/>
    <w:rsid w:val="00684487"/>
    <w:rsid w:val="006A07B8"/>
    <w:rsid w:val="006C360D"/>
    <w:rsid w:val="00702D46"/>
    <w:rsid w:val="00715771"/>
    <w:rsid w:val="007274EB"/>
    <w:rsid w:val="0074171C"/>
    <w:rsid w:val="007632E6"/>
    <w:rsid w:val="00772613"/>
    <w:rsid w:val="007A08FD"/>
    <w:rsid w:val="007A220A"/>
    <w:rsid w:val="007A2593"/>
    <w:rsid w:val="007A599F"/>
    <w:rsid w:val="007B4F07"/>
    <w:rsid w:val="007E729F"/>
    <w:rsid w:val="0080346C"/>
    <w:rsid w:val="008611D3"/>
    <w:rsid w:val="00877405"/>
    <w:rsid w:val="00882E8F"/>
    <w:rsid w:val="00890732"/>
    <w:rsid w:val="008A4995"/>
    <w:rsid w:val="008B48A4"/>
    <w:rsid w:val="008C1BEF"/>
    <w:rsid w:val="008C4394"/>
    <w:rsid w:val="00937B2C"/>
    <w:rsid w:val="00942015"/>
    <w:rsid w:val="009421C8"/>
    <w:rsid w:val="00942A41"/>
    <w:rsid w:val="009473F3"/>
    <w:rsid w:val="00964511"/>
    <w:rsid w:val="00986DB9"/>
    <w:rsid w:val="00991427"/>
    <w:rsid w:val="00A14AD1"/>
    <w:rsid w:val="00A20640"/>
    <w:rsid w:val="00A241F8"/>
    <w:rsid w:val="00A24C91"/>
    <w:rsid w:val="00A435F7"/>
    <w:rsid w:val="00A743D1"/>
    <w:rsid w:val="00A80857"/>
    <w:rsid w:val="00A85C56"/>
    <w:rsid w:val="00A86F2E"/>
    <w:rsid w:val="00AA4EF5"/>
    <w:rsid w:val="00AC0454"/>
    <w:rsid w:val="00AE1B8B"/>
    <w:rsid w:val="00AE730C"/>
    <w:rsid w:val="00B05770"/>
    <w:rsid w:val="00B11A9A"/>
    <w:rsid w:val="00B122BE"/>
    <w:rsid w:val="00B446BF"/>
    <w:rsid w:val="00B560D0"/>
    <w:rsid w:val="00B6792A"/>
    <w:rsid w:val="00B85DB7"/>
    <w:rsid w:val="00BE2DFF"/>
    <w:rsid w:val="00C522DF"/>
    <w:rsid w:val="00C5542E"/>
    <w:rsid w:val="00C61A10"/>
    <w:rsid w:val="00C63BC5"/>
    <w:rsid w:val="00C66BF2"/>
    <w:rsid w:val="00C70965"/>
    <w:rsid w:val="00CA76AA"/>
    <w:rsid w:val="00D0040E"/>
    <w:rsid w:val="00D010BD"/>
    <w:rsid w:val="00D2304A"/>
    <w:rsid w:val="00D31788"/>
    <w:rsid w:val="00D33D1C"/>
    <w:rsid w:val="00D61AFA"/>
    <w:rsid w:val="00D8220A"/>
    <w:rsid w:val="00D875DF"/>
    <w:rsid w:val="00D95A5A"/>
    <w:rsid w:val="00DA2BBD"/>
    <w:rsid w:val="00DD4B1D"/>
    <w:rsid w:val="00DE15F8"/>
    <w:rsid w:val="00DE3487"/>
    <w:rsid w:val="00DF0021"/>
    <w:rsid w:val="00DF3A33"/>
    <w:rsid w:val="00E055FC"/>
    <w:rsid w:val="00E20BBB"/>
    <w:rsid w:val="00E33E0B"/>
    <w:rsid w:val="00E34E53"/>
    <w:rsid w:val="00E43912"/>
    <w:rsid w:val="00E53410"/>
    <w:rsid w:val="00E70136"/>
    <w:rsid w:val="00EA7663"/>
    <w:rsid w:val="00EC634C"/>
    <w:rsid w:val="00F003A3"/>
    <w:rsid w:val="00F01159"/>
    <w:rsid w:val="00F50351"/>
    <w:rsid w:val="00F52179"/>
    <w:rsid w:val="00F67E17"/>
    <w:rsid w:val="00F72043"/>
    <w:rsid w:val="00F75100"/>
    <w:rsid w:val="00F83F01"/>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8</TotalTime>
  <Pages>11</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Basics of LuvitRED</vt:lpstr>
    </vt:vector>
  </TitlesOfParts>
  <Company>Option NV</Company>
  <LinksUpToDate>false</LinksUpToDate>
  <CharactersWithSpaces>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Serial Card and LuvitRED</dc:title>
  <dc:subject>Getting started</dc:subject>
  <dc:creator>Franco Arboleda</dc:creator>
  <cp:lastModifiedBy>Franco</cp:lastModifiedBy>
  <cp:revision>6</cp:revision>
  <cp:lastPrinted>2012-04-13T11:30:00Z</cp:lastPrinted>
  <dcterms:created xsi:type="dcterms:W3CDTF">2015-07-18T09:49:00Z</dcterms:created>
  <dcterms:modified xsi:type="dcterms:W3CDTF">2015-07-27T13:41:00Z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y fmtid="{D5CDD505-2E9C-101B-9397-08002B2CF9AE}" pid="4" name="Doc_ver">
    <vt:lpwstr>v002draft</vt:lpwstr>
  </property>
</Properties>
</file>