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Times New Roman" w:cs="Times New Roman"/>
          <w:b/>
          <w:lang w:val="en-US"/>
        </w:rPr>
      </w:pPr>
      <w:bookmarkStart w:id="0" w:name="_GoBack"/>
      <w:r>
        <w:rPr>
          <w:rFonts w:hint="default" w:ascii="Times New Roman" w:hAnsi="Times New Roman" w:eastAsia="Times New Roman" w:cs="Times New Roman"/>
          <w:b/>
          <w:lang w:val="en-US"/>
        </w:rPr>
        <w:t xml:space="preserve">Data </w:t>
      </w:r>
      <w:r>
        <w:rPr>
          <w:rFonts w:ascii="Times New Roman" w:hAnsi="Times New Roman" w:eastAsia="Times New Roman" w:cs="Times New Roman"/>
          <w:b/>
        </w:rPr>
        <w:t>Visualization with Pandas and Matplotlib</w:t>
      </w:r>
    </w:p>
    <w:p>
      <w:pPr>
        <w:spacing w:line="360" w:lineRule="auto"/>
        <w:jc w:val="both"/>
        <w:rPr>
          <w:rFonts w:ascii="Times New Roman" w:hAnsi="Times New Roman" w:eastAsia="Times New Roman" w:cs="Times New Roman"/>
          <w:b/>
        </w:rPr>
      </w:pPr>
      <w:r>
        <w:rPr>
          <w:rFonts w:ascii="Times New Roman" w:hAnsi="Times New Roman" w:eastAsia="Times New Roman" w:cs="Times New Roman"/>
          <w:b/>
        </w:rPr>
        <w:t>Insights from the Analysis</w:t>
      </w:r>
    </w:p>
    <w:bookmarkEnd w:id="0"/>
    <w:p>
      <w:pPr>
        <w:spacing w:line="360" w:lineRule="auto"/>
        <w:jc w:val="both"/>
        <w:rPr>
          <w:rFonts w:ascii="Times New Roman" w:hAnsi="Times New Roman" w:eastAsia="Times New Roman" w:cs="Times New Roman"/>
        </w:rPr>
      </w:pPr>
      <w:r>
        <w:rPr>
          <w:rFonts w:ascii="Times New Roman" w:hAnsi="Times New Roman" w:eastAsia="Times New Roman" w:cs="Times New Roman"/>
        </w:rPr>
        <w:t>The datasets used for this assignment were sourced online from the World Bank and other online sources. Upon cleaning and merging of the used datasets, we were left with 2544 observations (rows). We then went ahead to pick three indicators which are:</w:t>
      </w:r>
    </w:p>
    <w:p>
      <w:pPr>
        <w:pStyle w:val="6"/>
        <w:numPr>
          <w:ilvl w:val="0"/>
          <w:numId w:val="1"/>
        </w:numPr>
        <w:spacing w:line="360" w:lineRule="auto"/>
        <w:jc w:val="both"/>
        <w:rPr>
          <w:rFonts w:ascii="Times New Roman" w:hAnsi="Times New Roman" w:eastAsia="Times New Roman" w:cs="Times New Roman"/>
        </w:rPr>
      </w:pPr>
      <w:r>
        <w:rPr>
          <w:rFonts w:ascii="Times New Roman" w:hAnsi="Times New Roman" w:eastAsia="Times New Roman" w:cs="Times New Roman"/>
        </w:rPr>
        <w:t>Electric Power Consumption (kWh per capital).</w:t>
      </w:r>
    </w:p>
    <w:p>
      <w:pPr>
        <w:pStyle w:val="6"/>
        <w:numPr>
          <w:ilvl w:val="0"/>
          <w:numId w:val="1"/>
        </w:numPr>
        <w:spacing w:line="360" w:lineRule="auto"/>
        <w:jc w:val="both"/>
        <w:rPr>
          <w:rFonts w:ascii="Times New Roman" w:hAnsi="Times New Roman" w:eastAsia="Times New Roman" w:cs="Times New Roman"/>
        </w:rPr>
      </w:pPr>
      <w:r>
        <w:rPr>
          <w:rFonts w:ascii="Times New Roman" w:hAnsi="Times New Roman" w:eastAsia="Times New Roman" w:cs="Times New Roman"/>
        </w:rPr>
        <w:t>Access to Electricity (% of population) and</w:t>
      </w:r>
    </w:p>
    <w:p>
      <w:pPr>
        <w:pStyle w:val="6"/>
        <w:numPr>
          <w:ilvl w:val="0"/>
          <w:numId w:val="1"/>
        </w:numPr>
        <w:spacing w:line="360" w:lineRule="auto"/>
        <w:jc w:val="both"/>
        <w:rPr>
          <w:rFonts w:ascii="Times New Roman" w:hAnsi="Times New Roman" w:eastAsia="Times New Roman" w:cs="Times New Roman"/>
        </w:rPr>
      </w:pPr>
      <w:r>
        <w:rPr>
          <w:rFonts w:ascii="Times New Roman" w:hAnsi="Times New Roman" w:eastAsia="Times New Roman" w:cs="Times New Roman"/>
        </w:rPr>
        <w:t>CO2 Emission (kt).</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t>Next, we proceed to grouping the data by two metrics:</w:t>
      </w:r>
    </w:p>
    <w:p>
      <w:pPr>
        <w:pStyle w:val="6"/>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rPr>
        <w:t>Year</w:t>
      </w:r>
    </w:p>
    <w:p>
      <w:pPr>
        <w:pStyle w:val="6"/>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rPr>
        <w:t>Country Name</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t xml:space="preserve">Upon grouping by year, we found the minimum, maximum, and average values for the selected indicators to be: </w:t>
      </w:r>
    </w:p>
    <w:p>
      <w:pPr>
        <w:pStyle w:val="6"/>
        <w:numPr>
          <w:ilvl w:val="0"/>
          <w:numId w:val="3"/>
        </w:numPr>
        <w:spacing w:line="360" w:lineRule="auto"/>
        <w:jc w:val="both"/>
        <w:rPr>
          <w:rFonts w:ascii="Times New Roman" w:hAnsi="Times New Roman" w:eastAsia="Times New Roman" w:cs="Times New Roman"/>
        </w:rPr>
      </w:pPr>
      <w:r>
        <w:rPr>
          <w:rFonts w:ascii="Times New Roman" w:hAnsi="Times New Roman" w:eastAsia="Times New Roman" w:cs="Times New Roman"/>
        </w:rPr>
        <w:t>Electric Power Consumption: 910kWh; 4415.25kWh and 3560.15kWh respectively.</w:t>
      </w:r>
    </w:p>
    <w:p>
      <w:pPr>
        <w:pStyle w:val="6"/>
        <w:numPr>
          <w:ilvl w:val="0"/>
          <w:numId w:val="3"/>
        </w:numPr>
        <w:spacing w:line="360" w:lineRule="auto"/>
        <w:jc w:val="both"/>
        <w:rPr>
          <w:rFonts w:ascii="Times New Roman" w:hAnsi="Times New Roman" w:eastAsia="Times New Roman" w:cs="Times New Roman"/>
        </w:rPr>
      </w:pPr>
      <w:r>
        <w:rPr>
          <w:rFonts w:ascii="Times New Roman" w:hAnsi="Times New Roman" w:eastAsia="Times New Roman" w:cs="Times New Roman"/>
        </w:rPr>
        <w:t>Access to Electricity: 81.59%; 98.51%; and 87.52% respectively.</w:t>
      </w:r>
    </w:p>
    <w:p>
      <w:pPr>
        <w:pStyle w:val="6"/>
        <w:numPr>
          <w:ilvl w:val="0"/>
          <w:numId w:val="3"/>
        </w:numPr>
        <w:spacing w:line="360" w:lineRule="auto"/>
        <w:jc w:val="both"/>
        <w:rPr>
          <w:rFonts w:ascii="Times New Roman" w:hAnsi="Times New Roman" w:eastAsia="Times New Roman" w:cs="Times New Roman"/>
        </w:rPr>
      </w:pPr>
      <w:r>
        <w:rPr>
          <w:rFonts w:ascii="Times New Roman" w:hAnsi="Times New Roman" w:eastAsia="Times New Roman" w:cs="Times New Roman"/>
        </w:rPr>
        <w:t>CO2 Emission: 136061.20kt; 583110.00kt; and 246592.36kt respectively.</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t>Next, we checked the top-3 years when access to indicators were the highest. The resulting years were:</w:t>
      </w:r>
    </w:p>
    <w:p>
      <w:pPr>
        <w:pStyle w:val="6"/>
        <w:numPr>
          <w:ilvl w:val="0"/>
          <w:numId w:val="4"/>
        </w:numPr>
        <w:spacing w:line="360" w:lineRule="auto"/>
        <w:jc w:val="both"/>
        <w:rPr>
          <w:rFonts w:ascii="Times New Roman" w:hAnsi="Times New Roman" w:eastAsia="Times New Roman" w:cs="Times New Roman"/>
        </w:rPr>
      </w:pPr>
      <w:r>
        <w:rPr>
          <w:rFonts w:ascii="Times New Roman" w:hAnsi="Times New Roman" w:eastAsia="Times New Roman" w:cs="Times New Roman"/>
        </w:rPr>
        <w:t>Electric Power Consumption: 2010, 2013, and 2014 respectively.</w:t>
      </w:r>
    </w:p>
    <w:p>
      <w:pPr>
        <w:pStyle w:val="6"/>
        <w:numPr>
          <w:ilvl w:val="0"/>
          <w:numId w:val="4"/>
        </w:numPr>
        <w:spacing w:line="360" w:lineRule="auto"/>
        <w:jc w:val="both"/>
        <w:rPr>
          <w:rFonts w:ascii="Times New Roman" w:hAnsi="Times New Roman" w:eastAsia="Times New Roman" w:cs="Times New Roman"/>
        </w:rPr>
      </w:pPr>
      <w:r>
        <w:rPr>
          <w:rFonts w:ascii="Times New Roman" w:hAnsi="Times New Roman" w:eastAsia="Times New Roman" w:cs="Times New Roman"/>
        </w:rPr>
        <w:t>Access to Electricity: 2018, 2017, and 2016 respectively.</w:t>
      </w:r>
    </w:p>
    <w:p>
      <w:pPr>
        <w:pStyle w:val="6"/>
        <w:numPr>
          <w:ilvl w:val="0"/>
          <w:numId w:val="4"/>
        </w:numPr>
        <w:spacing w:line="360" w:lineRule="auto"/>
        <w:jc w:val="both"/>
        <w:rPr>
          <w:rFonts w:ascii="Times New Roman" w:hAnsi="Times New Roman" w:eastAsia="Times New Roman" w:cs="Times New Roman"/>
        </w:rPr>
      </w:pPr>
      <w:r>
        <w:rPr>
          <w:rFonts w:ascii="Times New Roman" w:hAnsi="Times New Roman" w:eastAsia="Times New Roman" w:cs="Times New Roman"/>
        </w:rPr>
        <w:t>CO2 Emission: 2018, 2017, and 2016 respectively.</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t xml:space="preserve">Next, we checked for the correlation between the indicators. here, we found that there is about 91% reduction in access to electricity, and about 96% reduction in CO2 emissions per unit increase in electric power consumption. This however might not conform to reality, as the indicators had different units of measurement, and higher values than each other. </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t>Upon grouping by country, we found the minimum, maximum, and average values indicators to be :</w:t>
      </w:r>
    </w:p>
    <w:p>
      <w:pPr>
        <w:pStyle w:val="6"/>
        <w:numPr>
          <w:ilvl w:val="0"/>
          <w:numId w:val="5"/>
        </w:numPr>
        <w:spacing w:line="360" w:lineRule="auto"/>
        <w:jc w:val="both"/>
        <w:rPr>
          <w:rFonts w:ascii="Times New Roman" w:hAnsi="Times New Roman" w:eastAsia="Times New Roman" w:cs="Times New Roman"/>
        </w:rPr>
      </w:pPr>
      <w:r>
        <w:rPr>
          <w:rFonts w:ascii="Times New Roman" w:hAnsi="Times New Roman" w:eastAsia="Times New Roman" w:cs="Times New Roman"/>
        </w:rPr>
        <w:t>Electric Power Consumption: 33.58kWh; 40004.74kWh and 4173.88kWh respectively.</w:t>
      </w:r>
    </w:p>
    <w:p>
      <w:pPr>
        <w:pStyle w:val="6"/>
        <w:numPr>
          <w:ilvl w:val="0"/>
          <w:numId w:val="5"/>
        </w:numPr>
        <w:spacing w:line="360" w:lineRule="auto"/>
        <w:jc w:val="both"/>
        <w:rPr>
          <w:rFonts w:ascii="Times New Roman" w:hAnsi="Times New Roman" w:eastAsia="Times New Roman" w:cs="Times New Roman"/>
        </w:rPr>
      </w:pPr>
      <w:r>
        <w:rPr>
          <w:rFonts w:ascii="Times New Roman" w:hAnsi="Times New Roman" w:eastAsia="Times New Roman" w:cs="Times New Roman"/>
        </w:rPr>
        <w:t>Access to Electricity: 3.61%; 100.00%; and 84.53% respectively.</w:t>
      </w:r>
    </w:p>
    <w:p>
      <w:pPr>
        <w:pStyle w:val="6"/>
        <w:numPr>
          <w:ilvl w:val="0"/>
          <w:numId w:val="5"/>
        </w:numPr>
        <w:spacing w:line="360" w:lineRule="auto"/>
        <w:jc w:val="both"/>
        <w:rPr>
          <w:rFonts w:ascii="Times New Roman" w:hAnsi="Times New Roman" w:eastAsia="Times New Roman" w:cs="Times New Roman"/>
        </w:rPr>
      </w:pPr>
      <w:r>
        <w:rPr>
          <w:rFonts w:ascii="Times New Roman" w:hAnsi="Times New Roman" w:eastAsia="Times New Roman" w:cs="Times New Roman"/>
        </w:rPr>
        <w:t>CO2 Emission: 5.99e+02; 6.77e+06kt; and 1.71e+05kt respectively.</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t>Next, we checked the top-3 countries by the respective indicators. The countries:</w:t>
      </w:r>
    </w:p>
    <w:p>
      <w:pPr>
        <w:pStyle w:val="6"/>
        <w:numPr>
          <w:ilvl w:val="0"/>
          <w:numId w:val="6"/>
        </w:numPr>
        <w:spacing w:line="360" w:lineRule="auto"/>
        <w:jc w:val="both"/>
        <w:rPr>
          <w:rFonts w:ascii="Times New Roman" w:hAnsi="Times New Roman" w:eastAsia="Times New Roman" w:cs="Times New Roman"/>
        </w:rPr>
      </w:pPr>
      <w:r>
        <w:rPr>
          <w:rFonts w:ascii="Times New Roman" w:hAnsi="Times New Roman" w:eastAsia="Times New Roman" w:cs="Times New Roman"/>
        </w:rPr>
        <w:t>Electric Power Consumption: Iceland, Norway, and Bahrain respectively.</w:t>
      </w:r>
    </w:p>
    <w:p>
      <w:pPr>
        <w:pStyle w:val="6"/>
        <w:numPr>
          <w:ilvl w:val="0"/>
          <w:numId w:val="6"/>
        </w:numPr>
        <w:spacing w:line="360" w:lineRule="auto"/>
        <w:jc w:val="both"/>
        <w:rPr>
          <w:rFonts w:ascii="Times New Roman" w:hAnsi="Times New Roman" w:eastAsia="Times New Roman" w:cs="Times New Roman"/>
        </w:rPr>
      </w:pPr>
      <w:r>
        <w:rPr>
          <w:rFonts w:ascii="Times New Roman" w:hAnsi="Times New Roman" w:eastAsia="Times New Roman" w:cs="Times New Roman"/>
        </w:rPr>
        <w:t>Access to Electricity: Australia, Austria, and Bahrain respectively.</w:t>
      </w:r>
    </w:p>
    <w:p>
      <w:pPr>
        <w:pStyle w:val="6"/>
        <w:numPr>
          <w:ilvl w:val="0"/>
          <w:numId w:val="6"/>
        </w:numPr>
        <w:spacing w:line="360" w:lineRule="auto"/>
        <w:jc w:val="both"/>
        <w:rPr>
          <w:rFonts w:ascii="Times New Roman" w:hAnsi="Times New Roman" w:eastAsia="Times New Roman" w:cs="Times New Roman"/>
        </w:rPr>
      </w:pPr>
      <w:r>
        <w:rPr>
          <w:rFonts w:ascii="Times New Roman" w:hAnsi="Times New Roman" w:eastAsia="Times New Roman" w:cs="Times New Roman"/>
        </w:rPr>
        <w:t>CO2 Emission: Australia, Austria, and Bahrain respectively.</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t>From the analyses, we found that there was a sharp drop in electric power consumption in the year 2015. Though there has been increment over the subsequent years, but it is not as much as the year past. This might indicate that other sources of energy are fast being adopted globally in recent years. We also found that the percentage of population that has access to electricity is on the increase annually. Finally, we also found that CO2 emissions has tremendously increased over the years.</w:t>
      </w:r>
    </w:p>
    <w:p>
      <w:pPr>
        <w:spacing w:line="360" w:lineRule="auto"/>
        <w:jc w:val="both"/>
        <w:rPr>
          <w:rFonts w:ascii="Times New Roman" w:hAnsi="Times New Roman" w:eastAsia="Times New Roman" w:cs="Times New Roman"/>
          <w:b/>
        </w:rPr>
      </w:pPr>
      <w:r>
        <w:rPr>
          <w:rFonts w:ascii="Times New Roman" w:hAnsi="Times New Roman" w:eastAsia="Times New Roman" w:cs="Times New Roman"/>
          <w:b/>
        </w:rPr>
        <w:t>Snapshots from the analysis</w:t>
      </w:r>
    </w:p>
    <w:p>
      <w:pPr>
        <w:spacing w:line="360" w:lineRule="auto"/>
        <w:jc w:val="both"/>
      </w:pPr>
      <w:r>
        <w:t xml:space="preserve"> </w:t>
      </w:r>
      <w:r>
        <w:drawing>
          <wp:inline distT="0" distB="0" distL="0" distR="0">
            <wp:extent cx="2762250" cy="15811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62250" cy="1581150"/>
                    </a:xfrm>
                    <a:prstGeom prst="rect">
                      <a:avLst/>
                    </a:prstGeom>
                    <a:noFill/>
                    <a:ln>
                      <a:noFill/>
                    </a:ln>
                  </pic:spPr>
                </pic:pic>
              </a:graphicData>
            </a:graphic>
          </wp:inline>
        </w:drawing>
      </w:r>
      <w:r>
        <w:t xml:space="preserve">  </w:t>
      </w:r>
      <w:r>
        <w:drawing>
          <wp:inline distT="0" distB="0" distL="0" distR="0">
            <wp:extent cx="2705100" cy="17024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V="1">
                      <a:off x="0" y="0"/>
                      <a:ext cx="2716607" cy="1709779"/>
                    </a:xfrm>
                    <a:prstGeom prst="rect">
                      <a:avLst/>
                    </a:prstGeom>
                    <a:noFill/>
                    <a:ln>
                      <a:noFill/>
                    </a:ln>
                  </pic:spPr>
                </pic:pic>
              </a:graphicData>
            </a:graphic>
          </wp:inline>
        </w:drawing>
      </w:r>
    </w:p>
    <w:p>
      <w:pPr>
        <w:spacing w:line="360" w:lineRule="auto"/>
        <w:jc w:val="both"/>
      </w:pPr>
      <w:r>
        <w:t xml:space="preserve"> </w:t>
      </w:r>
      <w:r>
        <w:drawing>
          <wp:inline distT="0" distB="0" distL="0" distR="0">
            <wp:extent cx="2762250" cy="1457325"/>
            <wp:effectExtent l="0" t="0" r="6350" b="317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2250" cy="1457325"/>
                    </a:xfrm>
                    <a:prstGeom prst="rect">
                      <a:avLst/>
                    </a:prstGeom>
                    <a:noFill/>
                    <a:ln>
                      <a:noFill/>
                    </a:ln>
                  </pic:spPr>
                </pic:pic>
              </a:graphicData>
            </a:graphic>
          </wp:inline>
        </w:drawing>
      </w:r>
      <w:r>
        <w:t xml:space="preserve"> </w:t>
      </w:r>
      <w:r>
        <w:drawing>
          <wp:inline distT="0" distB="0" distL="0" distR="0">
            <wp:extent cx="2828290" cy="17557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48038" cy="1767849"/>
                    </a:xfrm>
                    <a:prstGeom prst="rect">
                      <a:avLst/>
                    </a:prstGeom>
                    <a:noFill/>
                    <a:ln>
                      <a:noFill/>
                    </a:ln>
                  </pic:spPr>
                </pic:pic>
              </a:graphicData>
            </a:graphic>
          </wp:inline>
        </w:drawing>
      </w:r>
    </w:p>
    <w:p>
      <w:pPr>
        <w:spacing w:line="360" w:lineRule="auto"/>
        <w:jc w:val="both"/>
        <w:rPr>
          <w:rFonts w:hint="default"/>
        </w:rPr>
      </w:pPr>
      <w:r>
        <w:drawing>
          <wp:inline distT="0" distB="0" distL="0" distR="0">
            <wp:extent cx="2800350" cy="18021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24905" cy="1818382"/>
                    </a:xfrm>
                    <a:prstGeom prst="rect">
                      <a:avLst/>
                    </a:prstGeom>
                    <a:noFill/>
                    <a:ln>
                      <a:noFill/>
                    </a:ln>
                  </pic:spPr>
                </pic:pic>
              </a:graphicData>
            </a:graphic>
          </wp:inline>
        </w:drawing>
      </w:r>
      <w:r>
        <w:t xml:space="preserve"> </w:t>
      </w:r>
      <w:r>
        <w:drawing>
          <wp:inline distT="0" distB="0" distL="0" distR="0">
            <wp:extent cx="2885440" cy="1809750"/>
            <wp:effectExtent l="0" t="0" r="1016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18505" cy="1830230"/>
                    </a:xfrm>
                    <a:prstGeom prst="rect">
                      <a:avLst/>
                    </a:prstGeom>
                    <a:noFill/>
                    <a:ln>
                      <a:noFill/>
                    </a:ln>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9706AF"/>
    <w:multiLevelType w:val="multilevel"/>
    <w:tmpl w:val="2B9706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387CF2"/>
    <w:multiLevelType w:val="multilevel"/>
    <w:tmpl w:val="2D387C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245678"/>
    <w:multiLevelType w:val="multilevel"/>
    <w:tmpl w:val="352456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BAA1ED1"/>
    <w:multiLevelType w:val="multilevel"/>
    <w:tmpl w:val="3BAA1E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AD6328"/>
    <w:multiLevelType w:val="multilevel"/>
    <w:tmpl w:val="40AD63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9B319B"/>
    <w:multiLevelType w:val="multilevel"/>
    <w:tmpl w:val="6D9B31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D2859"/>
    <w:rsid w:val="0A1A1DBF"/>
    <w:rsid w:val="0A8D2859"/>
    <w:rsid w:val="25527D9C"/>
    <w:rsid w:val="2E7E4259"/>
    <w:rsid w:val="2F0C2897"/>
    <w:rsid w:val="30194C12"/>
    <w:rsid w:val="36B00868"/>
    <w:rsid w:val="5C0468F6"/>
    <w:rsid w:val="5C4028BF"/>
    <w:rsid w:val="66306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2022-04-19T10:38:00Z</dcterms:created>
  <dc:creator>CORNELIUS</dc:creator>
  <cp:lastModifiedBy>CORNELIUS</cp:lastModifiedBy>
  <dcterms:modified xsi:type="dcterms:W3CDTF">2022-04-28T12:32:11Z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E990669BBBB04ECD8B9FF603A6C11C70</vt:lpwstr>
  </property>
</Properties>
</file>