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8"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9"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03553879" w14:textId="2D6ACE26" w:rsidR="003943B3" w:rsidRDefault="003943B3" w:rsidP="00CF5976">
      <w:r>
        <w:t xml:space="preserve">Kickstarter is an “all or none” funding scheme, meaning if a campaign does not raise the entirety of its goal funding, it gets zero funding, all the money pledged everts to the donors, and the project fails. </w:t>
      </w:r>
    </w:p>
    <w:p w14:paraId="7E60ABAB" w14:textId="795529D3" w:rsidR="00254F6D" w:rsidRDefault="00254F6D" w:rsidP="00254F6D">
      <w:pPr>
        <w:pStyle w:val="Heading2"/>
        <w:rPr>
          <w:rStyle w:val="Heading2Char"/>
          <w:b/>
          <w:bCs/>
        </w:rPr>
      </w:pPr>
      <w:r>
        <w:rPr>
          <w:b/>
          <w:bCs/>
        </w:rPr>
        <w:t>2</w:t>
      </w:r>
      <w:r w:rsidRPr="004123AA">
        <w:rPr>
          <w:b/>
          <w:bCs/>
        </w:rPr>
        <w:t xml:space="preserve">. </w:t>
      </w:r>
      <w:r w:rsidR="004452C5">
        <w:rPr>
          <w:rStyle w:val="Heading2Char"/>
          <w:b/>
          <w:bCs/>
        </w:rPr>
        <w:t>Research</w:t>
      </w:r>
      <w:r>
        <w:rPr>
          <w:rStyle w:val="Heading2Char"/>
          <w:b/>
          <w:bCs/>
        </w:rPr>
        <w:t xml:space="preserve">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69CDB43"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r w:rsidR="004452C5">
        <w:rPr>
          <w:rFonts w:eastAsia="Roboto"/>
        </w:rPr>
        <w:t>percentage</w:t>
      </w:r>
      <w:r w:rsidR="004452C5">
        <w:rPr>
          <w:rStyle w:val="CommentReference"/>
        </w:rPr>
        <w:t xml:space="preserve"> </w:t>
      </w:r>
      <w:r w:rsidR="004452C5">
        <w:rPr>
          <w:rFonts w:eastAsia="Roboto"/>
        </w:rPr>
        <w:t>of</w:t>
      </w:r>
      <w:r w:rsidRPr="00254F6D">
        <w:rPr>
          <w:rFonts w:eastAsia="Roboto"/>
        </w:rPr>
        <w:t xml:space="preserve">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lastRenderedPageBreak/>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77777777"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r w:rsidRPr="00BB2DE5">
        <w:rPr>
          <w:rFonts w:cs="Arial"/>
          <w:i/>
          <w:iCs/>
        </w:rPr>
        <w:t>Categorical</w:t>
      </w:r>
      <w:r w:rsidRPr="00BB2DE5">
        <w:rPr>
          <w:rFonts w:cs="Arial"/>
        </w:rPr>
        <w:t>)</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477D7A88" w14:textId="153450F2" w:rsidR="003943B3" w:rsidRPr="003943B3" w:rsidRDefault="003943B3" w:rsidP="003943B3">
      <w:pPr>
        <w:rPr>
          <w:rFonts w:ascii="Arial" w:hAnsi="Arial" w:cs="Arial"/>
        </w:rPr>
      </w:pPr>
      <w:r>
        <w:rPr>
          <w:rFonts w:ascii="Arial" w:hAnsi="Arial" w:cs="Arial"/>
        </w:rPr>
        <w:t xml:space="preserve">The dataset was sourced from Kaggle.com. It was </w:t>
      </w:r>
      <w:proofErr w:type="spellStart"/>
      <w:r>
        <w:rPr>
          <w:rFonts w:ascii="Arial" w:hAnsi="Arial" w:cs="Arial"/>
        </w:rPr>
        <w:t>subsetted</w:t>
      </w:r>
      <w:proofErr w:type="spellEnd"/>
      <w:r>
        <w:rPr>
          <w:rFonts w:ascii="Arial" w:hAnsi="Arial"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Pr>
          <w:rFonts w:ascii="Arial" w:hAnsi="Arial" w:cs="Arial"/>
        </w:rPr>
        <w:t>main</w:t>
      </w:r>
      <w:proofErr w:type="gramEnd"/>
      <w:r>
        <w:rPr>
          <w:rFonts w:ascii="Arial" w:hAnsi="Arial" w:cs="Arial"/>
        </w:rPr>
        <w:t>_category</w:t>
      </w:r>
      <w:proofErr w:type="spellEnd"/>
      <w:r>
        <w:rPr>
          <w:rFonts w:ascii="Arial" w:hAnsi="Arial" w:cs="Arial"/>
        </w:rPr>
        <w:t xml:space="preserve">”, “currency”, “state” and “country” variable were converted to categorical data type. </w:t>
      </w:r>
      <w:r w:rsidR="00BB7075">
        <w:rPr>
          <w:rFonts w:ascii="Arial" w:hAnsi="Arial" w:cs="Arial"/>
        </w:rPr>
        <w:t xml:space="preserve">A subset called </w:t>
      </w:r>
      <w:proofErr w:type="spellStart"/>
      <w:r w:rsidR="00BB7075">
        <w:rPr>
          <w:rFonts w:ascii="Arial" w:hAnsi="Arial" w:cs="Arial"/>
        </w:rPr>
        <w:t>kickstarter_final</w:t>
      </w:r>
      <w:proofErr w:type="spellEnd"/>
      <w:r w:rsidR="00BB7075">
        <w:rPr>
          <w:rFonts w:ascii="Arial" w:hAnsi="Arial" w:cs="Arial"/>
        </w:rPr>
        <w:t xml:space="preserve"> was created to include “</w:t>
      </w:r>
      <w:proofErr w:type="spellStart"/>
      <w:r w:rsidR="00BB7075">
        <w:rPr>
          <w:rFonts w:ascii="Arial" w:hAnsi="Arial" w:cs="Arial"/>
        </w:rPr>
        <w:t>main_category</w:t>
      </w:r>
      <w:proofErr w:type="spellEnd"/>
      <w:r w:rsidR="00BB7075">
        <w:rPr>
          <w:rFonts w:ascii="Arial" w:hAnsi="Arial" w:cs="Arial"/>
        </w:rPr>
        <w:t>”, “currency”, “state”, “backers”, “country”, “</w:t>
      </w:r>
      <w:proofErr w:type="spellStart"/>
      <w:r w:rsidR="00BB7075">
        <w:rPr>
          <w:rFonts w:ascii="Arial" w:hAnsi="Arial" w:cs="Arial"/>
        </w:rPr>
        <w:t>usd_pledged_real</w:t>
      </w:r>
      <w:proofErr w:type="spellEnd"/>
      <w:r w:rsidR="00BB7075">
        <w:rPr>
          <w:rFonts w:ascii="Arial" w:hAnsi="Arial" w:cs="Arial"/>
        </w:rPr>
        <w:t>”, “</w:t>
      </w:r>
      <w:proofErr w:type="spellStart"/>
      <w:r w:rsidR="00BB7075">
        <w:rPr>
          <w:rFonts w:ascii="Arial" w:hAnsi="Arial" w:cs="Arial"/>
        </w:rPr>
        <w:t>usd_goal_real</w:t>
      </w:r>
      <w:proofErr w:type="spellEnd"/>
      <w:r w:rsidR="00BB7075">
        <w:rPr>
          <w:rFonts w:ascii="Arial" w:hAnsi="Arial" w:cs="Arial"/>
        </w:rPr>
        <w:t>”, and “Duration.</w:t>
      </w: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4976F89" w14:textId="34267216" w:rsidR="004123AA" w:rsidRPr="005A1A95" w:rsidRDefault="00BB7075" w:rsidP="00BB7075">
      <w:pPr>
        <w:rPr>
          <w:rFonts w:ascii="Arial" w:hAnsi="Arial" w:cs="Arial"/>
          <w:sz w:val="16"/>
          <w:szCs w:val="16"/>
        </w:rPr>
      </w:pPr>
      <w:r>
        <w:rPr>
          <w:rFonts w:ascii="Arial" w:hAnsi="Arial" w:cs="Arial"/>
        </w:rPr>
        <w:t xml:space="preserve">Online crowdfunding platforms are an increasingly popular way for </w:t>
      </w:r>
      <w:r w:rsidR="00EB505E">
        <w:rPr>
          <w:rFonts w:ascii="Arial" w:hAnsi="Arial" w:cs="Arial"/>
        </w:rPr>
        <w:t xml:space="preserve">ordinary people to finance a wide variety of projects ranging from creative arts to healthcare support. </w:t>
      </w:r>
      <w:r w:rsidR="00D94A4B">
        <w:rPr>
          <w:rFonts w:ascii="Arial" w:hAnsi="Arial" w:cs="Arial"/>
        </w:rPr>
        <w:t xml:space="preserve">Though there have been many platforms, Kickstarter is regarded as the largest and most impactful. </w:t>
      </w:r>
      <w:r w:rsidR="00EB505E">
        <w:rPr>
          <w:rFonts w:ascii="Arial" w:hAnsi="Arial" w:cs="Arial"/>
        </w:rPr>
        <w:t xml:space="preserve">In a 2016 study, Ethan </w:t>
      </w:r>
      <w:proofErr w:type="spellStart"/>
      <w:r w:rsidR="00EB505E">
        <w:rPr>
          <w:rFonts w:ascii="Arial" w:hAnsi="Arial" w:cs="Arial"/>
        </w:rPr>
        <w:t>Mollick</w:t>
      </w:r>
      <w:proofErr w:type="spellEnd"/>
      <w:r w:rsidR="00EB505E">
        <w:rPr>
          <w:rFonts w:ascii="Arial" w:hAnsi="Arial" w:cs="Arial"/>
        </w:rPr>
        <w:t xml:space="preserve"> of the Wharton School at the University of Pennsylvania, reported that each dollar given to projects via Kickstarter resulted in a mean of $2.46 in additional revenue (though this was not spread evening though </w:t>
      </w:r>
      <w:r w:rsidR="00EB505E">
        <w:rPr>
          <w:rFonts w:ascii="Arial" w:hAnsi="Arial" w:cs="Arial"/>
        </w:rPr>
        <w:lastRenderedPageBreak/>
        <w:t xml:space="preserve">categories). He also reported that Kickstarter projects had resulted in more than 5,000 ongoing </w:t>
      </w:r>
      <w:proofErr w:type="gramStart"/>
      <w:r w:rsidR="00EB505E">
        <w:rPr>
          <w:rFonts w:ascii="Arial" w:hAnsi="Arial" w:cs="Arial"/>
        </w:rPr>
        <w:t>full time</w:t>
      </w:r>
      <w:proofErr w:type="gramEnd"/>
      <w:r w:rsidR="00EB505E">
        <w:rPr>
          <w:rFonts w:ascii="Arial" w:hAnsi="Arial" w:cs="Arial"/>
        </w:rPr>
        <w:t xml:space="preserve"> jobs besides those of the creators, and more than 160,000 temporary positions. The successful campaign also resulted in more than 2,600 patent applications (</w:t>
      </w:r>
      <w:proofErr w:type="spellStart"/>
      <w:r w:rsidR="00EB505E">
        <w:rPr>
          <w:rFonts w:ascii="Arial" w:hAnsi="Arial" w:cs="Arial"/>
        </w:rPr>
        <w:t>Mollick</w:t>
      </w:r>
      <w:proofErr w:type="spellEnd"/>
      <w:r w:rsidR="00EB505E">
        <w:rPr>
          <w:rFonts w:ascii="Arial" w:hAnsi="Arial" w:cs="Arial"/>
        </w:rPr>
        <w:t>, 2016).</w:t>
      </w:r>
      <w:r w:rsidR="001E5B1A">
        <w:rPr>
          <w:rFonts w:ascii="Arial" w:hAnsi="Arial" w:cs="Arial"/>
        </w:rPr>
        <w:t xml:space="preserve"> However, as more campaign have been launched, there has been an observed decrease in success rate, suspected to be due to </w:t>
      </w:r>
      <w:r w:rsidR="00D463A3">
        <w:rPr>
          <w:rFonts w:ascii="Arial" w:hAnsi="Arial" w:cs="Arial"/>
        </w:rPr>
        <w:t>campaign launches without sufficient preparation or experience. Tran, et al, showed that campaigns with significantly lower goals and significantly increased advertisement (via Twitter posts), were more successful (Tran et al., 2016).</w:t>
      </w:r>
      <w:r w:rsidR="00D94A4B">
        <w:rPr>
          <w:rFonts w:ascii="Arial" w:hAnsi="Arial" w:cs="Arial"/>
        </w:rPr>
        <w:t xml:space="preserve"> </w:t>
      </w:r>
    </w:p>
    <w:p w14:paraId="70FF6DD2" w14:textId="02D4951C" w:rsidR="00BF130B" w:rsidRDefault="00BF130B" w:rsidP="00D94A4B">
      <w:pPr>
        <w:pStyle w:val="Heading2"/>
        <w:numPr>
          <w:ilvl w:val="0"/>
          <w:numId w:val="15"/>
        </w:numPr>
        <w:rPr>
          <w:b/>
          <w:bCs/>
        </w:rPr>
      </w:pPr>
      <w:r w:rsidRPr="004123AA">
        <w:rPr>
          <w:b/>
          <w:bCs/>
        </w:rPr>
        <w:t>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0B84DB0F" w14:textId="79EEC465" w:rsidR="00D94A4B" w:rsidRPr="00D94A4B" w:rsidRDefault="00D94A4B" w:rsidP="00D94A4B">
      <w:r>
        <w:t xml:space="preserve">We started the analysis with some exploratory graphing, to understand the </w:t>
      </w:r>
      <w:r w:rsidR="003A36C4">
        <w:t xml:space="preserve">variables better. </w:t>
      </w:r>
    </w:p>
    <w:p w14:paraId="56BC26D0" w14:textId="77777777" w:rsidR="001E670C" w:rsidRDefault="00F944CB" w:rsidP="001E670C">
      <w:pPr>
        <w:keepNext/>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1B6019AA" w14:textId="1EB6D7AB" w:rsidR="00BF130B" w:rsidRDefault="001E670C" w:rsidP="001E670C">
      <w:pPr>
        <w:pStyle w:val="Caption"/>
        <w:rPr>
          <w:rFonts w:ascii="Arial" w:hAnsi="Arial" w:cs="Arial"/>
          <w:b/>
          <w:bCs/>
        </w:rPr>
      </w:pPr>
      <w:r>
        <w:t xml:space="preserve">Figure </w:t>
      </w:r>
      <w:r>
        <w:fldChar w:fldCharType="begin"/>
      </w:r>
      <w:r>
        <w:instrText xml:space="preserve"> SEQ Figure \* ARABIC </w:instrText>
      </w:r>
      <w:r>
        <w:fldChar w:fldCharType="separate"/>
      </w:r>
      <w:r>
        <w:rPr>
          <w:noProof/>
        </w:rPr>
        <w:t>1</w:t>
      </w:r>
      <w:r>
        <w:fldChar w:fldCharType="end"/>
      </w:r>
      <w:r>
        <w:t>. Distribution of final campaign state</w:t>
      </w:r>
    </w:p>
    <w:p w14:paraId="53A1B7C9" w14:textId="759430DE" w:rsidR="00B5693B" w:rsidRDefault="003A36C4" w:rsidP="005A1A95">
      <w:pPr>
        <w:rPr>
          <w:rFonts w:ascii="Arial" w:hAnsi="Arial" w:cs="Arial"/>
        </w:rPr>
      </w:pPr>
      <w:r>
        <w:rPr>
          <w:rFonts w:ascii="Arial" w:hAnsi="Arial" w:cs="Arial"/>
        </w:rPr>
        <w:t>You can see above</w:t>
      </w:r>
      <w:r w:rsidR="001E670C">
        <w:rPr>
          <w:rFonts w:ascii="Arial" w:hAnsi="Arial" w:cs="Arial"/>
        </w:rPr>
        <w:t xml:space="preserve"> (Fig. 1)</w:t>
      </w:r>
      <w:r>
        <w:rPr>
          <w:rFonts w:ascii="Arial" w:hAnsi="Arial" w:cs="Arial"/>
        </w:rPr>
        <w:t xml:space="preserve"> that failed projects exceed successful projects across this dataset. This is not surprising, given the previous body of knowledge about crowdfunding in general, and Kickstarter specifically. </w:t>
      </w:r>
    </w:p>
    <w:p w14:paraId="262878EB" w14:textId="77777777" w:rsidR="003A36C4" w:rsidRDefault="003A36C4" w:rsidP="005A1A95">
      <w:pPr>
        <w:rPr>
          <w:rFonts w:ascii="Arial" w:hAnsi="Arial" w:cs="Arial"/>
        </w:rPr>
      </w:pPr>
    </w:p>
    <w:p w14:paraId="7EDF4B46" w14:textId="77777777" w:rsidR="003A36C4" w:rsidRDefault="003A36C4" w:rsidP="005A1A95">
      <w:pPr>
        <w:rPr>
          <w:rFonts w:ascii="Arial" w:hAnsi="Arial" w:cs="Arial"/>
        </w:rPr>
      </w:pPr>
    </w:p>
    <w:p w14:paraId="7C494D2A" w14:textId="4451569A" w:rsidR="00B5693B" w:rsidRDefault="00B5693B" w:rsidP="005A1A95">
      <w:pPr>
        <w:rPr>
          <w:rFonts w:ascii="Arial" w:hAnsi="Arial" w:cs="Arial"/>
          <w:b/>
          <w:bCs/>
        </w:rPr>
      </w:pPr>
    </w:p>
    <w:p w14:paraId="126B5DB0" w14:textId="47E4D843" w:rsidR="003A36C4" w:rsidRDefault="001E670C" w:rsidP="005A1A95">
      <w:pPr>
        <w:rPr>
          <w:rFonts w:ascii="Arial" w:hAnsi="Arial" w:cs="Arial"/>
          <w:b/>
          <w:bCs/>
        </w:rPr>
      </w:pPr>
      <w:r>
        <w:rPr>
          <w:noProof/>
        </w:rPr>
        <w:lastRenderedPageBreak/>
        <mc:AlternateContent>
          <mc:Choice Requires="wps">
            <w:drawing>
              <wp:anchor distT="0" distB="0" distL="114300" distR="114300" simplePos="0" relativeHeight="251667456" behindDoc="0" locked="0" layoutInCell="1" allowOverlap="1" wp14:anchorId="4B46EB6E" wp14:editId="4C7BE3F4">
                <wp:simplePos x="0" y="0"/>
                <wp:positionH relativeFrom="column">
                  <wp:posOffset>63500</wp:posOffset>
                </wp:positionH>
                <wp:positionV relativeFrom="paragraph">
                  <wp:posOffset>7006590</wp:posOffset>
                </wp:positionV>
                <wp:extent cx="5943600" cy="180340"/>
                <wp:effectExtent l="0" t="0" r="0" b="0"/>
                <wp:wrapSquare wrapText="bothSides"/>
                <wp:docPr id="1397091209" name="Text Box 1"/>
                <wp:cNvGraphicFramePr/>
                <a:graphic xmlns:a="http://schemas.openxmlformats.org/drawingml/2006/main">
                  <a:graphicData uri="http://schemas.microsoft.com/office/word/2010/wordprocessingShape">
                    <wps:wsp>
                      <wps:cNvSpPr txBox="1"/>
                      <wps:spPr>
                        <a:xfrm>
                          <a:off x="0" y="0"/>
                          <a:ext cx="5943600" cy="180340"/>
                        </a:xfrm>
                        <a:prstGeom prst="rect">
                          <a:avLst/>
                        </a:prstGeom>
                        <a:solidFill>
                          <a:prstClr val="white"/>
                        </a:solidFill>
                        <a:ln>
                          <a:noFill/>
                        </a:ln>
                      </wps:spPr>
                      <wps:txbx>
                        <w:txbxContent>
                          <w:p w14:paraId="73A8ECF3" w14:textId="20280A3E" w:rsidR="001E670C" w:rsidRPr="00BA0F81" w:rsidRDefault="001E670C" w:rsidP="001E670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6EB6E" id="_x0000_t202" coordsize="21600,21600" o:spt="202" path="m,l,21600r21600,l21600,xe">
                <v:stroke joinstyle="miter"/>
                <v:path gradientshapeok="t" o:connecttype="rect"/>
              </v:shapetype>
              <v:shape id="Text Box 1" o:spid="_x0000_s1026" type="#_x0000_t202" style="position:absolute;margin-left:5pt;margin-top:551.7pt;width:468pt;height:1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" stroked="f">
                <v:textbox inset="0,0,0,0">
                  <w:txbxContent>
                    <w:p w14:paraId="73A8ECF3" w14:textId="20280A3E" w:rsidR="001E670C" w:rsidRPr="00BA0F81" w:rsidRDefault="001E670C" w:rsidP="001E670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Distribution of final campaign state by country</w:t>
                      </w:r>
                    </w:p>
                  </w:txbxContent>
                </v:textbox>
                <w10:wrap type="square"/>
              </v:shape>
            </w:pict>
          </mc:Fallback>
        </mc:AlternateContent>
      </w:r>
      <w:r w:rsidRPr="00AE2EF8">
        <w:rPr>
          <w:noProof/>
        </w:rPr>
        <w:drawing>
          <wp:anchor distT="0" distB="0" distL="114300" distR="114300" simplePos="0" relativeHeight="251663360" behindDoc="0" locked="0" layoutInCell="1" allowOverlap="1" wp14:anchorId="36DF027D" wp14:editId="4F9B6002">
            <wp:simplePos x="0" y="0"/>
            <wp:positionH relativeFrom="margin">
              <wp:posOffset>63500</wp:posOffset>
            </wp:positionH>
            <wp:positionV relativeFrom="margin">
              <wp:posOffset>3465933</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D16DEEF" wp14:editId="52D5F61E">
                <wp:simplePos x="0" y="0"/>
                <wp:positionH relativeFrom="column">
                  <wp:posOffset>60960</wp:posOffset>
                </wp:positionH>
                <wp:positionV relativeFrom="paragraph">
                  <wp:posOffset>3074035</wp:posOffset>
                </wp:positionV>
                <wp:extent cx="5857875" cy="635"/>
                <wp:effectExtent l="0" t="0" r="0" b="12065"/>
                <wp:wrapSquare wrapText="bothSides"/>
                <wp:docPr id="1288113687" name="Text Box 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6C2D7AF9" w14:textId="3B12A14A" w:rsidR="001E670C" w:rsidRPr="005414C4" w:rsidRDefault="001E670C" w:rsidP="001E670C">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DEEF" id="_x0000_s1027" type="#_x0000_t202" style="position:absolute;margin-left:4.8pt;margin-top:242.05pt;width:46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" stroked="f">
                <v:textbox style="mso-fit-shape-to-text:t" inset="0,0,0,0">
                  <w:txbxContent>
                    <w:p w14:paraId="6C2D7AF9" w14:textId="3B12A14A" w:rsidR="001E670C" w:rsidRPr="005414C4" w:rsidRDefault="001E670C" w:rsidP="001E670C">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Distribution of final campaign outcome by currency</w:t>
                      </w:r>
                    </w:p>
                  </w:txbxContent>
                </v:textbox>
                <w10:wrap type="square"/>
              </v:shape>
            </w:pict>
          </mc:Fallback>
        </mc:AlternateContent>
      </w:r>
      <w:r w:rsidRPr="00B5693B">
        <w:rPr>
          <w:noProof/>
        </w:rPr>
        <w:drawing>
          <wp:anchor distT="0" distB="0" distL="114300" distR="114300" simplePos="0" relativeHeight="251661312" behindDoc="0" locked="0" layoutInCell="1" allowOverlap="1" wp14:anchorId="291B7486" wp14:editId="2BDA8FD6">
            <wp:simplePos x="0" y="0"/>
            <wp:positionH relativeFrom="margin">
              <wp:posOffset>60960</wp:posOffset>
            </wp:positionH>
            <wp:positionV relativeFrom="margin">
              <wp:posOffset>-426085</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7FFA2C84" w14:textId="2B87953E" w:rsidR="003A36C4" w:rsidRPr="004123AA" w:rsidRDefault="003A36C4" w:rsidP="005A1A95">
      <w:pPr>
        <w:rPr>
          <w:rFonts w:ascii="Arial" w:hAnsi="Arial" w:cs="Arial"/>
          <w:b/>
          <w:bCs/>
        </w:rPr>
      </w:pPr>
      <w:proofErr w:type="gramStart"/>
      <w:r>
        <w:rPr>
          <w:rFonts w:ascii="Arial" w:hAnsi="Arial" w:cs="Arial"/>
        </w:rPr>
        <w:t>Next</w:t>
      </w:r>
      <w:proofErr w:type="gramEnd"/>
      <w:r>
        <w:rPr>
          <w:rFonts w:ascii="Arial" w:hAnsi="Arial" w:cs="Arial"/>
        </w:rPr>
        <w:t xml:space="preserve"> we examined the distribution of project outcomes by currency and country. You can clearly see in the graphs below that projects based in the US and funded with the US Dollar far outnumber those in any other </w:t>
      </w:r>
      <w:r w:rsidR="004452C5">
        <w:rPr>
          <w:rFonts w:ascii="Arial" w:hAnsi="Arial" w:cs="Arial"/>
        </w:rPr>
        <w:t>currency (Fig. 2)</w:t>
      </w:r>
      <w:r>
        <w:rPr>
          <w:rFonts w:ascii="Arial" w:hAnsi="Arial" w:cs="Arial"/>
        </w:rPr>
        <w:t xml:space="preserve"> or </w:t>
      </w:r>
      <w:r w:rsidR="004452C5">
        <w:rPr>
          <w:rFonts w:ascii="Arial" w:hAnsi="Arial" w:cs="Arial"/>
        </w:rPr>
        <w:t>country (Fig. 3)</w:t>
      </w:r>
      <w:r>
        <w:rPr>
          <w:rFonts w:ascii="Arial" w:hAnsi="Arial" w:cs="Arial"/>
        </w:rPr>
        <w:t xml:space="preserve">. </w:t>
      </w: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31D9640A" w:rsidR="00F944CB" w:rsidRPr="007F59C2" w:rsidRDefault="00F944CB" w:rsidP="00F944CB">
            <w:pPr>
              <w:jc w:val="center"/>
              <w:rPr>
                <w:b/>
                <w:bCs/>
                <w:sz w:val="32"/>
                <w:szCs w:val="32"/>
              </w:rPr>
            </w:pPr>
            <w:r w:rsidRPr="007F59C2">
              <w:rPr>
                <w:b/>
                <w:bCs/>
                <w:sz w:val="32"/>
                <w:szCs w:val="32"/>
              </w:rPr>
              <w:lastRenderedPageBreak/>
              <w:t xml:space="preserve">Top 5 Categories with the Highest </w:t>
            </w:r>
            <w:r w:rsidR="004452C5">
              <w:rPr>
                <w:b/>
                <w:bCs/>
                <w:sz w:val="32"/>
                <w:szCs w:val="32"/>
              </w:rPr>
              <w:t>Percentage</w:t>
            </w:r>
            <w:r w:rsidRPr="007F59C2">
              <w:rPr>
                <w:b/>
                <w:bCs/>
                <w:sz w:val="32"/>
                <w:szCs w:val="32"/>
              </w:rPr>
              <w:t xml:space="preserve">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254FF58B" w:rsidR="00F944CB" w:rsidRPr="007F59C2" w:rsidRDefault="004452C5" w:rsidP="00F944CB">
            <w:pPr>
              <w:jc w:val="center"/>
              <w:rPr>
                <w:b/>
                <w:bCs/>
              </w:rPr>
            </w:pPr>
            <w:r>
              <w:rPr>
                <w:b/>
                <w:bCs/>
              </w:rPr>
              <w:t>Percentage</w:t>
            </w:r>
          </w:p>
        </w:tc>
      </w:tr>
      <w:tr w:rsidR="00F944CB" w14:paraId="402D11AC" w14:textId="77777777" w:rsidTr="00F944CB">
        <w:trPr>
          <w:trHeight w:val="387"/>
        </w:trPr>
        <w:tc>
          <w:tcPr>
            <w:tcW w:w="4943" w:type="dxa"/>
          </w:tcPr>
          <w:p w14:paraId="39251D00" w14:textId="4DEE81D8" w:rsidR="00F944CB" w:rsidRDefault="004452C5" w:rsidP="00F944CB">
            <w:pPr>
              <w:jc w:val="center"/>
            </w:pPr>
            <w:r>
              <w:t>Dance</w:t>
            </w:r>
          </w:p>
        </w:tc>
        <w:tc>
          <w:tcPr>
            <w:tcW w:w="4945" w:type="dxa"/>
          </w:tcPr>
          <w:p w14:paraId="5FD66D54" w14:textId="49C3732E" w:rsidR="00F944CB" w:rsidRDefault="004452C5" w:rsidP="00F944CB">
            <w:pPr>
              <w:jc w:val="center"/>
            </w:pPr>
            <w:r>
              <w:t>65.44%</w:t>
            </w:r>
          </w:p>
        </w:tc>
      </w:tr>
      <w:tr w:rsidR="00F944CB" w14:paraId="2E7548E3" w14:textId="77777777" w:rsidTr="00F944CB">
        <w:trPr>
          <w:trHeight w:val="371"/>
        </w:trPr>
        <w:tc>
          <w:tcPr>
            <w:tcW w:w="4943" w:type="dxa"/>
          </w:tcPr>
          <w:p w14:paraId="1C0BCB61" w14:textId="591D8EFF" w:rsidR="00F944CB" w:rsidRDefault="004452C5" w:rsidP="00F944CB">
            <w:pPr>
              <w:jc w:val="center"/>
            </w:pPr>
            <w:r>
              <w:t>Theater</w:t>
            </w:r>
          </w:p>
        </w:tc>
        <w:tc>
          <w:tcPr>
            <w:tcW w:w="4945" w:type="dxa"/>
          </w:tcPr>
          <w:p w14:paraId="0B85FE31" w14:textId="472B5206" w:rsidR="00F944CB" w:rsidRDefault="004452C5" w:rsidP="00F944CB">
            <w:pPr>
              <w:jc w:val="center"/>
            </w:pPr>
            <w:r>
              <w:t>63.8%</w:t>
            </w:r>
          </w:p>
        </w:tc>
      </w:tr>
      <w:tr w:rsidR="00F944CB" w14:paraId="46193347" w14:textId="77777777" w:rsidTr="00F944CB">
        <w:trPr>
          <w:trHeight w:val="371"/>
        </w:trPr>
        <w:tc>
          <w:tcPr>
            <w:tcW w:w="4943" w:type="dxa"/>
          </w:tcPr>
          <w:p w14:paraId="6479F0F3" w14:textId="0933761C" w:rsidR="00F944CB" w:rsidRDefault="004452C5" w:rsidP="00F944CB">
            <w:pPr>
              <w:jc w:val="center"/>
            </w:pPr>
            <w:r>
              <w:t>Comics</w:t>
            </w:r>
          </w:p>
        </w:tc>
        <w:tc>
          <w:tcPr>
            <w:tcW w:w="4945" w:type="dxa"/>
          </w:tcPr>
          <w:p w14:paraId="351D74DE" w14:textId="342CE84B" w:rsidR="00F944CB" w:rsidRDefault="004452C5" w:rsidP="00F944CB">
            <w:pPr>
              <w:jc w:val="center"/>
            </w:pPr>
            <w:r>
              <w:t>59.14%</w:t>
            </w:r>
          </w:p>
        </w:tc>
      </w:tr>
      <w:tr w:rsidR="00F944CB" w14:paraId="7C2096E0" w14:textId="77777777" w:rsidTr="00F944CB">
        <w:trPr>
          <w:trHeight w:val="371"/>
        </w:trPr>
        <w:tc>
          <w:tcPr>
            <w:tcW w:w="4943" w:type="dxa"/>
          </w:tcPr>
          <w:p w14:paraId="4FD10156" w14:textId="098815D9" w:rsidR="00F944CB" w:rsidRDefault="004452C5" w:rsidP="00F944CB">
            <w:pPr>
              <w:jc w:val="center"/>
            </w:pPr>
            <w:r>
              <w:t>Music</w:t>
            </w:r>
          </w:p>
        </w:tc>
        <w:tc>
          <w:tcPr>
            <w:tcW w:w="4945" w:type="dxa"/>
          </w:tcPr>
          <w:p w14:paraId="202D1237" w14:textId="205A7058" w:rsidR="00F944CB" w:rsidRDefault="004452C5" w:rsidP="00F944CB">
            <w:pPr>
              <w:jc w:val="center"/>
            </w:pPr>
            <w:r>
              <w:t>52.66%</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104C0586" w:rsidR="00F944CB" w:rsidRDefault="004452C5" w:rsidP="00F944CB">
            <w:pPr>
              <w:jc w:val="center"/>
            </w:pPr>
            <w:r>
              <w:t>44.89%</w:t>
            </w:r>
          </w:p>
        </w:tc>
      </w:tr>
    </w:tbl>
    <w:p w14:paraId="4DA83144" w14:textId="6F09A54C" w:rsidR="00F944CB" w:rsidRDefault="00F944CB" w:rsidP="00AE2EF8"/>
    <w:p w14:paraId="1E79E985" w14:textId="6AD4D30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004452C5">
        <w:t>Dance, Theater, Comics, Music, and A</w:t>
      </w:r>
    </w:p>
    <w:p w14:paraId="73C7B08A" w14:textId="7BDFAC58" w:rsidR="003C0ADB" w:rsidRPr="00C044D3" w:rsidRDefault="00AE2EF8" w:rsidP="00C044D3">
      <w:r w:rsidRPr="00AE2EF8">
        <w:t>To make these insights more visually appealing and intuitive, these values can be represented in a bar chart</w:t>
      </w:r>
      <w:r>
        <w:t xml:space="preserve"> as seen below</w:t>
      </w:r>
      <w:r w:rsidR="008A0954">
        <w:t xml:space="preserve"> (by raw data, by percentage</w:t>
      </w:r>
      <w:r>
        <w:t>:</w:t>
      </w:r>
    </w:p>
    <w:p w14:paraId="552506BA" w14:textId="3CDF8C54" w:rsidR="008A0954" w:rsidRDefault="00401EC1" w:rsidP="004123AA">
      <w:pPr>
        <w:pStyle w:val="Heading2"/>
        <w:rPr>
          <w:b/>
          <w:bCs/>
        </w:rPr>
      </w:pPr>
      <w:r>
        <w:rPr>
          <w:b/>
          <w:bCs/>
          <w:noProof/>
        </w:rPr>
        <w:lastRenderedPageBreak/>
        <w:drawing>
          <wp:inline distT="0" distB="0" distL="0" distR="0" wp14:anchorId="4713E678" wp14:editId="0618742B">
            <wp:extent cx="5943600" cy="3545840"/>
            <wp:effectExtent l="0" t="0" r="0" b="0"/>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29D2E450" w14:textId="27612715" w:rsidR="00AE2EF8" w:rsidRDefault="003C0ADB" w:rsidP="004123AA">
      <w:pPr>
        <w:pStyle w:val="Heading2"/>
        <w:rPr>
          <w:b/>
          <w:bCs/>
        </w:rPr>
      </w:pPr>
      <w:r w:rsidRPr="003C0ADB">
        <w:rPr>
          <w:b/>
          <w:bCs/>
          <w:noProof/>
        </w:rPr>
        <w:lastRenderedPageBreak/>
        <w:drawing>
          <wp:inline distT="0" distB="0" distL="0" distR="0" wp14:anchorId="0AF58588" wp14:editId="7E2EBDEA">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4"/>
                    <a:stretch>
                      <a:fillRect/>
                    </a:stretch>
                  </pic:blipFill>
                  <pic:spPr>
                    <a:xfrm>
                      <a:off x="0" y="0"/>
                      <a:ext cx="3713887" cy="5548355"/>
                    </a:xfrm>
                    <a:prstGeom prst="rect">
                      <a:avLst/>
                    </a:prstGeom>
                  </pic:spPr>
                </pic:pic>
              </a:graphicData>
            </a:graphic>
          </wp:inline>
        </w:drawing>
      </w:r>
    </w:p>
    <w:p w14:paraId="4762AB0F" w14:textId="28B536AA" w:rsidR="00BF130B" w:rsidRPr="004123AA" w:rsidRDefault="00254F6D" w:rsidP="004123AA">
      <w:pPr>
        <w:pStyle w:val="Heading2"/>
        <w:rPr>
          <w:b/>
          <w:bCs/>
        </w:rPr>
      </w:pPr>
      <w:r>
        <w:rPr>
          <w:b/>
          <w:bCs/>
        </w:rPr>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507218BE" w:rsidR="005A1A95" w:rsidRDefault="00EB505E">
      <w:proofErr w:type="spellStart"/>
      <w:r w:rsidRPr="00EB505E">
        <w:t>Mollick</w:t>
      </w:r>
      <w:proofErr w:type="spellEnd"/>
      <w:r w:rsidRPr="00EB505E">
        <w:t>, Ethan R., Containing Multitudes: The Many Impacts of Kickstarter Funding (July 11, 2016). Available at SSRN: </w:t>
      </w:r>
      <w:hyperlink r:id="rId15" w:tgtFrame="_blank" w:history="1">
        <w:r w:rsidRPr="00EB505E">
          <w:rPr>
            <w:rStyle w:val="Hyperlink"/>
          </w:rPr>
          <w:t>https://ssrn.com/abstract=2808000</w:t>
        </w:r>
      </w:hyperlink>
      <w:r w:rsidRPr="00EB505E">
        <w:t> or </w:t>
      </w:r>
      <w:hyperlink r:id="rId16" w:tgtFrame="_blank" w:history="1">
        <w:r w:rsidRPr="00EB505E">
          <w:rPr>
            <w:rStyle w:val="Hyperlink"/>
          </w:rPr>
          <w:t>http://dx.doi.org/10.2139/ssrn.2808000</w:t>
        </w:r>
      </w:hyperlink>
    </w:p>
    <w:p w14:paraId="03981A6D" w14:textId="5A8C18DB" w:rsidR="00E14AB0" w:rsidRPr="00E14AB0" w:rsidRDefault="00D463A3" w:rsidP="00E14AB0">
      <w:pPr>
        <w:rPr>
          <w:rFonts w:ascii="Lucida Grande" w:hAnsi="Lucida Grande" w:cs="Lucida Grande"/>
          <w:color w:val="000000"/>
        </w:rPr>
      </w:pPr>
      <w:r>
        <w:t xml:space="preserve">Tran, T., </w:t>
      </w:r>
      <w:proofErr w:type="spellStart"/>
      <w:r>
        <w:t>Dontham</w:t>
      </w:r>
      <w:proofErr w:type="spellEnd"/>
      <w:r>
        <w:t>, M.R., Chung, J., &amp; Lee, K. (2016).</w:t>
      </w:r>
      <w:r w:rsidR="00E14AB0">
        <w:t xml:space="preserve"> </w:t>
      </w:r>
      <w:r w:rsidR="00E14AB0" w:rsidRPr="00E14AB0">
        <w:t xml:space="preserve">How to Succeed in Crowdfunding: </w:t>
      </w:r>
      <w:proofErr w:type="gramStart"/>
      <w:r w:rsidR="00E14AB0" w:rsidRPr="00E14AB0">
        <w:t>a</w:t>
      </w:r>
      <w:proofErr w:type="gramEnd"/>
      <w:r w:rsidR="00E14AB0" w:rsidRPr="00E14AB0">
        <w:t xml:space="preserve"> Long-Term Study in Kickstarter</w:t>
      </w:r>
      <w:r w:rsidR="00E14AB0">
        <w:t xml:space="preserve">. </w:t>
      </w:r>
      <w:r w:rsidR="00E14AB0" w:rsidRPr="00E14AB0">
        <w:rPr>
          <w:i/>
          <w:iCs/>
        </w:rPr>
        <w:t>ACM Transactions on Intelligent Systems and Technology</w:t>
      </w:r>
      <w:r w:rsidR="00E14AB0">
        <w:rPr>
          <w:i/>
          <w:iCs/>
        </w:rPr>
        <w:t>, 0(0)</w:t>
      </w:r>
      <w:r w:rsidR="00E14AB0">
        <w:t>, 0:0-0:28.</w:t>
      </w:r>
      <w:r w:rsidR="00E14AB0" w:rsidRPr="00E14AB0">
        <w:t xml:space="preserve"> </w:t>
      </w:r>
      <w:hyperlink r:id="rId17" w:history="1">
        <w:r w:rsidR="00E14AB0" w:rsidRPr="00E14AB0">
          <w:rPr>
            <w:rStyle w:val="Hyperlink"/>
            <w:rFonts w:cs="Lucida Grande"/>
            <w:b/>
            <w:bCs/>
          </w:rPr>
          <w:t>https://doi.org/10.48550/arXiv.1607.06839</w:t>
        </w:r>
      </w:hyperlink>
    </w:p>
    <w:p w14:paraId="2E22BA17" w14:textId="73E7E1C8" w:rsidR="00E14AB0" w:rsidRPr="00E14AB0" w:rsidRDefault="00E14AB0" w:rsidP="00E14AB0"/>
    <w:p w14:paraId="4BDCB46E" w14:textId="0549DBCD" w:rsidR="00E14AB0" w:rsidRPr="00E14AB0" w:rsidRDefault="00E14AB0" w:rsidP="00E14AB0"/>
    <w:p w14:paraId="50AA93BA" w14:textId="6D02C124" w:rsidR="00D463A3" w:rsidRDefault="00D463A3"/>
    <w:sectPr w:rsidR="00D46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6CD55" w14:textId="77777777" w:rsidR="00307BE4" w:rsidRDefault="00307BE4" w:rsidP="004123AA">
      <w:pPr>
        <w:spacing w:after="0" w:line="240" w:lineRule="auto"/>
      </w:pPr>
      <w:r>
        <w:separator/>
      </w:r>
    </w:p>
  </w:endnote>
  <w:endnote w:type="continuationSeparator" w:id="0">
    <w:p w14:paraId="3874DCB0" w14:textId="77777777" w:rsidR="00307BE4" w:rsidRDefault="00307BE4"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AEF81" w14:textId="77777777" w:rsidR="00307BE4" w:rsidRDefault="00307BE4" w:rsidP="004123AA">
      <w:pPr>
        <w:spacing w:after="0" w:line="240" w:lineRule="auto"/>
      </w:pPr>
      <w:r>
        <w:separator/>
      </w:r>
    </w:p>
  </w:footnote>
  <w:footnote w:type="continuationSeparator" w:id="0">
    <w:p w14:paraId="5C46DF6A" w14:textId="77777777" w:rsidR="00307BE4" w:rsidRDefault="00307BE4"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1E5B1A"/>
    <w:rsid w:val="001E670C"/>
    <w:rsid w:val="00254F6D"/>
    <w:rsid w:val="002801C2"/>
    <w:rsid w:val="00307BE4"/>
    <w:rsid w:val="003943B3"/>
    <w:rsid w:val="003A36C4"/>
    <w:rsid w:val="003C0ADB"/>
    <w:rsid w:val="00401EC1"/>
    <w:rsid w:val="004123AA"/>
    <w:rsid w:val="00430419"/>
    <w:rsid w:val="004452C5"/>
    <w:rsid w:val="004768A5"/>
    <w:rsid w:val="00581AE3"/>
    <w:rsid w:val="005A1A95"/>
    <w:rsid w:val="005C35FF"/>
    <w:rsid w:val="006153B0"/>
    <w:rsid w:val="006D7744"/>
    <w:rsid w:val="00762108"/>
    <w:rsid w:val="007D06F7"/>
    <w:rsid w:val="007F59C2"/>
    <w:rsid w:val="008A0954"/>
    <w:rsid w:val="009226E2"/>
    <w:rsid w:val="009B4398"/>
    <w:rsid w:val="00A4343D"/>
    <w:rsid w:val="00AE2EF8"/>
    <w:rsid w:val="00B5693B"/>
    <w:rsid w:val="00BB2DE5"/>
    <w:rsid w:val="00BB7075"/>
    <w:rsid w:val="00BF130B"/>
    <w:rsid w:val="00C044D3"/>
    <w:rsid w:val="00CF5976"/>
    <w:rsid w:val="00D463A3"/>
    <w:rsid w:val="00D94A4B"/>
    <w:rsid w:val="00E14AB0"/>
    <w:rsid w:val="00E574BA"/>
    <w:rsid w:val="00EB505E"/>
    <w:rsid w:val="00ED6FE1"/>
    <w:rsid w:val="00F122C0"/>
    <w:rsid w:val="00F36CF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48550/arXiv.1607.06839" TargetMode="External"/><Relationship Id="rId2" Type="http://schemas.openxmlformats.org/officeDocument/2006/relationships/numbering" Target="numbering.xml"/><Relationship Id="rId16" Type="http://schemas.openxmlformats.org/officeDocument/2006/relationships/hyperlink" Target="https://dx.doi.org/10.2139/ssrn.2808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srn.com/abstract=280800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ickstart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Thomas, Rachel Elisa</cp:lastModifiedBy>
  <cp:revision>7</cp:revision>
  <dcterms:created xsi:type="dcterms:W3CDTF">2024-12-10T21:40:00Z</dcterms:created>
  <dcterms:modified xsi:type="dcterms:W3CDTF">2024-12-11T23:52:00Z</dcterms:modified>
</cp:coreProperties>
</file>