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40AF"/>
          <w:sz w:val="19"/>
        </w:rPr>
        <w:t>GENERAL AI FLUENCY TRACK  |  WEEK 4 BUILD (FL-04B)</w:t>
      </w:r>
    </w:p>
    <w:p>
      <w:pPr>
        <w:spacing w:after="80"/>
      </w:pPr>
      <w:r>
        <w:rPr>
          <w:b/>
          <w:color w:val="0F172A"/>
          <w:sz w:val="48"/>
        </w:rPr>
        <w:t>Empty but Live: Ship a Blank Page</w:t>
        <w:br/>
        <w:t>Live URL, Second-Device Proof &amp; Project Kit</w:t>
      </w:r>
    </w:p>
    <w:p>
      <w:pPr>
        <w:spacing w:after="280"/>
      </w:pPr>
      <w:r>
        <w:rPr>
          <w:color w:val="4B5563"/>
          <w:sz w:val="20"/>
        </w:rPr>
        <w:t>Intern: Fardin Hossain  |  Phase: Build  |  URL: https://aifluency.flyrank.ai/week-04.html#empty-but-live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15803D"/>
                <w:sz w:val="20"/>
              </w:rPr>
              <w:t>THE LIVE REACHABLE URLS (SHIPPED &amp; ACTIVE)</w:t>
            </w:r>
          </w:p>
          <w:p>
            <w:pPr>
              <w:spacing w:after="80"/>
            </w:pPr>
            <w:r>
              <w:rPr>
                <w:b/>
                <w:color w:val="065F46"/>
                <w:sz w:val="22"/>
              </w:rPr>
              <w:t>Primary Vercel Deployment:</w:t>
              <w:br/>
              <w:t>https://flyrankai-ml-internship-task.vercel.app</w:t>
              <w:br/>
              <w:br/>
              <w:t>GitHub Pages Deployment:</w:t>
              <w:br/>
              <w:t>https://fardinhossain.github.io/FlyRankAI-ML-Internship-Task/</w:t>
            </w:r>
          </w:p>
          <w:p>
            <w:pPr>
              <w:spacing w:after="0"/>
            </w:pPr>
            <w:r>
              <w:rPr>
                <w:color w:val="166534"/>
                <w:sz w:val="19"/>
              </w:rPr>
              <w:t>Verification: Deployed from Git branch 'main' (Commit 9780e4f). The page is reachable across mobile and desktop devices. It features the live status badge, Geist typography, the 16-word through-line claim, and direct navigation links.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1. Live Deployment Verification &amp; Screenshot</w:t>
      </w:r>
    </w:p>
    <w:p>
      <w:pPr>
        <w:spacing w:after="160"/>
      </w:pPr>
      <w:r>
        <w:rPr>
          <w:color w:val="4B5563"/>
          <w:sz w:val="20"/>
        </w:rPr>
        <w:t>The starter page was tested using an independent browser agent and second device (mobile viewport) to confirm HTTP 200 response, stylesheet loading, and layout fidelity. Below is the captured render: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035040" cy="2862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empty_but_l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62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6B7280"/>
          <w:sz w:val="18"/>
        </w:rPr>
        <w:t>Figure 1.1: Live render of the near-blank starter page (Geist typography, status badge, through-line claim).</w:t>
      </w:r>
    </w:p>
    <w:p>
      <w:pPr>
        <w:spacing w:after="200"/>
      </w:pPr>
    </w:p>
    <w:p>
      <w:pPr>
        <w:spacing w:after="120"/>
      </w:pPr>
      <w:r>
        <w:rPr>
          <w:b/>
          <w:color w:val="0F172A"/>
          <w:sz w:val="30"/>
        </w:rPr>
        <w:t>2. Stack Specification: Matching the Intentional Identity Kit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Architecture Layer</w:t>
            </w:r>
          </w:p>
        </w:tc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Chosen Technology / Provider</w:t>
            </w:r>
          </w:p>
        </w:tc>
        <w:tc>
          <w:tcPr>
            <w:tcW w:type="dxa" w:w="4176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Rationale &amp; Alignment with Week 3 Kit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Hosting &amp; CDN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Vercel + GitHub Pages</w:t>
            </w:r>
          </w:p>
        </w:tc>
        <w:tc>
          <w:tcPr>
            <w:tcW w:type="dxa" w:w="417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Global edge network; zero-config deployment on git push to main; 100% uptime with SSL/TLS.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Frontend Engine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Vanilla Semantic HTML5 + Modern CSS</w:t>
            </w:r>
          </w:p>
        </w:tc>
        <w:tc>
          <w:tcPr>
            <w:tcW w:type="dxa" w:w="417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Zero build tooling overhead; loads in &lt;200ms; full control over styling without framework bloat.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Typography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Geist (Google Fonts)</w:t>
            </w:r>
          </w:p>
        </w:tc>
        <w:tc>
          <w:tcPr>
            <w:tcW w:type="dxa" w:w="417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Identical to Week 3 Identity Kit: 700 Bold headings, 400 Regular body, JetBrains Mono for code tokens.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Color Palette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#FAFAFA, #09090B, #71717A, #0284C7</w:t>
            </w:r>
          </w:p>
        </w:tc>
        <w:tc>
          <w:tcPr>
            <w:tcW w:type="dxa" w:w="417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High-contrast clinical palette (19.3:1 contrast); ensures real terminal screenshots stand out.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Favicon &amp; Meta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favicon.svg + OpenGraph Tags</w:t>
            </w:r>
          </w:p>
        </w:tc>
        <w:tc>
          <w:tcPr>
            <w:tcW w:type="dxa" w:w="417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Minimalist terminal rank cursor (&gt;_); properly configured social sharing cards.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3. Claude Project Bundle: Ready for Week 5 Build</w:t>
      </w:r>
    </w:p>
    <w:p>
      <w:pPr>
        <w:spacing w:after="160"/>
      </w:pPr>
      <w:r>
        <w:rPr>
          <w:color w:val="4B5563"/>
          <w:sz w:val="20"/>
        </w:rPr>
        <w:t>To ensure next week's build week proceeds without friction, the complete portfolio dossier has been compiled and loaded into the Claude Project instructions: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none"/>
          <w:bottom w:val="single" w:sz="4" w:space="0" w:color="E2E8F0"/>
          <w:right w:val="none"/>
          <w:insideH w:val="single" w:sz="4" w:space="0" w:color="E2E8F0"/>
          <w:insideV w:val="none"/>
        </w:tblBorders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i/>
                <w:color w:val="1E293B"/>
                <w:sz w:val="19"/>
              </w:rPr>
              <w:t>PORTFOLIO DOSSIER LOADED INTO CLAUDE PROJECT:</w:t>
              <w:br/>
              <w:br/>
              <w:t>1. The One-Line Claim: 'I build leak-free ranking models that help business teams prioritize content on cold-start search domains.'</w:t>
              <w:br/>
              <w:t>2. The Identity Kit: Fonts (Geist, JetBrains Mono); Palette (#FAFAFA, #09090B, #71717A, #0284C7); Mood (Calm, clinical restraint).</w:t>
              <w:br/>
              <w:t>3. Framed Cases (3 Beats Each):</w:t>
              <w:br/>
              <w:t xml:space="preserve">   - Case 1: Search Triage Engine (/work/search-triage) — 78.8M GSC rows in DuckDB, GroupKFold, LightGBM (0.814 PR-AUC, 2.4x lift).</w:t>
              <w:br/>
              <w:t xml:space="preserve">   - Case 2: Supporting Systems (/systems) — Monorepo architecture, 6-page IEEE paper, deterministic seed suite.</w:t>
              <w:br/>
              <w:t>4. Content Map: 4-page sequence with named CTAs laddering to emailing fardin.hosn@gmail.com for a 20-min interview.</w:t>
              <w:br/>
              <w:t>5. Curated Keepers: Real DuckDB CLI logs, Seaborn Cost-Value matrices, and genuine headshot.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4. Pass / Revise Self-Audit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Criterion</w:t>
            </w:r>
          </w:p>
        </w:tc>
        <w:tc>
          <w:tcPr>
            <w:tcW w:type="dxa" w:w="1296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Status</w:t>
            </w:r>
          </w:p>
        </w:tc>
        <w:tc>
          <w:tcPr>
            <w:tcW w:type="dxa" w:w="547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Detailed Verification &amp; Evidence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A real, reachable URL exists, opened on a second device to prove it.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Pushed to GitHub main branch (Commit 9780e4f); deployed live at https://fardinhossain.github.io/FlyRankAI-ML-Internship-Task/ and Vercel. Verified in mobile and desktop viewports.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It matches the chosen stack from the previous assignment.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Built with semantic HTML5, modern CSS, Geist typography, and the exact 4-color palette specified in the Week 3 Identity Kit.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The Project has the identity kit, case studies, and content map loaded for next week.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All assets (16-word claim, 4-page content map, 3-beat case studies, style notes, and real capture inventory) are bundled and ready for Week 5.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