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19"/>
        </w:rPr>
        <w:t>GENERAL AI FLUENCY TRACK  |  WEEK 5 TECHNICAL TEACHING</w:t>
      </w:r>
    </w:p>
    <w:p>
      <w:pPr>
        <w:spacing w:after="80"/>
      </w:pPr>
      <w:r>
        <w:rPr>
          <w:b/>
          <w:color w:val="0F172A"/>
          <w:sz w:val="44"/>
        </w:rPr>
        <w:t>Explain It Like You Built It</w:t>
        <w:br/>
        <w:t>Why Random K-Fold Silently Cheats on Search Telemetry (and GroupKFold Saves It)</w:t>
      </w:r>
    </w:p>
    <w:p>
      <w:pPr>
        <w:spacing w:after="280"/>
      </w:pPr>
      <w:r>
        <w:rPr>
          <w:color w:val="4B5563"/>
          <w:sz w:val="20"/>
        </w:rPr>
        <w:t>Intern: Md. Fardin Hossain  |  Topic: Statistical Data Leakage &amp; Domain Group Partitioning in ML Telemetry</w:t>
      </w:r>
    </w:p>
    <w:tbl>
      <w:tblPr>
        <w:tblW w:type="auto" w:w="0"/>
        <w:jc w:val="center"/>
        <w:tblLook w:firstColumn="1" w:firstRow="1" w:lastColumn="0" w:lastRow="0" w:noHBand="0" w:noVBand="1" w:val="04A0"/>
      </w:tblPr>
      <w:tblGrid>
        <w:gridCol w:w="9936"/>
      </w:tblGrid>
      <w:tr>
        <w:tc>
          <w:tcPr>
            <w:tcW w:type="dxa" w:w="9936"/>
            <w:shd w:fill="EFF6FF"/>
            <w:tcMar>
              <w:top w:w="160" w:type="dxa"/>
              <w:bottom w:w="160" w:type="dxa"/>
              <w:left w:w="200" w:type="dxa"/>
              <w:right w:w="200" w:type="dxa"/>
            </w:tcMar>
            <w:tcBorders>
              <w:left w:val="single" w:sz="24" w:space="0" w:color="2563EB"/>
              <w:top w:val="none"/>
              <w:bottom w:val="none"/>
              <w:right w:val="none"/>
            </w:tcBorders>
          </w:tcPr>
          <w:p>
            <w:pPr>
              <w:spacing w:after="80"/>
            </w:pPr>
            <w:r>
              <w:rPr>
                <w:b/>
                <w:color w:val="1E40AF"/>
                <w:sz w:val="20"/>
              </w:rPr>
              <w:t>THE INTUITION: TEACHING A FRIEND OVER COFFEE</w:t>
            </w:r>
          </w:p>
          <w:p>
            <w:pPr>
              <w:spacing w:after="0"/>
            </w:pPr>
            <w:r>
              <w:rPr>
                <w:i/>
                <w:color w:val="1E3A8A"/>
                <w:sz w:val="19"/>
              </w:rPr>
              <w:t>“Imagine a student preparing for a biology exam who steals the answer key to odd-numbered questions. On the practice test, they score a 98% because they memorized the exact questions. But on the real final exam with new questions, they fail completely. Standard random K-Fold cross-validation does exactly this to machine learning models on search telemetry: it leaks the same client website into both training and testing. GroupKFold is the mathematical firewall that stops this cheating.”</w:t>
            </w:r>
          </w:p>
        </w:tc>
      </w:tr>
    </w:tbl>
    <w:p>
      <w:pPr>
        <w:spacing w:after="280"/>
      </w:pPr>
    </w:p>
    <w:p>
      <w:pPr>
        <w:spacing w:after="120"/>
      </w:pPr>
      <w:r>
        <w:rPr>
          <w:b/>
          <w:color w:val="0F172A"/>
          <w:sz w:val="30"/>
        </w:rPr>
        <w:t>1. The Technical Breakdown in Plain Language</w:t>
      </w:r>
    </w:p>
    <w:p>
      <w:pPr>
        <w:spacing w:before="120" w:after="60"/>
      </w:pPr>
      <w:r>
        <w:rPr>
          <w:b/>
          <w:color w:val="1E40AF"/>
          <w:sz w:val="23"/>
        </w:rPr>
        <w:t>The Trap: How Random Splitting Deceives You</w:t>
      </w:r>
    </w:p>
    <w:p>
      <w:pPr>
        <w:spacing w:after="160"/>
      </w:pPr>
      <w:r>
        <w:rPr>
          <w:sz w:val="19"/>
        </w:rPr>
        <w:t>When you start out in machine learning, tutorials always teach you to call train_test_split() or standard 5-Fold Cross-Validation. You shuffle all your rows randomly and chop them into five slices. In standard tabular data (like predicting house prices where every house is independent), this works fine.</w:t>
        <w:br/>
        <w:br/>
        <w:t>But in Search Engine Telemetry, data is never independent. Our dataset contains 78.8 million search impressions from dozens of client domains. Each domain has hundreds of thousands of queries. When you randomly shuffle those 78.8M rows, impressions from Domain X (e.g., 'nike.com') end up in Fold 1, Fold 2, Fold 3, Fold 4, and Fold 5.</w:t>
        <w:br/>
        <w:br/>
        <w:t>What does a powerful gradient booster like LightGBM do? It takes the path of least resistance. It realizes that if a row comes from 'nike.com', the CTR is almost always around 8.5%. The decision trees simply memorize the domain's average behavior. On your validation screen, your PR-AUC metric looks like a staggering 0.92. You think you're a genius.</w:t>
      </w:r>
    </w:p>
    <w:p>
      <w:pPr>
        <w:spacing w:before="120" w:after="60"/>
      </w:pPr>
      <w:r>
        <w:rPr>
          <w:b/>
          <w:color w:val="1E40AF"/>
          <w:sz w:val="23"/>
        </w:rPr>
        <w:t>The Crash: Cold-Start Reality in Production</w:t>
      </w:r>
    </w:p>
    <w:p>
      <w:pPr>
        <w:spacing w:after="160"/>
      </w:pPr>
      <w:r>
        <w:rPr>
          <w:sz w:val="19"/>
        </w:rPr>
        <w:t>Then your company signs a brand-new enterprise client—let's say a newly launched fintech startup with a cold domain. Your model has never seen this domain before. It cannot look up an average click rate. It now has to predict ranking strictly based on generalizable patterns: Does the page title answer the search query intent? Is the content fresh? How many words match?</w:t>
        <w:br/>
        <w:br/>
        <w:t>Because the model spent all its capacity memorizing domain baselines during training, it never learned how to rank cold queries properly. In production, your model's performance collapses from 0.92 PR-AUC down to 0.54. You just experienced data leakage.</w:t>
      </w:r>
    </w:p>
    <w:p>
      <w:pPr>
        <w:spacing w:before="120" w:after="60"/>
      </w:pPr>
      <w:r>
        <w:rPr>
          <w:b/>
          <w:color w:val="1E40AF"/>
          <w:sz w:val="23"/>
        </w:rPr>
        <w:t>The Solution: GroupKFold by Domain ID</w:t>
      </w:r>
    </w:p>
    <w:p>
      <w:pPr>
        <w:spacing w:after="160"/>
      </w:pPr>
      <w:r>
        <w:rPr>
          <w:sz w:val="19"/>
        </w:rPr>
        <w:t>The fix is statistically elegant and practically indestructible: GroupKFold cross-validation.</w:t>
        <w:br/>
        <w:br/>
        <w:t>Instead of shuffling rows, you enforce a strict rule: all impressions belonging to a specific domain must stay together in the exact same fold. If Nike is in Fold 1 (validation), not a single row from Nike is allowed into Folds 2, 3, 4, or 5 (training).</w:t>
        <w:br/>
        <w:br/>
        <w:t>When LightGBM trains on Folds 2–5 and evaluates on Fold 1, it is forced to rank a domain it has never encountered in its life. It can no longer cheat by memorizing domain IDs. It is forced to learn real ranking signals: lexical similarity, search intent embeddings, and positional CTR curves. When you evaluate this model, your validation PR-AUC might drop from an illusionary 0.92 to an honest 0.68. But that 0.68 will hold rock-steady when you deploy it to real cold-start clients tomorrow.</w:t>
      </w:r>
    </w:p>
    <w:p>
      <w:pPr>
        <w:spacing w:after="200"/>
      </w:pPr>
    </w:p>
    <w:p>
      <w:pPr>
        <w:spacing w:after="120"/>
      </w:pPr>
      <w:r>
        <w:rPr>
          <w:b/>
          <w:color w:val="0F172A"/>
          <w:sz w:val="30"/>
        </w:rPr>
        <w:t>2. Side-by-Side Code Implementation (The 3-Line Difference)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140" w:type="dxa"/>
              <w:bottom w:w="140" w:type="dxa"/>
              <w:left w:w="180" w:type="dxa"/>
              <w:right w:w="180" w:type="dxa"/>
            </w:tcMar>
          </w:tcPr>
          <w:p>
            <w:pPr>
              <w:spacing w:after="0"/>
            </w:pPr>
            <w:r>
              <w:rPr>
                <w:rFonts w:ascii="Consolas" w:hAnsi="Consolas"/>
                <w:color w:val="0F172A"/>
                <w:sz w:val="17"/>
              </w:rPr>
              <w:t># WRONG: Standard KFold (SILENT DATA LEAKAGE)</w:t>
              <w:br/>
              <w:t>from sklearn.model_selection import KFold</w:t>
              <w:br/>
              <w:t>kf = KFold(n_splits=5, shuffle=True, random_state=42)</w:t>
              <w:br/>
              <w:t>for train_idx, val_idx in kf.split(X, y):</w:t>
              <w:br/>
              <w:t xml:space="preserve">    # LEAK ALERT: Same domain_id rows exist in both train and val!</w:t>
              <w:br/>
              <w:t xml:space="preserve">    model.fit(X.iloc[train_idx], y.iloc[train_idx])</w:t>
              <w:br/>
              <w:br/>
              <w:t># RIGHT: GroupKFold (LEAK-FREE COLD-START VALIDATION)</w:t>
              <w:br/>
              <w:t>from sklearn.model_selection import GroupKFold</w:t>
              <w:br/>
              <w:t>gkf = GroupKFold(n_splits=5)</w:t>
              <w:br/>
              <w:t>groups = df['domain_id']  # Strict grouping entity</w:t>
              <w:br/>
              <w:t>for train_idx, val_idx in gkf.split(X, y, groups=groups):</w:t>
              <w:br/>
              <w:t xml:space="preserve">    # SAFE: Zero domain overlap between train and val. Evaluates cold-start reality!</w:t>
              <w:br/>
              <w:t xml:space="preserve">    model.fit(X.iloc[train_idx], y.iloc[train_idx])</w:t>
              <w:br/>
            </w:r>
          </w:p>
        </w:tc>
      </w:tr>
    </w:tbl>
    <w:p>
      <w:pPr>
        <w:spacing w:after="280"/>
      </w:pPr>
    </w:p>
    <w:p>
      <w:pPr>
        <w:spacing w:after="120"/>
      </w:pPr>
      <w:r>
        <w:rPr>
          <w:b/>
          <w:color w:val="0F172A"/>
          <w:sz w:val="30"/>
        </w:rPr>
        <w:t>3. Pass / Revise Self-Audit Matrix</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3168"/>
            <w:shd w:fill="F3F4F6"/>
            <w:tcMar>
              <w:top w:w="100" w:type="dxa"/>
              <w:bottom w:w="100" w:type="dxa"/>
              <w:left w:w="120" w:type="dxa"/>
              <w:right w:w="120" w:type="dxa"/>
            </w:tcMar>
          </w:tcPr>
          <w:p>
            <w:r>
              <w:rPr>
                <w:b/>
                <w:sz w:val="19"/>
              </w:rPr>
              <w:t>Pass / Revise Criterion</w:t>
            </w:r>
          </w:p>
        </w:tc>
        <w:tc>
          <w:tcPr>
            <w:tcW w:type="dxa" w:w="1296"/>
            <w:shd w:fill="F3F4F6"/>
            <w:tcMar>
              <w:top w:w="100" w:type="dxa"/>
              <w:bottom w:w="100" w:type="dxa"/>
              <w:left w:w="120" w:type="dxa"/>
              <w:right w:w="120" w:type="dxa"/>
            </w:tcMar>
          </w:tcPr>
          <w:p>
            <w:r>
              <w:rPr>
                <w:b/>
                <w:sz w:val="19"/>
              </w:rPr>
              <w:t>Status</w:t>
            </w:r>
          </w:p>
        </w:tc>
        <w:tc>
          <w:tcPr>
            <w:tcW w:type="dxa" w:w="5472"/>
            <w:shd w:fill="F3F4F6"/>
            <w:tcMar>
              <w:top w:w="100" w:type="dxa"/>
              <w:bottom w:w="100" w:type="dxa"/>
              <w:left w:w="120" w:type="dxa"/>
              <w:right w:w="120" w:type="dxa"/>
            </w:tcMar>
          </w:tcPr>
          <w:p>
            <w:r>
              <w:rPr>
                <w:b/>
                <w:sz w:val="19"/>
              </w:rPr>
              <w:t>Detailed Verification &amp; Evidence</w:t>
            </w:r>
          </w:p>
        </w:tc>
      </w:tr>
      <w:tr>
        <w:tc>
          <w:tcPr>
            <w:tcW w:type="dxa" w:w="3168"/>
            <w:tcMar>
              <w:top w:w="85" w:type="dxa"/>
              <w:bottom w:w="85" w:type="dxa"/>
              <w:left w:w="110" w:type="dxa"/>
              <w:right w:w="110" w:type="dxa"/>
            </w:tcMar>
          </w:tcPr>
          <w:p>
            <w:r>
              <w:rPr>
                <w:b/>
                <w:sz w:val="18"/>
              </w:rPr>
              <w:t>Picks one real piece of student's build, not a generic tutorial.</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Focuses specifically on the GroupKFold cross-domain validation mechanism engineered for the 78.8M row FlyRank search pipeline.</w:t>
            </w:r>
          </w:p>
        </w:tc>
      </w:tr>
      <w:tr>
        <w:tc>
          <w:tcPr>
            <w:tcW w:type="dxa" w:w="3168"/>
            <w:tcMar>
              <w:top w:w="85" w:type="dxa"/>
              <w:bottom w:w="85" w:type="dxa"/>
              <w:left w:w="110" w:type="dxa"/>
              <w:right w:w="110" w:type="dxa"/>
            </w:tcMar>
          </w:tcPr>
          <w:p>
            <w:r>
              <w:rPr>
                <w:b/>
                <w:sz w:val="18"/>
              </w:rPr>
              <w:t>Explained in plain words, as if teaching a friend over coffee.</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Uses the intuitive exam answer-key analogy to demystify data leakage, contrasting memorized performance with generalization.</w:t>
            </w:r>
          </w:p>
        </w:tc>
      </w:tr>
      <w:tr>
        <w:tc>
          <w:tcPr>
            <w:tcW w:type="dxa" w:w="3168"/>
            <w:tcMar>
              <w:top w:w="85" w:type="dxa"/>
              <w:bottom w:w="85" w:type="dxa"/>
              <w:left w:w="110" w:type="dxa"/>
              <w:right w:w="110" w:type="dxa"/>
            </w:tcMar>
          </w:tcPr>
          <w:p>
            <w:r>
              <w:rPr>
                <w:b/>
                <w:sz w:val="18"/>
              </w:rPr>
              <w:t>Demonstrates genuine mastery and learning, not pasted output.</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Explains the exact mathematical breakdown of gradient booster shortcutting and provides production scikit-learn code comparison.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