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40AF"/>
          <w:sz w:val="19"/>
        </w:rPr>
        <w:t>GENERAL AI FLUENCY TRACK  |  ASSIGNMENT FL-09 (WEEK 8)</w:t>
      </w:r>
    </w:p>
    <w:p>
      <w:pPr>
        <w:spacing w:after="80"/>
      </w:pPr>
      <w:r>
        <w:rPr>
          <w:b/>
          <w:color w:val="0F172A"/>
          <w:sz w:val="44"/>
        </w:rPr>
        <w:t>FL-09: Agent Documentation &amp; Demo Video</w:t>
        <w:br/>
        <w:t>Comprehensive README, v2 Eval Benchmark &amp; Live Narration Guide</w:t>
      </w:r>
    </w:p>
    <w:p>
      <w:pPr>
        <w:spacing w:after="280"/>
      </w:pPr>
      <w:r>
        <w:rPr>
          <w:color w:val="4B5563"/>
          <w:sz w:val="20"/>
        </w:rPr>
        <w:t>Intern: Md. Fardin Hossain  |  Workload: ~5 Hours  |  Artifacts: README.md &amp; Narrated Demo Video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E40AF"/>
                <w:sz w:val="20"/>
              </w:rPr>
              <w:t>DOCUMENTATION &amp; DEMO SPECIFICATION OVERVIEW</w:t>
            </w:r>
          </w:p>
          <w:p>
            <w:pPr>
              <w:spacing w:after="0"/>
            </w:pPr>
            <w:r>
              <w:rPr>
                <w:color w:val="1E3A8A"/>
                <w:sz w:val="19"/>
              </w:rPr>
              <w:t>This deliverable provides stranger-reproducible documentation for the Search Telemetry Research Scout (ST-Scout) agent. It includes a complete technical README, exact zero-dependency setup instructions, an architecture schema, empirical results for the 5 pre-registered FL-06 eval test cases (100% pass rate), a catalog of known limitations, and a structured storyboard for the 3–5 minute unedited live demonstration video.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1. The Complete Technical README (Reproducible Setup)</w:t>
      </w:r>
    </w:p>
    <w:p>
      <w:pPr>
        <w:spacing w:before="120" w:after="60"/>
      </w:pPr>
      <w:r>
        <w:rPr>
          <w:b/>
          <w:color w:val="1E40AF"/>
          <w:sz w:val="23"/>
        </w:rPr>
        <w:t>What ST-Scout Does and For Whom</w:t>
      </w:r>
    </w:p>
    <w:p>
      <w:pPr>
        <w:spacing w:after="160"/>
      </w:pPr>
      <w:r>
        <w:rPr>
          <w:sz w:val="19"/>
        </w:rPr>
        <w:t>The Search Telemetry Research Scout (ST-Scout) is an autonomous AI agent engineered for Machine Learning Engineers and Technical SEO Systems Leads. In large-scale enterprise websites, millions of search impressions occur across long-tail queries. ST-Scout continuously scans DuckDB telemetry tables, flags statistically suppressed CTR anomalies (&gt;2.0 standard deviations below benchmark), inspects live competitor SERP architectures, applies rigorous guardrails, and stages structured Markdown action briefs for editorial and ML teams.</w:t>
      </w:r>
    </w:p>
    <w:p>
      <w:pPr>
        <w:spacing w:before="120" w:after="60"/>
      </w:pPr>
      <w:r>
        <w:rPr>
          <w:b/>
          <w:color w:val="1E40AF"/>
          <w:sz w:val="23"/>
        </w:rPr>
        <w:t>Zero-Friction Quickstart Setup (A Stranger Could Follow)</w:t>
      </w:r>
    </w:p>
    <w:p>
      <w:pPr>
        <w:spacing w:after="160"/>
      </w:pPr>
      <w:r>
        <w:rPr>
          <w:rFonts w:ascii="Consolas" w:hAnsi="Consolas"/>
          <w:sz w:val="17"/>
        </w:rPr>
        <w:t>Step 1: Clone the repository and enter the project root:</w:t>
        <w:br/>
        <w:t xml:space="preserve">  git clone https://github.com/fardinhossain/FlyRankAI-ML-Internship-Task.git</w:t>
        <w:br/>
        <w:t xml:space="preserve">  cd FlyRankAI-ML-Internship-Task</w:t>
        <w:br/>
        <w:br/>
        <w:t>Step 2: Create and activate a Python virtual environment:</w:t>
        <w:br/>
        <w:t xml:space="preserve">  python -m venv venv</w:t>
        <w:br/>
        <w:t xml:space="preserve">  source venv/bin/activate  # Or 'venv\Scripts\activate' on Windows</w:t>
        <w:br/>
        <w:br/>
        <w:t>Step 3: Install verified dependencies:</w:t>
        <w:br/>
        <w:t xml:space="preserve">  pip install duckdb pandas</w:t>
        <w:br/>
        <w:br/>
        <w:t>Step 4: Execute the autonomous agent:</w:t>
        <w:br/>
        <w:t xml:space="preserve">  python "General AI Fluency/st_scout_agent.py"</w:t>
        <w:br/>
        <w:br/>
        <w:t>Expected Outcome: The agent executes in &lt;2 seconds, outputs perception and reasoning traces to stdout, and writes validated action brief files into General AI Fluency/Action_Brief__*.md.</w:t>
      </w:r>
    </w:p>
    <w:p>
      <w:pPr>
        <w:spacing w:before="120" w:after="60"/>
      </w:pPr>
      <w:r>
        <w:rPr>
          <w:b/>
          <w:color w:val="1E40AF"/>
          <w:sz w:val="23"/>
        </w:rPr>
        <w:t>Architecture Schema: Perception -&gt; Reasoning -&gt; Guardrails -&gt; Action</w:t>
      </w:r>
    </w:p>
    <w:p>
      <w:pPr>
        <w:spacing w:after="160"/>
      </w:pPr>
      <w:r>
        <w:rPr>
          <w:rFonts w:ascii="Consolas" w:hAnsi="Consolas"/>
          <w:sz w:val="17"/>
        </w:rPr>
        <w:t>+-------------------------------------------------------------------------+</w:t>
        <w:br/>
        <w:t>| 1. PERCEPTION: DuckDB SQL Scanner (Filter: impressions &gt;= 2000, CTR delta)|</w:t>
        <w:br/>
        <w:t>+-----------------------------------+-------------------------------------+</w:t>
        <w:br/>
        <w:t xml:space="preserve">                                    | Anomaly Dict Array</w:t>
        <w:br/>
        <w:t xml:space="preserve">                                    v</w:t>
        <w:br/>
        <w:t>+-------------------------------------------------------------------------+</w:t>
        <w:br/>
        <w:t>| 2. TOOL CALL: inspect_serp_competitors(query)                           |</w:t>
        <w:br/>
        <w:t>| Fetches live SERP competitor titles &amp; content snippets                  |</w:t>
        <w:br/>
        <w:t>+-----------------------------------+-------------------------------------+</w:t>
        <w:br/>
        <w:t xml:space="preserve">                                    | Competitor Snippets</w:t>
        <w:br/>
        <w:t xml:space="preserve">                                    v</w:t>
        <w:br/>
        <w:t>+-------------------------------------------------------------------------+</w:t>
        <w:br/>
        <w:t>| 3. REASONING &amp; SYNTHESIS: Diagnostic root-cause, uplift calculation      |</w:t>
        <w:br/>
        <w:t>+-----------------------------------+-------------------------------------+</w:t>
        <w:br/>
        <w:t xml:space="preserve">                                    | Draft Brief</w:t>
        <w:br/>
        <w:t xml:space="preserve">                                    v</w:t>
        <w:br/>
        <w:t>+-------------------------------------------------------------------------+</w:t>
        <w:br/>
        <w:t>| 4. HARD GUARDRAIL HOOK: len(title) &lt;= 60 chars (Auto-trimming clamp)    |</w:t>
        <w:br/>
        <w:t>+-----------------------------------+-------------------------------------+</w:t>
        <w:br/>
        <w:t xml:space="preserve">                                    | Validated Brief</w:t>
        <w:br/>
        <w:t xml:space="preserve">                                    v</w:t>
        <w:br/>
        <w:t>+-------------------------------------------------------------------------+</w:t>
        <w:br/>
        <w:t>| 5. ACTION: stage_action_brief(output_path) -&gt; Local Disk Write          |</w:t>
        <w:br/>
        <w:t>+-------------------------------------------------------------------------+</w:t>
      </w:r>
    </w:p>
    <w:p>
      <w:pPr>
        <w:spacing w:after="200"/>
      </w:pPr>
    </w:p>
    <w:p>
      <w:pPr>
        <w:spacing w:after="120"/>
      </w:pPr>
      <w:r>
        <w:rPr>
          <w:b/>
          <w:color w:val="0F172A"/>
          <w:sz w:val="30"/>
        </w:rPr>
        <w:t>2. Empirical v2 Eval Results (Verification of 5 FL-06 Cases)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Eval Case # &amp; Title</w:t>
            </w:r>
          </w:p>
        </w:tc>
        <w:tc>
          <w:tcPr>
            <w:tcW w:type="dxa" w:w="288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Input Stimulus</w:t>
            </w:r>
          </w:p>
        </w:tc>
        <w:tc>
          <w:tcPr>
            <w:tcW w:type="dxa" w:w="3744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Observed Agent Output</w:t>
            </w:r>
          </w:p>
        </w:tc>
        <w:tc>
          <w:tcPr>
            <w:tcW w:type="dxa" w:w="115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Eval 1: Severe CTR Anomaly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Impressions: 14.2k | CTR: 0.8% | Pos: 4.2</w:t>
            </w:r>
          </w:p>
        </w:tc>
        <w:tc>
          <w:tcPr>
            <w:tcW w:type="dxa" w:w="374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Diagnosed 'Intent Mismatch'; generated title trimmed to &lt;=60 chars; projected +525 clicks/mo.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Eval 2: Recency Decay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Impressions: 8.4k | Pos: 7.1 (Dropped from 3.8)</w:t>
            </w:r>
          </w:p>
        </w:tc>
        <w:tc>
          <w:tcPr>
            <w:tcW w:type="dxa" w:w="374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Diagnosed 'Competitive Recency Decay'; recommended modern 2026 Two-Tower bandit benchmark update.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Eval 3: High Bounce Deficit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CTR: 6.2% | Pos: 2.3 | Bounce: 84%</w:t>
            </w:r>
          </w:p>
        </w:tc>
        <w:tc>
          <w:tcPr>
            <w:tcW w:type="dxa" w:w="374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Diagnosed 'UX Content Burial'; recommended TL;DR formula callout at top of page.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Eval 4: Broad Query Cluster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Query: 'search algorithms' (broad)</w:t>
            </w:r>
          </w:p>
        </w:tc>
        <w:tc>
          <w:tcPr>
            <w:tcW w:type="dxa" w:w="374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Classified query as broad cluster; refused single-URL title fix; recommended intent pillar hub.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Eval 5: Corrupt Telemetry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Impressions: 0 | Clicks: 0 | Pos: 99.0</w:t>
            </w:r>
          </w:p>
        </w:tc>
        <w:tc>
          <w:tcPr>
            <w:tcW w:type="dxa" w:w="374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Defensive catch triggered; logged 'Insufficient Telemetry'; refused to fabricate metrics.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3. Limitations List &amp; 3–5 Minute Narrated Demo Script</w:t>
      </w:r>
    </w:p>
    <w:p>
      <w:pPr>
        <w:spacing w:after="160"/>
      </w:pPr>
      <w:r>
        <w:t>Catalog of Known Limitations:</w:t>
        <w:br/>
        <w:t>1. Local Table Dependency: Currently operates on local DuckDB in-memory or Parquet files; does not yet maintain a direct live OAuth sync to the Google Search Console API.</w:t>
        <w:br/>
        <w:t>2. Competitor SERP Heuristic: The competitor inspector currently queries desktop SERP representations, which may miss mobile-only search features or carousel packs.</w:t>
        <w:br/>
        <w:t>3. Decoupled Git Push: To guarantee safety, the agent stages files locally on disk rather than automatically committing to GitHub main.</w:t>
      </w:r>
    </w:p>
    <w:p>
      <w:pPr>
        <w:spacing w:after="280"/>
      </w:pPr>
      <w:r>
        <w:rPr>
          <w:sz w:val="19"/>
        </w:rPr>
        <w:t>Narrated Demo Video Storyboard (Duration: ~3.5 minutes, No Slides, Live Screen):</w:t>
        <w:br/>
        <w:br/>
        <w:t>• Minute 0:00–0:45 (Context &amp; Mission): Introduce Fardin Hossain, ML Engineer. Show the terminal and project directory. Explain ST-Scout's one job: turning raw search console telemetry anomalies into verified engineering action briefs.</w:t>
        <w:br/>
        <w:br/>
        <w:t>• Minute 0:45–1:45 (Live Terminal Execution): Run `python General AI Fluency/st_scout_agent.py` on camera. Point to stdout traces showing DuckDB SQL perception, anomaly detection, and the live tool call to inspect competitor SERPs.</w:t>
        <w:br/>
        <w:br/>
        <w:t>• Minute 1:45–2:30 (Design Decision on Camera): Explain why we built programmatic guardrails to clamp titles at 60 characters, and why we decoupled automatic git push to maintain a mandatory human-in-the-loop sign-off.</w:t>
        <w:br/>
        <w:br/>
        <w:t>• Minute 2:30–3:15 (Artifact Inspection): Open the newly generated Markdown action brief in VS Code. Walk through the empirical CTR delta, competitor title analysis, and concrete code insertion diff.</w:t>
        <w:br/>
        <w:br/>
        <w:t>• Minute 3:15–3:30 (Wrap-up &amp; Limitations): Explain Limitation #1 (local DuckDB parquet reliance vs live OAuth) and conclude.</w:t>
      </w:r>
    </w:p>
    <w:p>
      <w:pPr>
        <w:spacing w:after="120"/>
      </w:pPr>
      <w:r>
        <w:rPr>
          <w:b/>
          <w:color w:val="0F172A"/>
          <w:sz w:val="30"/>
        </w:rPr>
        <w:t>4. Pass / Revise Self-Audit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Pass / Revise Criterion</w:t>
            </w:r>
          </w:p>
        </w:tc>
        <w:tc>
          <w:tcPr>
            <w:tcW w:type="dxa" w:w="129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547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Detailed Verification &amp; Evidence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Stranger could reproduce setup from README alone.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Provides step-by-step shell commands covering clone, venv setup, pip install, and execution with expected outputs.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v2 Eval results and limitations explicitly documented.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Documents 100% pass across 5 FL-06 eval cases; catalogs 3 concrete system limitations transparently.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Video storyboard structured for 3–5 min live demonstration.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Complete chronological script mapped from 0:00 to 3:30, zero slide decks, focusing on real code and artifacts.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One design decision and one limitation explained on camera.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Explicitly covers the 60-character title guardrail decision and the local DuckDB parquet constraint.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