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ASSIGNMENT FL-06 (WEEK 5)</w:t>
      </w:r>
    </w:p>
    <w:p>
      <w:pPr>
        <w:spacing w:after="80"/>
      </w:pPr>
      <w:r>
        <w:rPr>
          <w:b/>
          <w:color w:val="0F172A"/>
          <w:sz w:val="44"/>
        </w:rPr>
        <w:t>FL-06: Design Your Personal Agent</w:t>
        <w:br/>
        <w:t>Engineering Specification: Search Telemetry Research Scout (ST-Scout)</w:t>
      </w:r>
    </w:p>
    <w:p>
      <w:pPr>
        <w:spacing w:after="280"/>
      </w:pPr>
      <w:r>
        <w:rPr>
          <w:color w:val="4B5563"/>
          <w:sz w:val="20"/>
        </w:rPr>
        <w:t>Intern: Md. Fardin Hossain  |  Workload: ~4 Hours  |  Target Implementation Window: ~10 Hours (FL-07)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3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6D28D9"/>
                <w:sz w:val="20"/>
              </w:rPr>
              <w:t>THE AGENT'S ONE JOB TO BE DONE</w:t>
            </w:r>
          </w:p>
          <w:p>
            <w:pPr>
              <w:spacing w:after="0"/>
            </w:pPr>
            <w:r>
              <w:rPr>
                <w:color w:val="4C1D95"/>
                <w:sz w:val="19"/>
              </w:rPr>
              <w:t>“The Search Telemetry Research Scout (ST-Scout) autonomously queries out-of-core DuckDB telemetry logs to discover high-volume search queries suffering from anomalous CTR suppression, dynamically inspects live competitor SERP architectures via web search, synthesizes a prioritized remediation action brief, and stages the artifact directly into the local repository—executing a closed-loop reasoning cycle without manual human intervention.”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User Profile &amp; Tool Connection Architecture</w:t>
      </w:r>
    </w:p>
    <w:p>
      <w:pPr>
        <w:spacing w:after="160"/>
      </w:pPr>
      <w:r>
        <w:t>• Primary User: Md. Fardin Hossain (Machine Learning &amp; Search Systems Engineer).</w:t>
        <w:br/>
        <w:t>• Operational Frequency: Executed weekly or upon ingestion of new Search Console monthly batch telemetry exports.</w:t>
        <w:br/>
        <w:t>• Scope Boundaries: Strictly bounded to ~10 build hours for FL-07 by leveraging modular Python tools.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Tool / Connector</w:t>
            </w:r>
          </w:p>
        </w:tc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Underlying Mechanism</w:t>
            </w:r>
          </w:p>
        </w:tc>
        <w:tc>
          <w:tcPr>
            <w:tcW w:type="dxa" w:w="273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Realistic Access Plan</w:t>
            </w:r>
          </w:p>
        </w:tc>
        <w:tc>
          <w:tcPr>
            <w:tcW w:type="dxa" w:w="230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Role in Agent Loop</w:t>
            </w:r>
          </w:p>
        </w:tc>
      </w:tr>
      <w:tr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1. Telemetry Query Tool</w:t>
              <w:br/>
              <w:t>(query_telemetry_db)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Python duckdb connector querying local parquet telemetry directory.</w:t>
            </w:r>
          </w:p>
        </w:tc>
        <w:tc>
          <w:tcPr>
            <w:tcW w:type="dxa" w:w="273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Reads existing d:/My All Project/.../parquet tables using SQL aggregates. 100% free, 0ms network latency.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Perception: Discovers queries where CTR &lt; 0.5 * baseline and impressions &gt; 2,000.</w:t>
            </w:r>
          </w:p>
        </w:tc>
      </w:tr>
      <w:tr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2. SERP Competitor Inspector</w:t>
              <w:br/>
              <w:t>(inspect_serp_competitors)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HTTP request / Web search tool pulling live Google/Bing snippets.</w:t>
            </w:r>
          </w:p>
        </w:tc>
        <w:tc>
          <w:tcPr>
            <w:tcW w:type="dxa" w:w="273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Free SERP API endpoint or Tavily/DuckDuckGo instant search client with zero-credit quotas.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Observation: Gathers current top 3 competitor title tags and meta descriptions in real time.</w:t>
            </w:r>
          </w:p>
        </w:tc>
      </w:tr>
      <w:tr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3. Action Brief File Stager</w:t>
              <w:br/>
              <w:t>(stage_action_brief)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Local OS filesystem write tool (Python open / docx writer).</w:t>
            </w:r>
          </w:p>
        </w:tc>
        <w:tc>
          <w:tcPr>
            <w:tcW w:type="dxa" w:w="273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Direct write access to project General AI Fluency/ directory within current workspace.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Action: Writes validated Markdown and Word action briefs for human sign-off.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Five Eval Test Cases (Pre-Registered Before Build)</w:t>
      </w:r>
    </w:p>
    <w:p>
      <w:pPr>
        <w:spacing w:after="160"/>
      </w:pPr>
      <w:r>
        <w:t>To satisfy the rigorous evaluation rubric, five concrete evaluation scenarios are defined upfront. The agent must pass all 5 without human manual prompt intervention during execution: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Eval Case # &amp; Scenario</w:t>
            </w:r>
          </w:p>
        </w:tc>
        <w:tc>
          <w:tcPr>
            <w:tcW w:type="dxa" w:w="345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Input Stimulus</w:t>
            </w:r>
          </w:p>
        </w:tc>
        <w:tc>
          <w:tcPr>
            <w:tcW w:type="dxa" w:w="388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Expected Deterministic Output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1: Severe CTR Anomaly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Impressions: 12,000 | Clicks: 95 | CTR: 0.79% | Position: 4.1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Diagnoses 'Intent Mismatch'; generates Title &lt;=60 ch; proposes specific code snippet insertion; projects +450 clicks/mo.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2: Recency Decay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Impressions: 8,000 | 90-day position drop from 3.2 to 8.4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Diagnoses 'Competitive Recency Decay'; recommends updating technical benchmarks and publishing comparison table.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3: High Bounce Deficit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CTR: 6.8% (Pos 2.1) | Bounce Rate: 86%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Diagnoses 'UX Content Burial'; recommends placing TL;DR formula at top of page and adding scikit-learn example.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4: Ambiguous Intent Query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Query: 'search algorithms' (broad multi-intent)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Flags query as 'Informational Broad Cluster'; refuses single title fix; recommends sub-topic intent landing hub.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Eval 5: Corrupt / Zero Telemetry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Impressions: 0 | Clicks: 0 | Position: 99.0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Triggers defensive error catch; outputs 'Telemetry Ingestion Insufficient for Inference'; refuses to fabricate metrics.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Risk Guardrails &amp; Build Platform Justification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Guardrail Dimension</w:t>
            </w:r>
          </w:p>
        </w:tc>
        <w:tc>
          <w:tcPr>
            <w:tcW w:type="dxa" w:w="67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Strict System Constraint &amp; Policy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Must-Confirm Actions</w:t>
              <w:br/>
              <w:t>(Human-in-the-Loop)</w:t>
            </w:r>
          </w:p>
        </w:tc>
        <w:tc>
          <w:tcPr>
            <w:tcW w:type="dxa" w:w="67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• Committing or pushing git commits to the remote main branch.</w:t>
              <w:br/>
              <w:t>• Dispatching automated email notifications or external webhooks.</w:t>
              <w:br/>
              <w:t>• Modifying production web server routing configurations.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Must-Never-Do Actions</w:t>
              <w:br/>
              <w:t>(Hard Architectural Locks)</w:t>
            </w:r>
          </w:p>
        </w:tc>
        <w:tc>
          <w:tcPr>
            <w:tcW w:type="dxa" w:w="67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• NEVER overwrite raw Parquet telemetry data on disk.</w:t>
              <w:br/>
              <w:t>• NEVER generate SEO title recommendations exceeding 60 characters.</w:t>
              <w:br/>
              <w:t>• NEVER fabricate synthetic impressions or hallucinate click performance data.</w:t>
            </w:r>
          </w:p>
        </w:tc>
      </w:tr>
    </w:tbl>
    <w:p>
      <w:pPr>
        <w:spacing w:after="200"/>
      </w:pPr>
    </w:p>
    <w:p>
      <w:pPr>
        <w:spacing w:after="280"/>
      </w:pPr>
      <w:r>
        <w:rPr>
          <w:b/>
        </w:rPr>
        <w:t>Platform Selection &amp; Justification:</w:t>
        <w:br/>
      </w:r>
      <w:r>
        <w:t>• Chosen Platform: Scripted Python Agent with LLM Tool Calling (Local DuckDB + File/Web APIs).</w:t>
        <w:br/>
        <w:t>• Alternative Rejected: OpenAI Custom GPT or Claude Cowork (Paid).</w:t>
        <w:br/>
        <w:t>• Rationale: Cloud-hosted Custom GPTs run in a walled-garden sandbox without direct access to local out-of-core DuckDB parquet tables on disk. A local scripted Python agent executes queries over 78.8M rows in milliseconds, costs $0.00, runs natively in the workspace environment, and allows strict programmatic guardrail enforcement.</w:t>
      </w:r>
    </w:p>
    <w:p>
      <w:pPr>
        <w:spacing w:after="120"/>
      </w:pPr>
      <w:r>
        <w:rPr>
          <w:b/>
          <w:color w:val="0F172A"/>
          <w:sz w:val="30"/>
        </w:rPr>
        <w:t>4.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Scope achievable in ~10 build hours.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Modular architecture leverages existing DuckDB pipeline and local file writer tools, strictly bounded to core triage loop.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Every tool/data source has a realistic access plan.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Direct local DuckDB access, free SERP inspector, and local OS filesystem access—all fully functional without paid API blockers.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5+ eval test cases defined upfront before building.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Pre-registers 5 concrete cases: severe CTR anomaly, recency decay, bounce rate deficit, ambiguous intent, and corrupt telemetry.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Guardrails specified for risky/irreversible actions.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Explicitly enumerates Must-Confirm policies (git pushes, email dispatch) and Must-Never-Do rules (never overwrite raw data, &lt;=60 ch titles).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Platform justified against ≥1 alternative.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Thoroughly justifies Python Scripted Agent over cloud Custom GPT based on local disk DuckDB access, zero cost, and execution control.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