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FINAL DEVELOPMENT HANDOVER • 30 SEPTEMBER 2026</w:t>
      </w:r>
    </w:p>
    <w:p>
      <w:pPr>
        <w:pStyle w:val="Title"/>
        <w:spacing w:before="160" w:after="160"/>
        <w:jc w:val="center"/>
      </w:pPr>
      <w:r>
        <w:drawing>
          <wp:inline xmlns:a="http://schemas.openxmlformats.org/drawingml/2006/main" xmlns:pic="http://schemas.openxmlformats.org/drawingml/2006/picture">
            <wp:extent cx="4480560" cy="3585726"/>
            <wp:docPr id="1" name="Picture 1"/>
            <wp:cNvGraphicFramePr>
              <a:graphicFrameLocks noChangeAspect="1"/>
            </wp:cNvGraphicFramePr>
            <a:graphic>
              <a:graphicData uri="http://schemas.openxmlformats.org/drawingml/2006/picture">
                <pic:pic>
                  <pic:nvPicPr>
                    <pic:cNvPr id="0" name="ChatGPT Image Sep 30, 2026, 08_16_04 PM.png"/>
                    <pic:cNvPicPr/>
                  </pic:nvPicPr>
                  <pic:blipFill>
                    <a:blip r:embed="rId33"/>
                    <a:stretch>
                      <a:fillRect/>
                    </a:stretch>
                  </pic:blipFill>
                  <pic:spPr>
                    <a:xfrm>
                      <a:off x="0" y="0"/>
                      <a:ext cx="4480560" cy="3585726"/>
                    </a:xfrm>
                    <a:prstGeom prst="rect"/>
                  </pic:spPr>
                </pic:pic>
              </a:graphicData>
            </a:graphic>
          </wp:inline>
        </w:drawing>
      </w:r>
    </w:p>
    <w:p>
      <w:pPr>
        <w:spacing w:after="400"/>
        <w:jc w:val="center"/>
      </w:pPr>
      <w:r>
        <w:rPr>
          <w:color w:val="49525C"/>
          <w:sz w:val="24"/>
        </w:rPr>
        <w:t>Ready-to-use website copy, services, technology products, client case studies, team information, enquiry flow, SEO metadata and launch requirements.</w:t>
      </w:r>
    </w:p>
    <w:tbl>
      <w:tblPr>
        <w:tblW w:type="auto" w:w="0"/>
        <w:jc w:val="center"/>
        <w:tblLayout w:type="autofit"/>
        <w:tblLook w:firstColumn="1" w:firstRow="1" w:lastColumn="0" w:lastRow="0" w:noHBand="0" w:noVBand="1" w:val="04A0"/>
      </w:tblPr>
      <w:tblGrid>
        <w:gridCol w:w="10080"/>
      </w:tblGrid>
      <w:tr>
        <w:tc>
          <w:tcPr>
            <w:tcW w:type="dxa" w:w="10080"/>
            <w:shd w:fill="EAF4F4"/>
            <w:tcMar>
              <w:top w:w="140" w:type="dxa"/>
              <w:start w:w="180" w:type="dxa"/>
              <w:bottom w:w="140" w:type="dxa"/>
              <w:end w:w="180" w:type="dxa"/>
            </w:tcMar>
          </w:tcPr>
          <w:p>
            <w:r>
              <w:rPr>
                <w:b/>
                <w:color w:val="0B6E75"/>
                <w:sz w:val="21"/>
              </w:rPr>
              <w:t>Purpose</w:t>
              <w:br/>
            </w:r>
            <w:r>
              <w:rPr>
                <w:sz w:val="19"/>
              </w:rPr>
              <w:t>This is the content source for the first Catch Global website build. The technology team should be able to build the initial public site directly from this document tonight, without having to invent service descriptions, client summaries, page copy or enquiry wording.</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5040"/>
            <w:shd w:fill="153A4A"/>
            <w:tcMar>
              <w:top w:w="120" w:type="dxa"/>
              <w:start w:w="140" w:type="dxa"/>
              <w:bottom w:w="120" w:type="dxa"/>
              <w:end w:w="140" w:type="dxa"/>
            </w:tcMar>
          </w:tcPr>
          <w:p>
            <w:r>
              <w:rPr>
                <w:b/>
                <w:color w:val="FFFFFF"/>
                <w:sz w:val="18"/>
              </w:rPr>
              <w:t>Legal business name</w:t>
            </w:r>
          </w:p>
        </w:tc>
        <w:tc>
          <w:tcPr>
            <w:tcW w:type="dxa" w:w="5040"/>
            <w:tcMar>
              <w:top w:w="120" w:type="dxa"/>
              <w:start w:w="140" w:type="dxa"/>
              <w:bottom w:w="120" w:type="dxa"/>
              <w:end w:w="140" w:type="dxa"/>
            </w:tcMar>
          </w:tcPr>
          <w:p>
            <w:r>
              <w:rPr>
                <w:sz w:val="18"/>
              </w:rPr>
              <w:t>CATCH GLOBAL PTY LTD</w:t>
            </w:r>
          </w:p>
        </w:tc>
      </w:tr>
      <w:tr>
        <w:tc>
          <w:tcPr>
            <w:tcW w:type="dxa" w:w="5040"/>
            <w:shd w:fill="153A4A"/>
            <w:tcMar>
              <w:top w:w="120" w:type="dxa"/>
              <w:start w:w="140" w:type="dxa"/>
              <w:bottom w:w="120" w:type="dxa"/>
              <w:end w:w="140" w:type="dxa"/>
            </w:tcMar>
          </w:tcPr>
          <w:p>
            <w:r>
              <w:rPr>
                <w:b/>
                <w:color w:val="FFFFFF"/>
                <w:sz w:val="18"/>
              </w:rPr>
              <w:t>ABN / ACN</w:t>
            </w:r>
          </w:p>
        </w:tc>
        <w:tc>
          <w:tcPr>
            <w:tcW w:type="dxa" w:w="5040"/>
            <w:tcMar>
              <w:top w:w="120" w:type="dxa"/>
              <w:start w:w="140" w:type="dxa"/>
              <w:bottom w:w="120" w:type="dxa"/>
              <w:end w:w="140" w:type="dxa"/>
            </w:tcMar>
          </w:tcPr>
          <w:p>
            <w:r>
              <w:rPr>
                <w:sz w:val="18"/>
              </w:rPr>
              <w:t>ABN 19 702 264 122  |  ACN 702 264 122</w:t>
            </w:r>
          </w:p>
        </w:tc>
      </w:tr>
      <w:tr>
        <w:tc>
          <w:tcPr>
            <w:tcW w:type="dxa" w:w="5040"/>
            <w:shd w:fill="153A4A"/>
            <w:tcMar>
              <w:top w:w="120" w:type="dxa"/>
              <w:start w:w="140" w:type="dxa"/>
              <w:bottom w:w="120" w:type="dxa"/>
              <w:end w:w="140" w:type="dxa"/>
            </w:tcMar>
          </w:tcPr>
          <w:p>
            <w:r>
              <w:rPr>
                <w:b/>
                <w:color w:val="FFFFFF"/>
                <w:sz w:val="18"/>
              </w:rPr>
              <w:t>Registered office locality</w:t>
            </w:r>
          </w:p>
        </w:tc>
        <w:tc>
          <w:tcPr>
            <w:tcW w:type="dxa" w:w="5040"/>
            <w:tcMar>
              <w:top w:w="120" w:type="dxa"/>
              <w:start w:w="140" w:type="dxa"/>
              <w:bottom w:w="120" w:type="dxa"/>
              <w:end w:w="140" w:type="dxa"/>
            </w:tcMar>
          </w:tcPr>
          <w:p>
            <w:r>
              <w:rPr>
                <w:sz w:val="18"/>
              </w:rPr>
              <w:t>Springfield Lakes, QLD 4300</w:t>
            </w:r>
          </w:p>
        </w:tc>
      </w:tr>
      <w:tr>
        <w:tc>
          <w:tcPr>
            <w:tcW w:type="dxa" w:w="5040"/>
            <w:shd w:fill="153A4A"/>
            <w:tcMar>
              <w:top w:w="120" w:type="dxa"/>
              <w:start w:w="140" w:type="dxa"/>
              <w:bottom w:w="120" w:type="dxa"/>
              <w:end w:w="140" w:type="dxa"/>
            </w:tcMar>
          </w:tcPr>
          <w:p>
            <w:r>
              <w:rPr>
                <w:b/>
                <w:color w:val="FFFFFF"/>
                <w:sz w:val="18"/>
              </w:rPr>
              <w:t>Australian operations</w:t>
            </w:r>
          </w:p>
        </w:tc>
        <w:tc>
          <w:tcPr>
            <w:tcW w:type="dxa" w:w="5040"/>
            <w:tcMar>
              <w:top w:w="120" w:type="dxa"/>
              <w:start w:w="140" w:type="dxa"/>
              <w:bottom w:w="120" w:type="dxa"/>
              <w:end w:w="140" w:type="dxa"/>
            </w:tcMar>
          </w:tcPr>
          <w:p>
            <w:r>
              <w:rPr>
                <w:sz w:val="18"/>
              </w:rPr>
              <w:t>Commenced March 2026</w:t>
            </w:r>
          </w:p>
        </w:tc>
      </w:tr>
    </w:tbl>
    <w:p/>
    <w:tbl>
      <w:tblPr>
        <w:tblW w:type="auto" w:w="0"/>
        <w:jc w:val="center"/>
        <w:tblLayout w:type="autofit"/>
        <w:tblLook w:firstColumn="1" w:firstRow="1" w:lastColumn="0" w:lastRow="0" w:noHBand="0" w:noVBand="1" w:val="04A0"/>
      </w:tblPr>
      <w:tblGrid>
        <w:gridCol w:w="10080"/>
      </w:tblGrid>
      <w:tr>
        <w:tc>
          <w:tcPr>
            <w:tcW w:type="dxa" w:w="10080"/>
            <w:shd w:fill="FFF4DF"/>
            <w:tcMar>
              <w:top w:w="140" w:type="dxa"/>
              <w:start w:w="180" w:type="dxa"/>
              <w:bottom w:w="140" w:type="dxa"/>
              <w:end w:w="180" w:type="dxa"/>
            </w:tcMar>
          </w:tcPr>
          <w:p>
            <w:r>
              <w:rPr>
                <w:b/>
                <w:color w:val="0B6E75"/>
                <w:sz w:val="21"/>
              </w:rPr>
              <w:t>Important build decision</w:t>
              <w:br/>
            </w:r>
            <w:r>
              <w:rPr>
                <w:sz w:val="19"/>
              </w:rPr>
              <w:t>Do not display fixed service pricing on the public website. Every service page should lead to a Get a Quote / Discuss Your Project enquiry path. The 26 September meeting minutes also call for AI-assisted initial enquiry handling.</w:t>
            </w:r>
          </w:p>
        </w:tc>
      </w:tr>
    </w:tbl>
    <w:p>
      <w:pPr>
        <w:spacing w:after="0"/>
      </w:pPr>
    </w:p>
    <w:p>
      <w:r>
        <w:br w:type="page"/>
      </w:r>
    </w:p>
    <w:p>
      <w:pPr>
        <w:pStyle w:val="Heading1"/>
        <w:keepNext/>
      </w:pPr>
      <w:r>
        <w:t>Contents</w:t>
      </w:r>
    </w:p>
    <w:p>
      <w:pPr>
        <w:spacing w:after="200"/>
      </w:pPr>
      <w:r>
        <w:rPr>
          <w:i/>
          <w:color w:val="5A626E"/>
          <w:sz w:val="19"/>
        </w:rPr>
        <w:t>Suggested page order for the first public launch and the sections in this handover.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Section</w:t>
            </w:r>
          </w:p>
        </w:tc>
        <w:tc>
          <w:tcPr>
            <w:tcW w:type="dxa" w:w="5040"/>
            <w:shd w:fill="153A4A"/>
            <w:tcMar>
              <w:top w:w="100" w:type="dxa"/>
              <w:start w:w="120" w:type="dxa"/>
              <w:bottom w:w="100" w:type="dxa"/>
              <w:end w:w="120" w:type="dxa"/>
            </w:tcMar>
          </w:tcPr>
          <w:p>
            <w:r>
              <w:rPr>
                <w:b/>
                <w:color w:val="FFFFFF"/>
                <w:sz w:val="18"/>
              </w:rPr>
              <w:t>Content</w:t>
            </w:r>
          </w:p>
        </w:tc>
      </w:tr>
      <w:tr>
        <w:tc>
          <w:tcPr>
            <w:tcW w:type="dxa" w:w="792"/>
            <w:tcMar>
              <w:top w:w="100" w:type="dxa"/>
              <w:start w:w="120" w:type="dxa"/>
              <w:bottom w:w="100" w:type="dxa"/>
              <w:end w:w="120" w:type="dxa"/>
            </w:tcMar>
            <w:vAlign w:val="top"/>
          </w:tcPr>
          <w:p>
            <w:r>
              <w:rPr>
                <w:sz w:val="17"/>
              </w:rPr>
              <w:t>1</w:t>
            </w:r>
          </w:p>
        </w:tc>
        <w:tc>
          <w:tcPr>
            <w:tcW w:type="dxa" w:w="8712"/>
            <w:tcMar>
              <w:top w:w="100" w:type="dxa"/>
              <w:start w:w="120" w:type="dxa"/>
              <w:bottom w:w="100" w:type="dxa"/>
              <w:end w:w="120" w:type="dxa"/>
            </w:tcMar>
            <w:vAlign w:val="top"/>
          </w:tcPr>
          <w:p>
            <w:r>
              <w:rPr>
                <w:sz w:val="17"/>
              </w:rPr>
              <w:t>Immediate build brief and launch priorities</w:t>
            </w:r>
          </w:p>
        </w:tc>
      </w:tr>
      <w:tr>
        <w:tc>
          <w:tcPr>
            <w:tcW w:type="dxa" w:w="792"/>
            <w:tcMar>
              <w:top w:w="100" w:type="dxa"/>
              <w:start w:w="120" w:type="dxa"/>
              <w:bottom w:w="100" w:type="dxa"/>
              <w:end w:w="120" w:type="dxa"/>
            </w:tcMar>
            <w:vAlign w:val="top"/>
          </w:tcPr>
          <w:p>
            <w:r>
              <w:rPr>
                <w:sz w:val="17"/>
              </w:rPr>
              <w:t>2</w:t>
            </w:r>
          </w:p>
        </w:tc>
        <w:tc>
          <w:tcPr>
            <w:tcW w:type="dxa" w:w="8712"/>
            <w:tcMar>
              <w:top w:w="100" w:type="dxa"/>
              <w:start w:w="120" w:type="dxa"/>
              <w:bottom w:w="100" w:type="dxa"/>
              <w:end w:w="120" w:type="dxa"/>
            </w:tcMar>
            <w:vAlign w:val="top"/>
          </w:tcPr>
          <w:p>
            <w:r>
              <w:rPr>
                <w:sz w:val="17"/>
              </w:rPr>
              <w:t>Brand positioning and website voice</w:t>
            </w:r>
          </w:p>
        </w:tc>
      </w:tr>
      <w:tr>
        <w:tc>
          <w:tcPr>
            <w:tcW w:type="dxa" w:w="792"/>
            <w:tcMar>
              <w:top w:w="100" w:type="dxa"/>
              <w:start w:w="120" w:type="dxa"/>
              <w:bottom w:w="100" w:type="dxa"/>
              <w:end w:w="120" w:type="dxa"/>
            </w:tcMar>
            <w:vAlign w:val="top"/>
          </w:tcPr>
          <w:p>
            <w:r>
              <w:rPr>
                <w:sz w:val="17"/>
              </w:rPr>
              <w:t>3</w:t>
            </w:r>
          </w:p>
        </w:tc>
        <w:tc>
          <w:tcPr>
            <w:tcW w:type="dxa" w:w="8712"/>
            <w:tcMar>
              <w:top w:w="100" w:type="dxa"/>
              <w:start w:w="120" w:type="dxa"/>
              <w:bottom w:w="100" w:type="dxa"/>
              <w:end w:w="120" w:type="dxa"/>
            </w:tcMar>
            <w:vAlign w:val="top"/>
          </w:tcPr>
          <w:p>
            <w:r>
              <w:rPr>
                <w:sz w:val="17"/>
              </w:rPr>
              <w:t>Home page — ready-to-use copy</w:t>
            </w:r>
          </w:p>
        </w:tc>
      </w:tr>
      <w:tr>
        <w:tc>
          <w:tcPr>
            <w:tcW w:type="dxa" w:w="792"/>
            <w:tcMar>
              <w:top w:w="100" w:type="dxa"/>
              <w:start w:w="120" w:type="dxa"/>
              <w:bottom w:w="100" w:type="dxa"/>
              <w:end w:w="120" w:type="dxa"/>
            </w:tcMar>
            <w:vAlign w:val="top"/>
          </w:tcPr>
          <w:p>
            <w:r>
              <w:rPr>
                <w:sz w:val="17"/>
              </w:rPr>
              <w:t>4</w:t>
            </w:r>
          </w:p>
        </w:tc>
        <w:tc>
          <w:tcPr>
            <w:tcW w:type="dxa" w:w="8712"/>
            <w:tcMar>
              <w:top w:w="100" w:type="dxa"/>
              <w:start w:w="120" w:type="dxa"/>
              <w:bottom w:w="100" w:type="dxa"/>
              <w:end w:w="120" w:type="dxa"/>
            </w:tcMar>
            <w:vAlign w:val="top"/>
          </w:tcPr>
          <w:p>
            <w:r>
              <w:rPr>
                <w:sz w:val="17"/>
              </w:rPr>
              <w:t>About page — ready-to-use copy</w:t>
            </w:r>
          </w:p>
        </w:tc>
      </w:tr>
      <w:tr>
        <w:tc>
          <w:tcPr>
            <w:tcW w:type="dxa" w:w="792"/>
            <w:tcMar>
              <w:top w:w="100" w:type="dxa"/>
              <w:start w:w="120" w:type="dxa"/>
              <w:bottom w:w="100" w:type="dxa"/>
              <w:end w:w="120" w:type="dxa"/>
            </w:tcMar>
            <w:vAlign w:val="top"/>
          </w:tcPr>
          <w:p>
            <w:r>
              <w:rPr>
                <w:sz w:val="17"/>
              </w:rPr>
              <w:t>5</w:t>
            </w:r>
          </w:p>
        </w:tc>
        <w:tc>
          <w:tcPr>
            <w:tcW w:type="dxa" w:w="8712"/>
            <w:tcMar>
              <w:top w:w="100" w:type="dxa"/>
              <w:start w:w="120" w:type="dxa"/>
              <w:bottom w:w="100" w:type="dxa"/>
              <w:end w:w="120" w:type="dxa"/>
            </w:tcMar>
            <w:vAlign w:val="top"/>
          </w:tcPr>
          <w:p>
            <w:r>
              <w:rPr>
                <w:sz w:val="17"/>
              </w:rPr>
              <w:t>Services — ready-to-use copy</w:t>
            </w:r>
          </w:p>
        </w:tc>
      </w:tr>
      <w:tr>
        <w:tc>
          <w:tcPr>
            <w:tcW w:type="dxa" w:w="792"/>
            <w:tcMar>
              <w:top w:w="100" w:type="dxa"/>
              <w:start w:w="120" w:type="dxa"/>
              <w:bottom w:w="100" w:type="dxa"/>
              <w:end w:w="120" w:type="dxa"/>
            </w:tcMar>
            <w:vAlign w:val="top"/>
          </w:tcPr>
          <w:p>
            <w:r>
              <w:rPr>
                <w:sz w:val="17"/>
              </w:rPr>
              <w:t>6</w:t>
            </w:r>
          </w:p>
        </w:tc>
        <w:tc>
          <w:tcPr>
            <w:tcW w:type="dxa" w:w="8712"/>
            <w:tcMar>
              <w:top w:w="100" w:type="dxa"/>
              <w:start w:w="120" w:type="dxa"/>
              <w:bottom w:w="100" w:type="dxa"/>
              <w:end w:w="120" w:type="dxa"/>
            </w:tcMar>
            <w:vAlign w:val="top"/>
          </w:tcPr>
          <w:p>
            <w:r>
              <w:rPr>
                <w:sz w:val="17"/>
              </w:rPr>
              <w:t>Technology &amp; Products — ready-to-use copy</w:t>
            </w:r>
          </w:p>
        </w:tc>
      </w:tr>
      <w:tr>
        <w:tc>
          <w:tcPr>
            <w:tcW w:type="dxa" w:w="792"/>
            <w:tcMar>
              <w:top w:w="100" w:type="dxa"/>
              <w:start w:w="120" w:type="dxa"/>
              <w:bottom w:w="100" w:type="dxa"/>
              <w:end w:w="120" w:type="dxa"/>
            </w:tcMar>
            <w:vAlign w:val="top"/>
          </w:tcPr>
          <w:p>
            <w:r>
              <w:rPr>
                <w:sz w:val="17"/>
              </w:rPr>
              <w:t>7</w:t>
            </w:r>
          </w:p>
        </w:tc>
        <w:tc>
          <w:tcPr>
            <w:tcW w:type="dxa" w:w="8712"/>
            <w:tcMar>
              <w:top w:w="100" w:type="dxa"/>
              <w:start w:w="120" w:type="dxa"/>
              <w:bottom w:w="100" w:type="dxa"/>
              <w:end w:w="120" w:type="dxa"/>
            </w:tcMar>
            <w:vAlign w:val="top"/>
          </w:tcPr>
          <w:p>
            <w:r>
              <w:rPr>
                <w:sz w:val="17"/>
              </w:rPr>
              <w:t>Our Work — Australian client case studies</w:t>
            </w:r>
          </w:p>
        </w:tc>
      </w:tr>
      <w:tr>
        <w:tc>
          <w:tcPr>
            <w:tcW w:type="dxa" w:w="792"/>
            <w:tcMar>
              <w:top w:w="100" w:type="dxa"/>
              <w:start w:w="120" w:type="dxa"/>
              <w:bottom w:w="100" w:type="dxa"/>
              <w:end w:w="120" w:type="dxa"/>
            </w:tcMar>
            <w:vAlign w:val="top"/>
          </w:tcPr>
          <w:p>
            <w:r>
              <w:rPr>
                <w:sz w:val="17"/>
              </w:rPr>
              <w:t>8</w:t>
            </w:r>
          </w:p>
        </w:tc>
        <w:tc>
          <w:tcPr>
            <w:tcW w:type="dxa" w:w="8712"/>
            <w:tcMar>
              <w:top w:w="100" w:type="dxa"/>
              <w:start w:w="120" w:type="dxa"/>
              <w:bottom w:w="100" w:type="dxa"/>
              <w:end w:w="120" w:type="dxa"/>
            </w:tcMar>
            <w:vAlign w:val="top"/>
          </w:tcPr>
          <w:p>
            <w:r>
              <w:rPr>
                <w:sz w:val="17"/>
              </w:rPr>
              <w:t>Selected technology experience from the wider team</w:t>
            </w:r>
          </w:p>
        </w:tc>
      </w:tr>
      <w:tr>
        <w:tc>
          <w:tcPr>
            <w:tcW w:type="dxa" w:w="792"/>
            <w:tcMar>
              <w:top w:w="100" w:type="dxa"/>
              <w:start w:w="120" w:type="dxa"/>
              <w:bottom w:w="100" w:type="dxa"/>
              <w:end w:w="120" w:type="dxa"/>
            </w:tcMar>
            <w:vAlign w:val="top"/>
          </w:tcPr>
          <w:p>
            <w:r>
              <w:rPr>
                <w:sz w:val="17"/>
              </w:rPr>
              <w:t>9</w:t>
            </w:r>
          </w:p>
        </w:tc>
        <w:tc>
          <w:tcPr>
            <w:tcW w:type="dxa" w:w="8712"/>
            <w:tcMar>
              <w:top w:w="100" w:type="dxa"/>
              <w:start w:w="120" w:type="dxa"/>
              <w:bottom w:w="100" w:type="dxa"/>
              <w:end w:w="120" w:type="dxa"/>
            </w:tcMar>
            <w:vAlign w:val="top"/>
          </w:tcPr>
          <w:p>
            <w:r>
              <w:rPr>
                <w:sz w:val="17"/>
              </w:rPr>
              <w:t>Team page — Catch Global and delivery team</w:t>
            </w:r>
          </w:p>
        </w:tc>
      </w:tr>
      <w:tr>
        <w:tc>
          <w:tcPr>
            <w:tcW w:type="dxa" w:w="792"/>
            <w:tcMar>
              <w:top w:w="100" w:type="dxa"/>
              <w:start w:w="120" w:type="dxa"/>
              <w:bottom w:w="100" w:type="dxa"/>
              <w:end w:w="120" w:type="dxa"/>
            </w:tcMar>
            <w:vAlign w:val="top"/>
          </w:tcPr>
          <w:p>
            <w:r>
              <w:rPr>
                <w:sz w:val="17"/>
              </w:rPr>
              <w:t>10</w:t>
            </w:r>
          </w:p>
        </w:tc>
        <w:tc>
          <w:tcPr>
            <w:tcW w:type="dxa" w:w="8712"/>
            <w:tcMar>
              <w:top w:w="100" w:type="dxa"/>
              <w:start w:w="120" w:type="dxa"/>
              <w:bottom w:w="100" w:type="dxa"/>
              <w:end w:w="120" w:type="dxa"/>
            </w:tcMar>
            <w:vAlign w:val="top"/>
          </w:tcPr>
          <w:p>
            <w:r>
              <w:rPr>
                <w:sz w:val="17"/>
              </w:rPr>
              <w:t>Get a Quote, Contact and AI enquiry flow</w:t>
            </w:r>
          </w:p>
        </w:tc>
      </w:tr>
      <w:tr>
        <w:tc>
          <w:tcPr>
            <w:tcW w:type="dxa" w:w="792"/>
            <w:tcMar>
              <w:top w:w="100" w:type="dxa"/>
              <w:start w:w="120" w:type="dxa"/>
              <w:bottom w:w="100" w:type="dxa"/>
              <w:end w:w="120" w:type="dxa"/>
            </w:tcMar>
            <w:vAlign w:val="top"/>
          </w:tcPr>
          <w:p>
            <w:r>
              <w:rPr>
                <w:sz w:val="17"/>
              </w:rPr>
              <w:t>11</w:t>
            </w:r>
          </w:p>
        </w:tc>
        <w:tc>
          <w:tcPr>
            <w:tcW w:type="dxa" w:w="8712"/>
            <w:tcMar>
              <w:top w:w="100" w:type="dxa"/>
              <w:start w:w="120" w:type="dxa"/>
              <w:bottom w:w="100" w:type="dxa"/>
              <w:end w:w="120" w:type="dxa"/>
            </w:tcMar>
            <w:vAlign w:val="top"/>
          </w:tcPr>
          <w:p>
            <w:r>
              <w:rPr>
                <w:sz w:val="17"/>
              </w:rPr>
              <w:t>Navigation, footer and legal information</w:t>
            </w:r>
          </w:p>
        </w:tc>
      </w:tr>
      <w:tr>
        <w:tc>
          <w:tcPr>
            <w:tcW w:type="dxa" w:w="792"/>
            <w:tcMar>
              <w:top w:w="100" w:type="dxa"/>
              <w:start w:w="120" w:type="dxa"/>
              <w:bottom w:w="100" w:type="dxa"/>
              <w:end w:w="120" w:type="dxa"/>
            </w:tcMar>
            <w:vAlign w:val="top"/>
          </w:tcPr>
          <w:p>
            <w:r>
              <w:rPr>
                <w:sz w:val="17"/>
              </w:rPr>
              <w:t>12</w:t>
            </w:r>
          </w:p>
        </w:tc>
        <w:tc>
          <w:tcPr>
            <w:tcW w:type="dxa" w:w="8712"/>
            <w:tcMar>
              <w:top w:w="100" w:type="dxa"/>
              <w:start w:w="120" w:type="dxa"/>
              <w:bottom w:w="100" w:type="dxa"/>
              <w:end w:w="120" w:type="dxa"/>
            </w:tcMar>
            <w:vAlign w:val="top"/>
          </w:tcPr>
          <w:p>
            <w:r>
              <w:rPr>
                <w:sz w:val="17"/>
              </w:rPr>
              <w:t>SEO metadata and technical requirements</w:t>
            </w:r>
          </w:p>
        </w:tc>
      </w:tr>
      <w:tr>
        <w:tc>
          <w:tcPr>
            <w:tcW w:type="dxa" w:w="792"/>
            <w:tcMar>
              <w:top w:w="100" w:type="dxa"/>
              <w:start w:w="120" w:type="dxa"/>
              <w:bottom w:w="100" w:type="dxa"/>
              <w:end w:w="120" w:type="dxa"/>
            </w:tcMar>
            <w:vAlign w:val="top"/>
          </w:tcPr>
          <w:p>
            <w:r>
              <w:rPr>
                <w:sz w:val="17"/>
              </w:rPr>
              <w:t>13</w:t>
            </w:r>
          </w:p>
        </w:tc>
        <w:tc>
          <w:tcPr>
            <w:tcW w:type="dxa" w:w="8712"/>
            <w:tcMar>
              <w:top w:w="100" w:type="dxa"/>
              <w:start w:w="120" w:type="dxa"/>
              <w:bottom w:w="100" w:type="dxa"/>
              <w:end w:w="120" w:type="dxa"/>
            </w:tcMar>
            <w:vAlign w:val="top"/>
          </w:tcPr>
          <w:p>
            <w:r>
              <w:rPr>
                <w:sz w:val="17"/>
              </w:rPr>
              <w:t>Assets/content matrix for developers</w:t>
            </w:r>
          </w:p>
        </w:tc>
      </w:tr>
      <w:tr>
        <w:tc>
          <w:tcPr>
            <w:tcW w:type="dxa" w:w="792"/>
            <w:tcMar>
              <w:top w:w="100" w:type="dxa"/>
              <w:start w:w="120" w:type="dxa"/>
              <w:bottom w:w="100" w:type="dxa"/>
              <w:end w:w="120" w:type="dxa"/>
            </w:tcMar>
            <w:vAlign w:val="top"/>
          </w:tcPr>
          <w:p>
            <w:r>
              <w:rPr>
                <w:sz w:val="17"/>
              </w:rPr>
              <w:t>14</w:t>
            </w:r>
          </w:p>
        </w:tc>
        <w:tc>
          <w:tcPr>
            <w:tcW w:type="dxa" w:w="8712"/>
            <w:tcMar>
              <w:top w:w="100" w:type="dxa"/>
              <w:start w:w="120" w:type="dxa"/>
              <w:bottom w:w="100" w:type="dxa"/>
              <w:end w:w="120" w:type="dxa"/>
            </w:tcMar>
            <w:vAlign w:val="top"/>
          </w:tcPr>
          <w:p>
            <w:r>
              <w:rPr>
                <w:sz w:val="17"/>
              </w:rPr>
              <w:t>Launch checklist and phase-two items</w:t>
            </w:r>
          </w:p>
        </w:tc>
      </w:tr>
      <w:tr>
        <w:tc>
          <w:tcPr>
            <w:tcW w:type="dxa" w:w="792"/>
            <w:tcMar>
              <w:top w:w="100" w:type="dxa"/>
              <w:start w:w="120" w:type="dxa"/>
              <w:bottom w:w="100" w:type="dxa"/>
              <w:end w:w="120" w:type="dxa"/>
            </w:tcMar>
            <w:vAlign w:val="top"/>
          </w:tcPr>
          <w:p>
            <w:r>
              <w:rPr>
                <w:sz w:val="17"/>
              </w:rPr>
              <w:t>15</w:t>
            </w:r>
          </w:p>
        </w:tc>
        <w:tc>
          <w:tcPr>
            <w:tcW w:type="dxa" w:w="8712"/>
            <w:tcMar>
              <w:top w:w="100" w:type="dxa"/>
              <w:start w:w="120" w:type="dxa"/>
              <w:bottom w:w="100" w:type="dxa"/>
              <w:end w:w="120" w:type="dxa"/>
            </w:tcMar>
            <w:vAlign w:val="top"/>
          </w:tcPr>
          <w:p>
            <w:r>
              <w:rPr>
                <w:sz w:val="17"/>
              </w:rPr>
              <w:t>Source and client reference links</w:t>
            </w:r>
          </w:p>
        </w:tc>
      </w:tr>
    </w:tbl>
    <w:p>
      <w:pPr>
        <w:spacing w:after="0"/>
      </w:pPr>
    </w:p>
    <w:p>
      <w:pPr>
        <w:pStyle w:val="Heading1"/>
        <w:keepNext/>
      </w:pPr>
      <w:r>
        <w:t>1. Immediate build brief and launch priorities</w:t>
      </w:r>
    </w:p>
    <w:tbl>
      <w:tblPr>
        <w:tblW w:type="auto" w:w="0"/>
        <w:jc w:val="center"/>
        <w:tblLayout w:type="autofit"/>
        <w:tblLook w:firstColumn="1" w:firstRow="1" w:lastColumn="0" w:lastRow="0" w:noHBand="0" w:noVBand="1" w:val="04A0"/>
      </w:tblPr>
      <w:tblGrid>
        <w:gridCol w:w="10080"/>
      </w:tblGrid>
      <w:tr>
        <w:tc>
          <w:tcPr>
            <w:tcW w:type="dxa" w:w="10080"/>
            <w:shd w:fill="FFF4DF"/>
            <w:tcMar>
              <w:top w:w="140" w:type="dxa"/>
              <w:start w:w="180" w:type="dxa"/>
              <w:bottom w:w="140" w:type="dxa"/>
              <w:end w:w="180" w:type="dxa"/>
            </w:tcMar>
          </w:tcPr>
          <w:p>
            <w:r>
              <w:rPr>
                <w:b/>
                <w:color w:val="0B6E75"/>
                <w:sz w:val="21"/>
              </w:rPr>
              <w:t>Deadline context</w:t>
              <w:br/>
            </w:r>
            <w:r>
              <w:rPr>
                <w:sz w:val="19"/>
              </w:rPr>
              <w:t>The initial Catch Global website is intended to be operational in the first week of October 2026, ahead of a tender submission due 13 October 2026. Build for a clean, credible first launch rather than delaying for non-essential features.</w:t>
            </w:r>
          </w:p>
        </w:tc>
      </w:tr>
    </w:tbl>
    <w:p>
      <w:pPr>
        <w:spacing w:after="0"/>
      </w:pPr>
    </w:p>
    <w:p>
      <w:pPr>
        <w:pStyle w:val="Heading2"/>
        <w:keepNext/>
      </w:pPr>
      <w:r>
        <w:t>Minimum viable public site for tonight</w:t>
      </w:r>
    </w:p>
    <w:p>
      <w:pPr>
        <w:pStyle w:val="ListNumber"/>
        <w:spacing w:after="60"/>
      </w:pPr>
      <w:r>
        <w:t>Home — positioning, services, selected work, products, team preview and CTA.</w:t>
      </w:r>
    </w:p>
    <w:p>
      <w:pPr>
        <w:pStyle w:val="ListNumber"/>
        <w:spacing w:after="60"/>
      </w:pPr>
      <w:r>
        <w:t>About — Australian story since March 2026 and the way the team works.</w:t>
      </w:r>
    </w:p>
    <w:p>
      <w:pPr>
        <w:pStyle w:val="ListNumber"/>
        <w:spacing w:after="60"/>
      </w:pPr>
      <w:r>
        <w:t>Services — six grouped service categories with clear outputs and enquiry CTAs.</w:t>
      </w:r>
    </w:p>
    <w:p>
      <w:pPr>
        <w:pStyle w:val="ListNumber"/>
        <w:spacing w:after="60"/>
      </w:pPr>
      <w:r>
        <w:t>Technology &amp; Products — software/SaaS, automation, AI/data capability and SMICEE, NextCart and QuickCV.</w:t>
      </w:r>
    </w:p>
    <w:p>
      <w:pPr>
        <w:pStyle w:val="ListNumber"/>
        <w:spacing w:after="60"/>
      </w:pPr>
      <w:r>
        <w:t>Our Work — Australian client work plus clearly attributed selected technology experience from the wider team.</w:t>
      </w:r>
    </w:p>
    <w:p>
      <w:pPr>
        <w:pStyle w:val="ListNumber"/>
        <w:spacing w:after="60"/>
      </w:pPr>
      <w:r>
        <w:t>Team — Catch Global leadership/operations plus technology and creative delivery team.</w:t>
      </w:r>
    </w:p>
    <w:p>
      <w:pPr>
        <w:pStyle w:val="ListNumber"/>
        <w:spacing w:after="60"/>
      </w:pPr>
      <w:r>
        <w:t>Contact / Get a Quote — structured project enquiry form and AI enquiry assistant entry point.</w:t>
      </w:r>
    </w:p>
    <w:p>
      <w:pPr>
        <w:pStyle w:val="ListNumber"/>
        <w:spacing w:after="60"/>
      </w:pPr>
      <w:r>
        <w:t>Privacy Policy and Terms &amp; Conditions — required before collecting enquiries and running full analytics/marketing tracking.</w:t>
      </w:r>
    </w:p>
    <w:p>
      <w:pPr>
        <w:pStyle w:val="Heading2"/>
        <w:keepNext/>
      </w:pPr>
      <w:r>
        <w:t>Top navigation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RECOMMENDED NAVIGATION</w:t>
            </w:r>
          </w:p>
          <w:p>
            <w:pPr>
              <w:spacing w:after="140"/>
            </w:pPr>
            <w:r>
              <w:rPr>
                <w:sz w:val="20"/>
              </w:rPr>
              <w:t>Home  |  About  |  Services  |  Technology  |  Our Work  |  Team  |  Contact</w:t>
            </w:r>
          </w:p>
          <w:p>
            <w:pPr>
              <w:spacing w:after="140"/>
            </w:pPr>
            <w:r>
              <w:rPr>
                <w:sz w:val="20"/>
              </w:rPr>
              <w:t>Primary CTA button: GET A QUOTE</w:t>
            </w:r>
          </w:p>
        </w:tc>
      </w:tr>
    </w:tbl>
    <w:p>
      <w:pPr>
        <w:spacing w:after="0"/>
      </w:pPr>
    </w:p>
    <w:p>
      <w:pPr>
        <w:pStyle w:val="Heading2"/>
        <w:keepNext/>
      </w:pPr>
      <w:r>
        <w:t>Build rules already agreed</w:t>
      </w:r>
    </w:p>
    <w:p>
      <w:pPr>
        <w:pStyle w:val="ListBullet"/>
        <w:spacing w:after="60"/>
      </w:pPr>
      <w:r>
        <w:t>No fixed service prices on the public website.</w:t>
      </w:r>
    </w:p>
    <w:p>
      <w:pPr>
        <w:pStyle w:val="ListBullet"/>
        <w:spacing w:after="60"/>
      </w:pPr>
      <w:r>
        <w:t>Use a Get a Quote workflow and send customised quotations after reviewing the enquiry.</w:t>
      </w:r>
    </w:p>
    <w:p>
      <w:pPr>
        <w:pStyle w:val="ListBullet"/>
        <w:spacing w:after="60"/>
      </w:pPr>
      <w:r>
        <w:t>Use an AI chatbot/assistant to help with initial customer questions and enquiry collection.</w:t>
      </w:r>
    </w:p>
    <w:p>
      <w:pPr>
        <w:pStyle w:val="ListBullet"/>
        <w:spacing w:after="60"/>
      </w:pPr>
      <w:r>
        <w:t>Client logos, testimonials, interview footage and identifiable event media should only be published where permission is available.</w:t>
      </w:r>
    </w:p>
    <w:p>
      <w:pPr>
        <w:pStyle w:val="ListBullet"/>
        <w:spacing w:after="60"/>
      </w:pPr>
      <w:r>
        <w:t>Portfolio items should be attributed accurately. Australian Catch Global work and earlier/wider team experience should not be presented as the same thing.</w:t>
      </w:r>
    </w:p>
    <w:p>
      <w:pPr>
        <w:pStyle w:val="ListBullet"/>
        <w:spacing w:after="60"/>
      </w:pPr>
      <w:r>
        <w:t>Any veteran-business recognition or related logo should only appear after eligibility/registration and logo use have been confirmed.</w:t>
      </w:r>
    </w:p>
    <w:p>
      <w:pPr>
        <w:pStyle w:val="Heading1"/>
        <w:keepNext/>
      </w:pPr>
      <w:r>
        <w:t>2. Brand positioning and website voice</w:t>
      </w:r>
    </w:p>
    <w:p>
      <w:pPr>
        <w:pStyle w:val="Heading2"/>
        <w:keepNext/>
      </w:pPr>
      <w:r>
        <w:t>Recommended public positioning</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POSITIONING</w:t>
            </w:r>
          </w:p>
          <w:p>
            <w:pPr>
              <w:spacing w:after="140"/>
            </w:pPr>
            <w:r>
              <w:rPr>
                <w:sz w:val="20"/>
              </w:rPr>
              <w:t>Catch Global is an Australian digital, technology and creative services company helping businesses and organisations build digital systems, improve visibility, strengthen brands and communicate through better content.</w:t>
            </w:r>
          </w:p>
          <w:p>
            <w:pPr>
              <w:spacing w:after="140"/>
            </w:pPr>
            <w:r>
              <w:rPr>
                <w:sz w:val="20"/>
              </w:rPr>
              <w:t>Our work brings together software and SaaS development, automation, AI-enabled solutions, SEO and digital growth, brand development, social content, and media production through one coordinated delivery team.</w:t>
            </w:r>
          </w:p>
        </w:tc>
      </w:tr>
    </w:tbl>
    <w:p>
      <w:pPr>
        <w:spacing w:after="0"/>
      </w:pPr>
    </w:p>
    <w:p>
      <w:pPr>
        <w:pStyle w:val="Heading2"/>
        <w:keepNext/>
      </w:pPr>
      <w:r>
        <w:t>Core story to keep consistent</w:t>
      </w:r>
    </w:p>
    <w:p>
      <w:pPr>
        <w:pStyle w:val="ListBullet"/>
        <w:spacing w:after="60"/>
      </w:pPr>
      <w:r>
        <w:t>Catch Global commenced Australian operations in March 2026.</w:t>
      </w:r>
    </w:p>
    <w:p>
      <w:pPr>
        <w:pStyle w:val="ListBullet"/>
        <w:spacing w:after="60"/>
      </w:pPr>
      <w:r>
        <w:t>The first Australian client was Multicultural Mailer.</w:t>
      </w:r>
    </w:p>
    <w:p>
      <w:pPr>
        <w:pStyle w:val="ListBullet"/>
        <w:spacing w:after="60"/>
      </w:pPr>
      <w:r>
        <w:t>The Australian portfolio began with event and digital documentation, then expanded into ongoing social media content, SEO, digital marketing and brand-establishment work.</w:t>
      </w:r>
    </w:p>
    <w:p>
      <w:pPr>
        <w:pStyle w:val="ListBullet"/>
        <w:spacing w:after="60"/>
      </w:pPr>
      <w:r>
        <w:t>The wider team brings experience in software/SaaS, business automation, AI/data solutions, web/mobile applications, branding, design and media production.</w:t>
      </w:r>
    </w:p>
    <w:p>
      <w:pPr>
        <w:pStyle w:val="ListBullet"/>
        <w:spacing w:after="60"/>
      </w:pPr>
      <w:r>
        <w:t>Catch Global is building an Australian-facing client and project-management operation with scalable technology and creative delivery capability.</w:t>
      </w:r>
    </w:p>
    <w:p>
      <w:pPr>
        <w:pStyle w:val="Heading2"/>
        <w:keepNext/>
      </w:pPr>
      <w:r>
        <w:t>Tone</w:t>
      </w:r>
    </w:p>
    <w:p>
      <w:pPr>
        <w:pStyle w:val="ListBullet"/>
        <w:spacing w:after="60"/>
      </w:pPr>
      <w:r>
        <w:t>Professional, clear and specific. Avoid inflated claims such as “Australia’s leading” or “best-in-class” unless independently supportable.</w:t>
      </w:r>
    </w:p>
    <w:p>
      <w:pPr>
        <w:pStyle w:val="ListBullet"/>
        <w:spacing w:after="60"/>
      </w:pPr>
      <w:r>
        <w:t>Use practical proof: named deliverables, projects, products and approved performance results.</w:t>
      </w:r>
    </w:p>
    <w:p>
      <w:pPr>
        <w:pStyle w:val="ListBullet"/>
        <w:spacing w:after="60"/>
      </w:pPr>
      <w:r>
        <w:t>Use Australian spelling and plain business language.</w:t>
      </w:r>
    </w:p>
    <w:p>
      <w:pPr>
        <w:pStyle w:val="ListBullet"/>
        <w:spacing w:after="60"/>
      </w:pPr>
      <w:r>
        <w:t>Keep technical capability understandable to non-technical clients. Explain outcomes before tools.</w:t>
      </w:r>
    </w:p>
    <w:p>
      <w:pPr>
        <w:pStyle w:val="Heading1"/>
        <w:keepNext/>
      </w:pPr>
      <w:r>
        <w:t>3. Home page — ready-to-use copy</w:t>
      </w:r>
    </w:p>
    <w:p>
      <w:pPr>
        <w:spacing w:after="200"/>
      </w:pPr>
      <w:r>
        <w:rPr>
          <w:i/>
          <w:color w:val="5A626E"/>
          <w:sz w:val="19"/>
        </w:rPr>
        <w:t>The text below can be placed directly into the first build and refined later without changing the page structure.</w:t>
      </w:r>
    </w:p>
    <w:p>
      <w:pPr>
        <w:pStyle w:val="Heading2"/>
        <w:keepNext/>
      </w:pPr>
      <w:r>
        <w:t>Hero section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Technology, digital and creative solutions for growing organisations.</w:t>
            </w:r>
          </w:p>
          <w:p>
            <w:pPr>
              <w:spacing w:after="140"/>
            </w:pPr>
            <w:r>
              <w:rPr>
                <w:sz w:val="20"/>
              </w:rPr>
              <w:t>Catch Global helps Australian businesses and organisations build digital systems, improve visibility, strengthen brands and document the work that matters — from software and automation to SEO, content, brand development and media production.</w:t>
            </w:r>
          </w:p>
          <w:p>
            <w:pPr>
              <w:spacing w:after="140"/>
            </w:pPr>
            <w:r>
              <w:rPr>
                <w:sz w:val="20"/>
              </w:rPr>
              <w:t>Primary button: Get a Quote    Secondary button: Explore Our Work</w:t>
            </w:r>
          </w:p>
          <w:p>
            <w:pPr>
              <w:spacing w:after="140"/>
            </w:pPr>
            <w:r>
              <w:rPr>
                <w:sz w:val="20"/>
              </w:rPr>
              <w:t>Supporting line: Australian operations since March 2026 • Brisbane / Queensland</w:t>
            </w:r>
          </w:p>
        </w:tc>
      </w:tr>
    </w:tbl>
    <w:p>
      <w:pPr>
        <w:spacing w:after="0"/>
      </w:pPr>
    </w:p>
    <w:p>
      <w:pPr>
        <w:pStyle w:val="Heading2"/>
        <w:keepNext/>
      </w:pPr>
      <w:r>
        <w:t>Intro section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One team across strategy, technology and creative delivery.</w:t>
            </w:r>
          </w:p>
          <w:p>
            <w:pPr>
              <w:spacing w:after="140"/>
            </w:pPr>
            <w:r>
              <w:rPr>
                <w:sz w:val="20"/>
              </w:rPr>
              <w:t>Business problems rarely sit in one box. A website may need better search visibility. A growing team may need a new workflow system. A new brand may need positioning, content and an e-commerce experience at the same time. Catch Global coordinates these connected needs through one delivery approach, with specialists across technology, digital growth, branding and creative production.</w:t>
            </w:r>
          </w:p>
        </w:tc>
      </w:tr>
    </w:tbl>
    <w:p>
      <w:pPr>
        <w:spacing w:after="0"/>
      </w:pPr>
    </w:p>
    <w:p>
      <w:pPr>
        <w:pStyle w:val="Heading2"/>
        <w:keepNext/>
      </w:pPr>
      <w:r>
        <w:t>Home service cards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Capability</w:t>
            </w:r>
          </w:p>
        </w:tc>
        <w:tc>
          <w:tcPr>
            <w:tcW w:type="dxa" w:w="5040"/>
            <w:shd w:fill="153A4A"/>
            <w:tcMar>
              <w:top w:w="100" w:type="dxa"/>
              <w:start w:w="120" w:type="dxa"/>
              <w:bottom w:w="100" w:type="dxa"/>
              <w:end w:w="120" w:type="dxa"/>
            </w:tcMar>
          </w:tcPr>
          <w:p>
            <w:r>
              <w:rPr>
                <w:b/>
                <w:color w:val="FFFFFF"/>
                <w:sz w:val="18"/>
              </w:rPr>
              <w:t>Home-page description</w:t>
            </w:r>
          </w:p>
        </w:tc>
      </w:tr>
      <w:tr>
        <w:tc>
          <w:tcPr>
            <w:tcW w:type="dxa" w:w="3024"/>
            <w:tcMar>
              <w:top w:w="100" w:type="dxa"/>
              <w:start w:w="120" w:type="dxa"/>
              <w:bottom w:w="100" w:type="dxa"/>
              <w:end w:w="120" w:type="dxa"/>
            </w:tcMar>
            <w:vAlign w:val="top"/>
          </w:tcPr>
          <w:p>
            <w:r>
              <w:rPr>
                <w:sz w:val="17"/>
              </w:rPr>
              <w:t>Technology &amp; Software</w:t>
            </w:r>
          </w:p>
        </w:tc>
        <w:tc>
          <w:tcPr>
            <w:tcW w:type="dxa" w:w="6480"/>
            <w:tcMar>
              <w:top w:w="100" w:type="dxa"/>
              <w:start w:w="120" w:type="dxa"/>
              <w:bottom w:w="100" w:type="dxa"/>
              <w:end w:w="120" w:type="dxa"/>
            </w:tcMar>
            <w:vAlign w:val="top"/>
          </w:tcPr>
          <w:p>
            <w:r>
              <w:rPr>
                <w:sz w:val="17"/>
              </w:rPr>
              <w:t>Custom software, SaaS platforms, websites, e-commerce, web applications and mobile apps built around real operational needs.</w:t>
            </w:r>
          </w:p>
        </w:tc>
      </w:tr>
      <w:tr>
        <w:tc>
          <w:tcPr>
            <w:tcW w:type="dxa" w:w="3024"/>
            <w:tcMar>
              <w:top w:w="100" w:type="dxa"/>
              <w:start w:w="120" w:type="dxa"/>
              <w:bottom w:w="100" w:type="dxa"/>
              <w:end w:w="120" w:type="dxa"/>
            </w:tcMar>
            <w:vAlign w:val="top"/>
          </w:tcPr>
          <w:p>
            <w:r>
              <w:rPr>
                <w:sz w:val="17"/>
              </w:rPr>
              <w:t>Digital Transformation &amp; Automation</w:t>
            </w:r>
          </w:p>
        </w:tc>
        <w:tc>
          <w:tcPr>
            <w:tcW w:type="dxa" w:w="6480"/>
            <w:tcMar>
              <w:top w:w="100" w:type="dxa"/>
              <w:start w:w="120" w:type="dxa"/>
              <w:bottom w:w="100" w:type="dxa"/>
              <w:end w:w="120" w:type="dxa"/>
            </w:tcMar>
            <w:vAlign w:val="top"/>
          </w:tcPr>
          <w:p>
            <w:r>
              <w:rPr>
                <w:sz w:val="17"/>
              </w:rPr>
              <w:t>Process mapping, workflow digitisation, dashboards, CRM/operations tools, reporting and system integrations that reduce repetitive work.</w:t>
            </w:r>
          </w:p>
        </w:tc>
      </w:tr>
      <w:tr>
        <w:tc>
          <w:tcPr>
            <w:tcW w:type="dxa" w:w="3024"/>
            <w:tcMar>
              <w:top w:w="100" w:type="dxa"/>
              <w:start w:w="120" w:type="dxa"/>
              <w:bottom w:w="100" w:type="dxa"/>
              <w:end w:w="120" w:type="dxa"/>
            </w:tcMar>
            <w:vAlign w:val="top"/>
          </w:tcPr>
          <w:p>
            <w:r>
              <w:rPr>
                <w:sz w:val="17"/>
              </w:rPr>
              <w:t>AI &amp; Data Innovation</w:t>
            </w:r>
          </w:p>
        </w:tc>
        <w:tc>
          <w:tcPr>
            <w:tcW w:type="dxa" w:w="6480"/>
            <w:tcMar>
              <w:top w:w="100" w:type="dxa"/>
              <w:start w:w="120" w:type="dxa"/>
              <w:bottom w:w="100" w:type="dxa"/>
              <w:end w:w="120" w:type="dxa"/>
            </w:tcMar>
            <w:vAlign w:val="top"/>
          </w:tcPr>
          <w:p>
            <w:r>
              <w:rPr>
                <w:sz w:val="17"/>
              </w:rPr>
              <w:t>AI-enabled applications, intelligent workflows, data-driven tools and practical integrations designed around an agreed business use case.</w:t>
            </w:r>
          </w:p>
        </w:tc>
      </w:tr>
      <w:tr>
        <w:tc>
          <w:tcPr>
            <w:tcW w:type="dxa" w:w="3024"/>
            <w:tcMar>
              <w:top w:w="100" w:type="dxa"/>
              <w:start w:w="120" w:type="dxa"/>
              <w:bottom w:w="100" w:type="dxa"/>
              <w:end w:w="120" w:type="dxa"/>
            </w:tcMar>
            <w:vAlign w:val="top"/>
          </w:tcPr>
          <w:p>
            <w:r>
              <w:rPr>
                <w:sz w:val="17"/>
              </w:rPr>
              <w:t>SEO &amp; Digital Growth</w:t>
            </w:r>
          </w:p>
        </w:tc>
        <w:tc>
          <w:tcPr>
            <w:tcW w:type="dxa" w:w="6480"/>
            <w:tcMar>
              <w:top w:w="100" w:type="dxa"/>
              <w:start w:w="120" w:type="dxa"/>
              <w:bottom w:w="100" w:type="dxa"/>
              <w:end w:w="120" w:type="dxa"/>
            </w:tcMar>
            <w:vAlign w:val="top"/>
          </w:tcPr>
          <w:p>
            <w:r>
              <w:rPr>
                <w:sz w:val="17"/>
              </w:rPr>
              <w:t>Technical, on-page and local SEO, content planning, social media support, Google Business Profile work, analytics and campaign support.</w:t>
            </w:r>
          </w:p>
        </w:tc>
      </w:tr>
      <w:tr>
        <w:tc>
          <w:tcPr>
            <w:tcW w:type="dxa" w:w="3024"/>
            <w:tcMar>
              <w:top w:w="100" w:type="dxa"/>
              <w:start w:w="120" w:type="dxa"/>
              <w:bottom w:w="100" w:type="dxa"/>
              <w:end w:w="120" w:type="dxa"/>
            </w:tcMar>
            <w:vAlign w:val="top"/>
          </w:tcPr>
          <w:p>
            <w:r>
              <w:rPr>
                <w:sz w:val="17"/>
              </w:rPr>
              <w:t>Brand &amp; Creative</w:t>
            </w:r>
          </w:p>
        </w:tc>
        <w:tc>
          <w:tcPr>
            <w:tcW w:type="dxa" w:w="6480"/>
            <w:tcMar>
              <w:top w:w="100" w:type="dxa"/>
              <w:start w:w="120" w:type="dxa"/>
              <w:bottom w:w="100" w:type="dxa"/>
              <w:end w:w="120" w:type="dxa"/>
            </w:tcMar>
            <w:vAlign w:val="top"/>
          </w:tcPr>
          <w:p>
            <w:r>
              <w:rPr>
                <w:sz w:val="17"/>
              </w:rPr>
              <w:t>Brand establishment, visual identity support, campaign creative, product presentation, graphic design, social content and motion assets.</w:t>
            </w:r>
          </w:p>
        </w:tc>
      </w:tr>
      <w:tr>
        <w:tc>
          <w:tcPr>
            <w:tcW w:type="dxa" w:w="3024"/>
            <w:tcMar>
              <w:top w:w="100" w:type="dxa"/>
              <w:start w:w="120" w:type="dxa"/>
              <w:bottom w:w="100" w:type="dxa"/>
              <w:end w:w="120" w:type="dxa"/>
            </w:tcMar>
            <w:vAlign w:val="top"/>
          </w:tcPr>
          <w:p>
            <w:r>
              <w:rPr>
                <w:sz w:val="17"/>
              </w:rPr>
              <w:t>Media &amp; Digital Documentation</w:t>
            </w:r>
          </w:p>
        </w:tc>
        <w:tc>
          <w:tcPr>
            <w:tcW w:type="dxa" w:w="6480"/>
            <w:tcMar>
              <w:top w:w="100" w:type="dxa"/>
              <w:start w:w="120" w:type="dxa"/>
              <w:bottom w:w="100" w:type="dxa"/>
              <w:end w:w="120" w:type="dxa"/>
            </w:tcMar>
            <w:vAlign w:val="top"/>
          </w:tcPr>
          <w:p>
            <w:r>
              <w:rPr>
                <w:sz w:val="17"/>
              </w:rPr>
              <w:t>Event documentation, documentary-style video, interviews, highlight content, reels, photography where scoped, and live streaming.</w:t>
            </w:r>
          </w:p>
        </w:tc>
      </w:tr>
    </w:tbl>
    <w:p>
      <w:pPr>
        <w:spacing w:after="0"/>
      </w:pPr>
    </w:p>
    <w:p>
      <w:pPr>
        <w:pStyle w:val="Heading2"/>
        <w:keepNext/>
      </w:pPr>
      <w:r>
        <w:t>Selected work strip</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Work already delivered in Australia.</w:t>
            </w:r>
          </w:p>
          <w:p>
            <w:pPr>
              <w:spacing w:after="140"/>
            </w:pPr>
            <w:r>
              <w:rPr>
                <w:sz w:val="20"/>
              </w:rPr>
              <w:t>From multicultural events and community organisations to local retail, hospitality, footwear and wellness brands, our Australian portfolio has grown through practical delivery across content, SEO, brand work and digital documentation.</w:t>
            </w:r>
          </w:p>
          <w:p>
            <w:pPr>
              <w:spacing w:after="140"/>
            </w:pPr>
            <w:r>
              <w:rPr>
                <w:sz w:val="20"/>
              </w:rPr>
              <w:t>Client/project cards: Multicultural Mailer • Greater Springfield RSL Sub-Branch • Bangladesh Association in Brisbane (BAB) • Fully Promoted Springfield • Fully Promoted Tingalpa • Spice Dine • BALANTI • SCIREX</w:t>
            </w:r>
          </w:p>
        </w:tc>
      </w:tr>
    </w:tbl>
    <w:p>
      <w:pPr>
        <w:spacing w:after="0"/>
      </w:pPr>
    </w:p>
    <w:p>
      <w:pPr>
        <w:pStyle w:val="Heading2"/>
        <w:keepNext/>
      </w:pPr>
      <w:r>
        <w:t>Technology products strip</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Selected technology products.</w:t>
            </w:r>
          </w:p>
          <w:p>
            <w:pPr>
              <w:spacing w:after="140"/>
            </w:pPr>
            <w:r>
              <w:rPr>
                <w:sz w:val="20"/>
              </w:rPr>
              <w:t>Explore business automation, e-commerce operations and AI-assisted career tools developed within our wider technology ecosystem.</w:t>
            </w:r>
          </w:p>
          <w:p>
            <w:pPr>
              <w:spacing w:after="140"/>
            </w:pPr>
            <w:r>
              <w:rPr>
                <w:sz w:val="20"/>
              </w:rPr>
              <w:t>Cards: SMICEE – Smart Office • NextCart • QuickCV</w:t>
            </w:r>
          </w:p>
        </w:tc>
      </w:tr>
    </w:tbl>
    <w:p>
      <w:pPr>
        <w:spacing w:after="0"/>
      </w:pPr>
    </w:p>
    <w:p>
      <w:pPr>
        <w:pStyle w:val="Heading2"/>
        <w:keepNext/>
      </w:pPr>
      <w:r>
        <w:t>Why Catch Global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Point</w:t>
            </w:r>
          </w:p>
        </w:tc>
        <w:tc>
          <w:tcPr>
            <w:tcW w:type="dxa" w:w="5040"/>
            <w:shd w:fill="153A4A"/>
            <w:tcMar>
              <w:top w:w="100" w:type="dxa"/>
              <w:start w:w="120" w:type="dxa"/>
              <w:bottom w:w="100" w:type="dxa"/>
              <w:end w:w="120" w:type="dxa"/>
            </w:tcMar>
          </w:tcPr>
          <w:p>
            <w:r>
              <w:rPr>
                <w:b/>
                <w:color w:val="FFFFFF"/>
                <w:sz w:val="18"/>
              </w:rPr>
              <w:t>Copy</w:t>
            </w:r>
          </w:p>
        </w:tc>
      </w:tr>
      <w:tr>
        <w:tc>
          <w:tcPr>
            <w:tcW w:type="dxa" w:w="2880"/>
            <w:tcMar>
              <w:top w:w="100" w:type="dxa"/>
              <w:start w:w="120" w:type="dxa"/>
              <w:bottom w:w="100" w:type="dxa"/>
              <w:end w:w="120" w:type="dxa"/>
            </w:tcMar>
            <w:vAlign w:val="top"/>
          </w:tcPr>
          <w:p>
            <w:r>
              <w:rPr>
                <w:sz w:val="17"/>
              </w:rPr>
              <w:t>Coordinated delivery</w:t>
            </w:r>
          </w:p>
        </w:tc>
        <w:tc>
          <w:tcPr>
            <w:tcW w:type="dxa" w:w="6624"/>
            <w:tcMar>
              <w:top w:w="100" w:type="dxa"/>
              <w:start w:w="120" w:type="dxa"/>
              <w:bottom w:w="100" w:type="dxa"/>
              <w:end w:w="120" w:type="dxa"/>
            </w:tcMar>
            <w:vAlign w:val="top"/>
          </w:tcPr>
          <w:p>
            <w:r>
              <w:rPr>
                <w:sz w:val="17"/>
              </w:rPr>
              <w:t>A single project conversation can connect strategy, technology, digital marketing and creative production instead of splitting the work across unrelated vendors.</w:t>
            </w:r>
          </w:p>
        </w:tc>
      </w:tr>
      <w:tr>
        <w:tc>
          <w:tcPr>
            <w:tcW w:type="dxa" w:w="2880"/>
            <w:tcMar>
              <w:top w:w="100" w:type="dxa"/>
              <w:start w:w="120" w:type="dxa"/>
              <w:bottom w:w="100" w:type="dxa"/>
              <w:end w:w="120" w:type="dxa"/>
            </w:tcMar>
            <w:vAlign w:val="top"/>
          </w:tcPr>
          <w:p>
            <w:r>
              <w:rPr>
                <w:sz w:val="17"/>
              </w:rPr>
              <w:t>Australian client focus</w:t>
            </w:r>
          </w:p>
        </w:tc>
        <w:tc>
          <w:tcPr>
            <w:tcW w:type="dxa" w:w="6624"/>
            <w:tcMar>
              <w:top w:w="100" w:type="dxa"/>
              <w:start w:w="120" w:type="dxa"/>
              <w:bottom w:w="100" w:type="dxa"/>
              <w:end w:w="120" w:type="dxa"/>
            </w:tcMar>
            <w:vAlign w:val="top"/>
          </w:tcPr>
          <w:p>
            <w:r>
              <w:rPr>
                <w:sz w:val="17"/>
              </w:rPr>
              <w:t>Client communication, project scoping and delivery coordination are structured around Australian business needs and timelines.</w:t>
            </w:r>
          </w:p>
        </w:tc>
      </w:tr>
      <w:tr>
        <w:tc>
          <w:tcPr>
            <w:tcW w:type="dxa" w:w="2880"/>
            <w:tcMar>
              <w:top w:w="100" w:type="dxa"/>
              <w:start w:w="120" w:type="dxa"/>
              <w:bottom w:w="100" w:type="dxa"/>
              <w:end w:w="120" w:type="dxa"/>
            </w:tcMar>
            <w:vAlign w:val="top"/>
          </w:tcPr>
          <w:p>
            <w:r>
              <w:rPr>
                <w:sz w:val="17"/>
              </w:rPr>
              <w:t>Scalable specialist team</w:t>
            </w:r>
          </w:p>
        </w:tc>
        <w:tc>
          <w:tcPr>
            <w:tcW w:type="dxa" w:w="6624"/>
            <w:tcMar>
              <w:top w:w="100" w:type="dxa"/>
              <w:start w:w="120" w:type="dxa"/>
              <w:bottom w:w="100" w:type="dxa"/>
              <w:end w:w="120" w:type="dxa"/>
            </w:tcMar>
            <w:vAlign w:val="top"/>
          </w:tcPr>
          <w:p>
            <w:r>
              <w:rPr>
                <w:sz w:val="17"/>
              </w:rPr>
              <w:t>Projects can draw on software engineers, digital strategists, designers, video specialists and project coordinators according to scope.</w:t>
            </w:r>
          </w:p>
        </w:tc>
      </w:tr>
      <w:tr>
        <w:tc>
          <w:tcPr>
            <w:tcW w:type="dxa" w:w="2880"/>
            <w:tcMar>
              <w:top w:w="100" w:type="dxa"/>
              <w:start w:w="120" w:type="dxa"/>
              <w:bottom w:w="100" w:type="dxa"/>
              <w:end w:w="120" w:type="dxa"/>
            </w:tcMar>
            <w:vAlign w:val="top"/>
          </w:tcPr>
          <w:p>
            <w:r>
              <w:rPr>
                <w:sz w:val="17"/>
              </w:rPr>
              <w:t>Custom scope, not fixed packages</w:t>
            </w:r>
          </w:p>
        </w:tc>
        <w:tc>
          <w:tcPr>
            <w:tcW w:type="dxa" w:w="6624"/>
            <w:tcMar>
              <w:top w:w="100" w:type="dxa"/>
              <w:start w:w="120" w:type="dxa"/>
              <w:bottom w:w="100" w:type="dxa"/>
              <w:end w:w="120" w:type="dxa"/>
            </w:tcMar>
            <w:vAlign w:val="top"/>
          </w:tcPr>
          <w:p>
            <w:r>
              <w:rPr>
                <w:sz w:val="17"/>
              </w:rPr>
              <w:t>The public site does not display fixed prices. Each enquiry is reviewed and quoted against the actual work required.</w:t>
            </w:r>
          </w:p>
        </w:tc>
      </w:tr>
      <w:tr>
        <w:tc>
          <w:tcPr>
            <w:tcW w:type="dxa" w:w="2880"/>
            <w:tcMar>
              <w:top w:w="100" w:type="dxa"/>
              <w:start w:w="120" w:type="dxa"/>
              <w:bottom w:w="100" w:type="dxa"/>
              <w:end w:w="120" w:type="dxa"/>
            </w:tcMar>
            <w:vAlign w:val="top"/>
          </w:tcPr>
          <w:p>
            <w:r>
              <w:rPr>
                <w:sz w:val="17"/>
              </w:rPr>
              <w:t>Evidence-led growth</w:t>
            </w:r>
          </w:p>
        </w:tc>
        <w:tc>
          <w:tcPr>
            <w:tcW w:type="dxa" w:w="6624"/>
            <w:tcMar>
              <w:top w:w="100" w:type="dxa"/>
              <w:start w:w="120" w:type="dxa"/>
              <w:bottom w:w="100" w:type="dxa"/>
              <w:end w:w="120" w:type="dxa"/>
            </w:tcMar>
            <w:vAlign w:val="top"/>
          </w:tcPr>
          <w:p>
            <w:r>
              <w:rPr>
                <w:sz w:val="17"/>
              </w:rPr>
              <w:t>For SEO and digital work, reporting should focus on measurable search visibility, content delivery and conversion actions rather than vague activity counts.</w:t>
            </w:r>
          </w:p>
        </w:tc>
      </w:tr>
    </w:tbl>
    <w:p>
      <w:pPr>
        <w:spacing w:after="0"/>
      </w:pPr>
    </w:p>
    <w:p>
      <w:pPr>
        <w:pStyle w:val="Heading2"/>
        <w:keepNext/>
      </w:pPr>
      <w:r>
        <w:t>Final home CTA</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Have a project, process or digital growth problem to solve?</w:t>
            </w:r>
          </w:p>
          <w:p>
            <w:pPr>
              <w:spacing w:after="140"/>
            </w:pPr>
            <w:r>
              <w:rPr>
                <w:sz w:val="20"/>
              </w:rPr>
              <w:t>Tell us what you are trying to achieve. We will review the requirement, identify the right capability and prepare a tailored scope and quotation.</w:t>
            </w:r>
          </w:p>
          <w:p>
            <w:pPr>
              <w:spacing w:after="140"/>
            </w:pPr>
            <w:r>
              <w:rPr>
                <w:sz w:val="20"/>
              </w:rPr>
              <w:t>Button: Start a Project / Get a Quote</w:t>
            </w:r>
          </w:p>
        </w:tc>
      </w:tr>
    </w:tbl>
    <w:p>
      <w:pPr>
        <w:spacing w:after="0"/>
      </w:pPr>
    </w:p>
    <w:p>
      <w:pPr>
        <w:pStyle w:val="Heading1"/>
        <w:keepNext/>
      </w:pPr>
      <w:r>
        <w:t>4. About page — ready-to-use copy</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FULL ABOUT COPY</w:t>
            </w:r>
          </w:p>
          <w:p>
            <w:pPr>
              <w:spacing w:after="140"/>
            </w:pPr>
            <w:r>
              <w:rPr>
                <w:sz w:val="20"/>
              </w:rPr>
              <w:t>Catch Global Pty Ltd commenced Australian operations in March 2026 with a simple focus: provide businesses and organisations with one coordinated team for technology, digital growth, brand and creative delivery.</w:t>
            </w:r>
          </w:p>
          <w:p>
            <w:pPr>
              <w:spacing w:after="140"/>
            </w:pPr>
            <w:r>
              <w:rPr>
                <w:sz w:val="20"/>
              </w:rPr>
              <w:t>Our first Australian client was Multicultural Mailer. That work began with event and digital documentation for Eid For All 2026 and Parliament Eid Evening 2026, producing documentary-style video, interviews and social-first content. From there, the Australian portfolio expanded into community event coverage, live streaming, ongoing social media content, SEO, brand establishment, product presentation and broader digital support.</w:t>
            </w:r>
          </w:p>
          <w:p>
            <w:pPr>
              <w:spacing w:after="140"/>
            </w:pPr>
            <w:r>
              <w:rPr>
                <w:sz w:val="20"/>
              </w:rPr>
              <w:t>Today, Catch Global combines Australian-facing project coordination with a wider delivery team covering software and SaaS development, process automation, AI-enabled applications, web and mobile development, SEO, digital marketing, brand and creative production. This allows us to scope work around the problem rather than force every client into a single service category.</w:t>
            </w:r>
          </w:p>
          <w:p>
            <w:pPr>
              <w:spacing w:after="140"/>
            </w:pPr>
            <w:r>
              <w:rPr>
                <w:sz w:val="20"/>
              </w:rPr>
              <w:t>We work with local businesses, community organisations, growing brands and organisations that need practical support to build, improve or communicate something digital. Each project starts with the requirement. We then define the right combination of strategy, technology and creative delivery, with a clear scope and customised quotation.</w:t>
            </w:r>
          </w:p>
        </w:tc>
      </w:tr>
    </w:tbl>
    <w:p>
      <w:pPr>
        <w:spacing w:after="0"/>
      </w:pPr>
    </w:p>
    <w:p>
      <w:pPr>
        <w:pStyle w:val="Heading2"/>
        <w:keepNext/>
      </w:pPr>
      <w:r>
        <w:t>Suggested About-page supporting blocks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Fact</w:t>
            </w:r>
          </w:p>
        </w:tc>
        <w:tc>
          <w:tcPr>
            <w:tcW w:type="dxa" w:w="5040"/>
            <w:shd w:fill="153A4A"/>
            <w:tcMar>
              <w:top w:w="100" w:type="dxa"/>
              <w:start w:w="120" w:type="dxa"/>
              <w:bottom w:w="100" w:type="dxa"/>
              <w:end w:w="120" w:type="dxa"/>
            </w:tcMar>
          </w:tcPr>
          <w:p>
            <w:r>
              <w:rPr>
                <w:b/>
                <w:color w:val="FFFFFF"/>
                <w:sz w:val="18"/>
              </w:rPr>
              <w:t>Public wording</w:t>
            </w:r>
          </w:p>
        </w:tc>
      </w:tr>
      <w:tr>
        <w:tc>
          <w:tcPr>
            <w:tcW w:type="dxa" w:w="2880"/>
            <w:tcMar>
              <w:top w:w="100" w:type="dxa"/>
              <w:start w:w="120" w:type="dxa"/>
              <w:bottom w:w="100" w:type="dxa"/>
              <w:end w:w="120" w:type="dxa"/>
            </w:tcMar>
            <w:vAlign w:val="top"/>
          </w:tcPr>
          <w:p>
            <w:r>
              <w:rPr>
                <w:sz w:val="17"/>
              </w:rPr>
              <w:t>Australian operations</w:t>
            </w:r>
          </w:p>
        </w:tc>
        <w:tc>
          <w:tcPr>
            <w:tcW w:type="dxa" w:w="6624"/>
            <w:tcMar>
              <w:top w:w="100" w:type="dxa"/>
              <w:start w:w="120" w:type="dxa"/>
              <w:bottom w:w="100" w:type="dxa"/>
              <w:end w:w="120" w:type="dxa"/>
            </w:tcMar>
            <w:vAlign w:val="top"/>
          </w:tcPr>
          <w:p>
            <w:r>
              <w:rPr>
                <w:sz w:val="17"/>
              </w:rPr>
              <w:t>Since March 2026</w:t>
            </w:r>
          </w:p>
        </w:tc>
      </w:tr>
      <w:tr>
        <w:tc>
          <w:tcPr>
            <w:tcW w:type="dxa" w:w="2880"/>
            <w:tcMar>
              <w:top w:w="100" w:type="dxa"/>
              <w:start w:w="120" w:type="dxa"/>
              <w:bottom w:w="100" w:type="dxa"/>
              <w:end w:w="120" w:type="dxa"/>
            </w:tcMar>
            <w:vAlign w:val="top"/>
          </w:tcPr>
          <w:p>
            <w:r>
              <w:rPr>
                <w:sz w:val="17"/>
              </w:rPr>
              <w:t>First Australian client</w:t>
            </w:r>
          </w:p>
        </w:tc>
        <w:tc>
          <w:tcPr>
            <w:tcW w:type="dxa" w:w="6624"/>
            <w:tcMar>
              <w:top w:w="100" w:type="dxa"/>
              <w:start w:w="120" w:type="dxa"/>
              <w:bottom w:w="100" w:type="dxa"/>
              <w:end w:w="120" w:type="dxa"/>
            </w:tcMar>
            <w:vAlign w:val="top"/>
          </w:tcPr>
          <w:p>
            <w:r>
              <w:rPr>
                <w:sz w:val="17"/>
              </w:rPr>
              <w:t>Multicultural Mailer</w:t>
            </w:r>
          </w:p>
        </w:tc>
      </w:tr>
      <w:tr>
        <w:tc>
          <w:tcPr>
            <w:tcW w:type="dxa" w:w="2880"/>
            <w:tcMar>
              <w:top w:w="100" w:type="dxa"/>
              <w:start w:w="120" w:type="dxa"/>
              <w:bottom w:w="100" w:type="dxa"/>
              <w:end w:w="120" w:type="dxa"/>
            </w:tcMar>
            <w:vAlign w:val="top"/>
          </w:tcPr>
          <w:p>
            <w:r>
              <w:rPr>
                <w:sz w:val="17"/>
              </w:rPr>
              <w:t>Core capability</w:t>
            </w:r>
          </w:p>
        </w:tc>
        <w:tc>
          <w:tcPr>
            <w:tcW w:type="dxa" w:w="6624"/>
            <w:tcMar>
              <w:top w:w="100" w:type="dxa"/>
              <w:start w:w="120" w:type="dxa"/>
              <w:bottom w:w="100" w:type="dxa"/>
              <w:end w:w="120" w:type="dxa"/>
            </w:tcMar>
            <w:vAlign w:val="top"/>
          </w:tcPr>
          <w:p>
            <w:r>
              <w:rPr>
                <w:sz w:val="17"/>
              </w:rPr>
              <w:t>Technology • Digital Growth • Brand • Creative</w:t>
            </w:r>
          </w:p>
        </w:tc>
      </w:tr>
      <w:tr>
        <w:tc>
          <w:tcPr>
            <w:tcW w:type="dxa" w:w="2880"/>
            <w:tcMar>
              <w:top w:w="100" w:type="dxa"/>
              <w:start w:w="120" w:type="dxa"/>
              <w:bottom w:w="100" w:type="dxa"/>
              <w:end w:w="120" w:type="dxa"/>
            </w:tcMar>
            <w:vAlign w:val="top"/>
          </w:tcPr>
          <w:p>
            <w:r>
              <w:rPr>
                <w:sz w:val="17"/>
              </w:rPr>
              <w:t>Working model</w:t>
            </w:r>
          </w:p>
        </w:tc>
        <w:tc>
          <w:tcPr>
            <w:tcW w:type="dxa" w:w="6624"/>
            <w:tcMar>
              <w:top w:w="100" w:type="dxa"/>
              <w:start w:w="120" w:type="dxa"/>
              <w:bottom w:w="100" w:type="dxa"/>
              <w:end w:w="120" w:type="dxa"/>
            </w:tcMar>
            <w:vAlign w:val="top"/>
          </w:tcPr>
          <w:p>
            <w:r>
              <w:rPr>
                <w:sz w:val="17"/>
              </w:rPr>
              <w:t>Project-specific specialist team coordinated through Catch Global</w:t>
            </w:r>
          </w:p>
        </w:tc>
      </w:tr>
      <w:tr>
        <w:tc>
          <w:tcPr>
            <w:tcW w:type="dxa" w:w="2880"/>
            <w:tcMar>
              <w:top w:w="100" w:type="dxa"/>
              <w:start w:w="120" w:type="dxa"/>
              <w:bottom w:w="100" w:type="dxa"/>
              <w:end w:w="120" w:type="dxa"/>
            </w:tcMar>
            <w:vAlign w:val="top"/>
          </w:tcPr>
          <w:p>
            <w:r>
              <w:rPr>
                <w:sz w:val="17"/>
              </w:rPr>
              <w:t>Quote model</w:t>
            </w:r>
          </w:p>
        </w:tc>
        <w:tc>
          <w:tcPr>
            <w:tcW w:type="dxa" w:w="6624"/>
            <w:tcMar>
              <w:top w:w="100" w:type="dxa"/>
              <w:start w:w="120" w:type="dxa"/>
              <w:bottom w:w="100" w:type="dxa"/>
              <w:end w:w="120" w:type="dxa"/>
            </w:tcMar>
            <w:vAlign w:val="top"/>
          </w:tcPr>
          <w:p>
            <w:r>
              <w:rPr>
                <w:sz w:val="17"/>
              </w:rPr>
              <w:t>Custom scope and quotation after enquiry review</w:t>
            </w:r>
          </w:p>
        </w:tc>
      </w:tr>
    </w:tbl>
    <w:p>
      <w:pPr>
        <w:spacing w:after="0"/>
      </w:pPr>
    </w:p>
    <w:p>
      <w:pPr>
        <w:pStyle w:val="Heading2"/>
        <w:keepNext/>
      </w:pPr>
      <w:r>
        <w:t>Company details block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Field</w:t>
            </w:r>
          </w:p>
        </w:tc>
        <w:tc>
          <w:tcPr>
            <w:tcW w:type="dxa" w:w="5040"/>
            <w:shd w:fill="153A4A"/>
            <w:tcMar>
              <w:top w:w="100" w:type="dxa"/>
              <w:start w:w="120" w:type="dxa"/>
              <w:bottom w:w="100" w:type="dxa"/>
              <w:end w:w="120" w:type="dxa"/>
            </w:tcMar>
          </w:tcPr>
          <w:p>
            <w:r>
              <w:rPr>
                <w:b/>
                <w:color w:val="FFFFFF"/>
                <w:sz w:val="18"/>
              </w:rPr>
              <w:t>Detail</w:t>
            </w:r>
          </w:p>
        </w:tc>
      </w:tr>
      <w:tr>
        <w:tc>
          <w:tcPr>
            <w:tcW w:type="dxa" w:w="2880"/>
            <w:tcMar>
              <w:top w:w="100" w:type="dxa"/>
              <w:start w:w="120" w:type="dxa"/>
              <w:bottom w:w="100" w:type="dxa"/>
              <w:end w:w="120" w:type="dxa"/>
            </w:tcMar>
            <w:vAlign w:val="top"/>
          </w:tcPr>
          <w:p>
            <w:r>
              <w:rPr>
                <w:sz w:val="17"/>
              </w:rPr>
              <w:t>Legal name</w:t>
            </w:r>
          </w:p>
        </w:tc>
        <w:tc>
          <w:tcPr>
            <w:tcW w:type="dxa" w:w="6624"/>
            <w:tcMar>
              <w:top w:w="100" w:type="dxa"/>
              <w:start w:w="120" w:type="dxa"/>
              <w:bottom w:w="100" w:type="dxa"/>
              <w:end w:w="120" w:type="dxa"/>
            </w:tcMar>
            <w:vAlign w:val="top"/>
          </w:tcPr>
          <w:p>
            <w:r>
              <w:rPr>
                <w:sz w:val="17"/>
              </w:rPr>
              <w:t>CATCH GLOBAL PTY LTD</w:t>
            </w:r>
          </w:p>
        </w:tc>
      </w:tr>
      <w:tr>
        <w:tc>
          <w:tcPr>
            <w:tcW w:type="dxa" w:w="2880"/>
            <w:tcMar>
              <w:top w:w="100" w:type="dxa"/>
              <w:start w:w="120" w:type="dxa"/>
              <w:bottom w:w="100" w:type="dxa"/>
              <w:end w:w="120" w:type="dxa"/>
            </w:tcMar>
            <w:vAlign w:val="top"/>
          </w:tcPr>
          <w:p>
            <w:r>
              <w:rPr>
                <w:sz w:val="17"/>
              </w:rPr>
              <w:t>ABN</w:t>
            </w:r>
          </w:p>
        </w:tc>
        <w:tc>
          <w:tcPr>
            <w:tcW w:type="dxa" w:w="6624"/>
            <w:tcMar>
              <w:top w:w="100" w:type="dxa"/>
              <w:start w:w="120" w:type="dxa"/>
              <w:bottom w:w="100" w:type="dxa"/>
              <w:end w:w="120" w:type="dxa"/>
            </w:tcMar>
            <w:vAlign w:val="top"/>
          </w:tcPr>
          <w:p>
            <w:r>
              <w:rPr>
                <w:sz w:val="17"/>
              </w:rPr>
              <w:t>19 702 264 122</w:t>
            </w:r>
          </w:p>
        </w:tc>
      </w:tr>
      <w:tr>
        <w:tc>
          <w:tcPr>
            <w:tcW w:type="dxa" w:w="2880"/>
            <w:tcMar>
              <w:top w:w="100" w:type="dxa"/>
              <w:start w:w="120" w:type="dxa"/>
              <w:bottom w:w="100" w:type="dxa"/>
              <w:end w:w="120" w:type="dxa"/>
            </w:tcMar>
            <w:vAlign w:val="top"/>
          </w:tcPr>
          <w:p>
            <w:r>
              <w:rPr>
                <w:sz w:val="17"/>
              </w:rPr>
              <w:t>ACN</w:t>
            </w:r>
          </w:p>
        </w:tc>
        <w:tc>
          <w:tcPr>
            <w:tcW w:type="dxa" w:w="6624"/>
            <w:tcMar>
              <w:top w:w="100" w:type="dxa"/>
              <w:start w:w="120" w:type="dxa"/>
              <w:bottom w:w="100" w:type="dxa"/>
              <w:end w:w="120" w:type="dxa"/>
            </w:tcMar>
            <w:vAlign w:val="top"/>
          </w:tcPr>
          <w:p>
            <w:r>
              <w:rPr>
                <w:sz w:val="17"/>
              </w:rPr>
              <w:t>702 264 122</w:t>
            </w:r>
          </w:p>
        </w:tc>
      </w:tr>
      <w:tr>
        <w:tc>
          <w:tcPr>
            <w:tcW w:type="dxa" w:w="2880"/>
            <w:tcMar>
              <w:top w:w="100" w:type="dxa"/>
              <w:start w:w="120" w:type="dxa"/>
              <w:bottom w:w="100" w:type="dxa"/>
              <w:end w:w="120" w:type="dxa"/>
            </w:tcMar>
            <w:vAlign w:val="top"/>
          </w:tcPr>
          <w:p>
            <w:r>
              <w:rPr>
                <w:sz w:val="17"/>
              </w:rPr>
              <w:t>Registered office locality</w:t>
            </w:r>
          </w:p>
        </w:tc>
        <w:tc>
          <w:tcPr>
            <w:tcW w:type="dxa" w:w="6624"/>
            <w:tcMar>
              <w:top w:w="100" w:type="dxa"/>
              <w:start w:w="120" w:type="dxa"/>
              <w:bottom w:w="100" w:type="dxa"/>
              <w:end w:w="120" w:type="dxa"/>
            </w:tcMar>
            <w:vAlign w:val="top"/>
          </w:tcPr>
          <w:p>
            <w:r>
              <w:rPr>
                <w:sz w:val="17"/>
              </w:rPr>
              <w:t>Springfield Lakes, QLD 4300</w:t>
            </w:r>
          </w:p>
        </w:tc>
      </w:tr>
      <w:tr>
        <w:tc>
          <w:tcPr>
            <w:tcW w:type="dxa" w:w="2880"/>
            <w:tcMar>
              <w:top w:w="100" w:type="dxa"/>
              <w:start w:w="120" w:type="dxa"/>
              <w:bottom w:w="100" w:type="dxa"/>
              <w:end w:w="120" w:type="dxa"/>
            </w:tcMar>
            <w:vAlign w:val="top"/>
          </w:tcPr>
          <w:p>
            <w:r>
              <w:rPr>
                <w:sz w:val="17"/>
              </w:rPr>
              <w:t>Established Australian operations</w:t>
            </w:r>
          </w:p>
        </w:tc>
        <w:tc>
          <w:tcPr>
            <w:tcW w:type="dxa" w:w="6624"/>
            <w:tcMar>
              <w:top w:w="100" w:type="dxa"/>
              <w:start w:w="120" w:type="dxa"/>
              <w:bottom w:w="100" w:type="dxa"/>
              <w:end w:w="120" w:type="dxa"/>
            </w:tcMar>
            <w:vAlign w:val="top"/>
          </w:tcPr>
          <w:p>
            <w:r>
              <w:rPr>
                <w:sz w:val="17"/>
              </w:rPr>
              <w:t>March 2026</w:t>
            </w:r>
          </w:p>
        </w:tc>
      </w:tr>
    </w:tbl>
    <w:p>
      <w:pPr>
        <w:spacing w:after="0"/>
      </w:pPr>
    </w:p>
    <w:p>
      <w:pPr>
        <w:pStyle w:val="Heading1"/>
        <w:keepNext/>
      </w:pPr>
      <w:r>
        <w:t>5. Services — ready-to-use copy</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SERVICES PAGE INTRO</w:t>
            </w:r>
          </w:p>
          <w:p>
            <w:pPr>
              <w:spacing w:after="140"/>
            </w:pPr>
            <w:r>
              <w:rPr>
                <w:sz w:val="20"/>
              </w:rPr>
              <w:t>Services built around the job that needs to be done.</w:t>
            </w:r>
          </w:p>
          <w:p>
            <w:pPr>
              <w:spacing w:after="140"/>
            </w:pPr>
            <w:r>
              <w:rPr>
                <w:sz w:val="20"/>
              </w:rPr>
              <w:t>Catch Global works across technology, digital growth, brand and creative delivery. Services can be engaged individually or combined into one project scope. Because requirements vary, we assess the project first and prepare a tailored quotation rather than publishing fixed online prices.</w:t>
            </w:r>
          </w:p>
        </w:tc>
      </w:tr>
    </w:tbl>
    <w:p>
      <w:pPr>
        <w:spacing w:after="0"/>
      </w:pPr>
    </w:p>
    <w:p>
      <w:pPr>
        <w:pStyle w:val="Heading2"/>
        <w:keepNext/>
      </w:pPr>
      <w:r>
        <w:t>5.1 Technology &amp; Software</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Build digital products and systems around the way your organisation actually works.</w:t>
            </w:r>
          </w:p>
          <w:p>
            <w:pPr>
              <w:spacing w:after="140"/>
            </w:pPr>
            <w:r>
              <w:rPr>
                <w:sz w:val="20"/>
              </w:rPr>
              <w:t>Custom software development; SaaS platform development; web applications; business websites; e-commerce; iOS/Android or cross-platform mobile applications; API and system integration; dashboards; maintenance and technical support.</w:t>
            </w:r>
          </w:p>
          <w:p>
            <w:pPr>
              <w:spacing w:after="140"/>
            </w:pPr>
            <w:r>
              <w:rPr>
                <w:sz w:val="20"/>
              </w:rPr>
              <w:t>Who it is for: Suitable for businesses replacing spreadsheets/manual processes, launching a digital product, improving customer self-service, or connecting systems that currently operate separately.</w:t>
            </w:r>
          </w:p>
        </w:tc>
      </w:tr>
    </w:tbl>
    <w:p>
      <w:pPr>
        <w:spacing w:after="0"/>
      </w:pPr>
    </w:p>
    <w:p>
      <w:pPr>
        <w:spacing w:after="120"/>
      </w:pPr>
      <w:r>
        <w:rPr>
          <w:i/>
          <w:color w:val="646970"/>
          <w:sz w:val="17"/>
        </w:rPr>
        <w:t>CTA for each service: Discuss Your Project / Get a Quote</w:t>
      </w:r>
    </w:p>
    <w:p>
      <w:pPr>
        <w:pStyle w:val="Heading2"/>
        <w:keepNext/>
      </w:pPr>
      <w:r>
        <w:t>5.2 Digital Transformation &amp; Process Automation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Turn repetitive, fragmented processes into clearer digital workflows.</w:t>
            </w:r>
          </w:p>
          <w:p>
            <w:pPr>
              <w:spacing w:after="140"/>
            </w:pPr>
            <w:r>
              <w:rPr>
                <w:sz w:val="20"/>
              </w:rPr>
              <w:t>Process mapping; workflow digitisation; CRM and client-management systems; operational platforms; digital forms; approval flows; task/project systems; automated notifications; reporting; integrations and business dashboards.</w:t>
            </w:r>
          </w:p>
          <w:p>
            <w:pPr>
              <w:spacing w:after="140"/>
            </w:pPr>
            <w:r>
              <w:rPr>
                <w:sz w:val="20"/>
              </w:rPr>
              <w:t>Who it is for: Suitable for organisations that have grown beyond email/spreadsheets or want better visibility over work, clients, projects and internal processes.</w:t>
            </w:r>
          </w:p>
        </w:tc>
      </w:tr>
    </w:tbl>
    <w:p>
      <w:pPr>
        <w:spacing w:after="0"/>
      </w:pPr>
    </w:p>
    <w:p>
      <w:pPr>
        <w:spacing w:after="120"/>
      </w:pPr>
      <w:r>
        <w:rPr>
          <w:i/>
          <w:color w:val="646970"/>
          <w:sz w:val="17"/>
        </w:rPr>
        <w:t>CTA for each service: Discuss Your Project / Get a Quote</w:t>
      </w:r>
    </w:p>
    <w:p>
      <w:pPr>
        <w:pStyle w:val="Heading2"/>
        <w:keepNext/>
      </w:pPr>
      <w:r>
        <w:t>5.3 Artificial Intelligence &amp; Data Innovation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Apply AI where there is a clear use case, data source and business outcome.</w:t>
            </w:r>
          </w:p>
          <w:p>
            <w:pPr>
              <w:spacing w:after="140"/>
            </w:pPr>
            <w:r>
              <w:rPr>
                <w:sz w:val="20"/>
              </w:rPr>
              <w:t>AI-enabled applications; conversational interfaces; AI-assisted document/content workflows; intelligent automation; data dashboards; analytics; data-driven tools; model/API integration; structured reporting and decision-support interfaces.</w:t>
            </w:r>
          </w:p>
          <w:p>
            <w:pPr>
              <w:spacing w:after="140"/>
            </w:pPr>
            <w:r>
              <w:rPr>
                <w:sz w:val="20"/>
              </w:rPr>
              <w:t>Who it is for: All AI work should be scoped around privacy, data handling, human review and the specific business problem. Avoid generic claims that every process can or should be automated.</w:t>
            </w:r>
          </w:p>
        </w:tc>
      </w:tr>
    </w:tbl>
    <w:p>
      <w:pPr>
        <w:spacing w:after="0"/>
      </w:pPr>
    </w:p>
    <w:p>
      <w:pPr>
        <w:spacing w:after="120"/>
      </w:pPr>
      <w:r>
        <w:rPr>
          <w:i/>
          <w:color w:val="646970"/>
          <w:sz w:val="17"/>
        </w:rPr>
        <w:t>CTA for each service: Discuss Your Project / Get a Quote</w:t>
      </w:r>
    </w:p>
    <w:p>
      <w:pPr>
        <w:pStyle w:val="Heading2"/>
        <w:keepNext/>
      </w:pPr>
      <w:r>
        <w:t>5.4 SEO &amp; Digital Growth</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Improve how customers find, understand and act on a business online.</w:t>
            </w:r>
          </w:p>
          <w:p>
            <w:pPr>
              <w:spacing w:after="140"/>
            </w:pPr>
            <w:r>
              <w:rPr>
                <w:sz w:val="20"/>
              </w:rPr>
              <w:t>SEO audit and baseline; keyword research; on-page optimisation; technical SEO priorities; local SEO; Google Business Profile support; local landing pages; SEO blogs/content; internal linking; backlink opportunity work; analytics; reporting; social media content planning and ongoing digital support.</w:t>
            </w:r>
          </w:p>
          <w:p>
            <w:pPr>
              <w:spacing w:after="140"/>
            </w:pPr>
            <w:r>
              <w:rPr>
                <w:sz w:val="20"/>
              </w:rPr>
              <w:t>Who it is for: For local businesses, priority should be search intent, location relevance, Google Business Profile, conversion actions and useful content rather than rankings alone.</w:t>
            </w:r>
          </w:p>
        </w:tc>
      </w:tr>
    </w:tbl>
    <w:p>
      <w:pPr>
        <w:spacing w:after="0"/>
      </w:pPr>
    </w:p>
    <w:p>
      <w:pPr>
        <w:spacing w:after="120"/>
      </w:pPr>
      <w:r>
        <w:rPr>
          <w:i/>
          <w:color w:val="646970"/>
          <w:sz w:val="17"/>
        </w:rPr>
        <w:t>CTA for each service: Discuss Your Project / Get a Quote</w:t>
      </w:r>
    </w:p>
    <w:p>
      <w:pPr>
        <w:pStyle w:val="Heading2"/>
        <w:keepNext/>
      </w:pPr>
      <w:r>
        <w:t>5.5 Brand &amp; Creative</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Build a consistent brand presence across the website, products, campaigns and social channels.</w:t>
            </w:r>
          </w:p>
          <w:p>
            <w:pPr>
              <w:spacing w:after="140"/>
            </w:pPr>
            <w:r>
              <w:rPr>
                <w:sz w:val="20"/>
              </w:rPr>
              <w:t>Brand establishment; brand strategy support; visual identity; design systems; social media creative; motion/reels; campaign creative; product presentation; content planning; copy support; digital collateral and e-commerce visual direction.</w:t>
            </w:r>
          </w:p>
          <w:p>
            <w:pPr>
              <w:spacing w:after="140"/>
            </w:pPr>
            <w:r>
              <w:rPr>
                <w:sz w:val="20"/>
              </w:rPr>
              <w:t>Who it is for: Useful for new brands, businesses going through a refresh, or companies whose website/social/product presentation no longer feels consistent.</w:t>
            </w:r>
          </w:p>
        </w:tc>
      </w:tr>
    </w:tbl>
    <w:p>
      <w:pPr>
        <w:spacing w:after="0"/>
      </w:pPr>
    </w:p>
    <w:p>
      <w:pPr>
        <w:spacing w:after="120"/>
      </w:pPr>
      <w:r>
        <w:rPr>
          <w:i/>
          <w:color w:val="646970"/>
          <w:sz w:val="17"/>
        </w:rPr>
        <w:t>CTA for each service: Discuss Your Project / Get a Quote</w:t>
      </w:r>
    </w:p>
    <w:p>
      <w:pPr>
        <w:pStyle w:val="Heading2"/>
        <w:keepNext/>
      </w:pPr>
      <w:r>
        <w:t>5.6 Media &amp; Digital Documentation</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Capture events, projects and stories in formats that can be used beyond the day itself.</w:t>
            </w:r>
          </w:p>
          <w:p>
            <w:pPr>
              <w:spacing w:after="140"/>
            </w:pPr>
            <w:r>
              <w:rPr>
                <w:sz w:val="20"/>
              </w:rPr>
              <w:t>Event documentation; documentary-style video; interviews; event highlights; reels and short-form content; photography where scoped; live streaming; digital content packages and organised media archives.</w:t>
            </w:r>
          </w:p>
          <w:p>
            <w:pPr>
              <w:spacing w:after="140"/>
            </w:pPr>
            <w:r>
              <w:rPr>
                <w:sz w:val="20"/>
              </w:rPr>
              <w:t>Who it is for: The aim is to create a useful digital record and a bank of approved content that can support reporting, promotion, community communication and future storytelling.</w:t>
            </w:r>
          </w:p>
        </w:tc>
      </w:tr>
    </w:tbl>
    <w:p>
      <w:pPr>
        <w:spacing w:after="0"/>
      </w:pPr>
    </w:p>
    <w:p>
      <w:pPr>
        <w:spacing w:after="120"/>
      </w:pPr>
      <w:r>
        <w:rPr>
          <w:i/>
          <w:color w:val="646970"/>
          <w:sz w:val="17"/>
        </w:rPr>
        <w:t>CTA for each service: Discuss Your Project / Get a Quote</w:t>
      </w:r>
    </w:p>
    <w:p>
      <w:pPr>
        <w:pStyle w:val="Heading2"/>
        <w:keepNext/>
      </w:pPr>
      <w:r>
        <w:t>Services that should appear in the site search/filter</w:t>
      </w:r>
    </w:p>
    <w:p>
      <w:pPr>
        <w:pStyle w:val="ListBullet"/>
        <w:spacing w:after="60"/>
      </w:pPr>
      <w:r>
        <w:t>Custom software</w:t>
      </w:r>
    </w:p>
    <w:p>
      <w:pPr>
        <w:pStyle w:val="ListBullet"/>
        <w:spacing w:after="60"/>
      </w:pPr>
      <w:r>
        <w:t>SaaS development</w:t>
      </w:r>
    </w:p>
    <w:p>
      <w:pPr>
        <w:pStyle w:val="ListBullet"/>
        <w:spacing w:after="60"/>
      </w:pPr>
      <w:r>
        <w:t>Website development</w:t>
      </w:r>
    </w:p>
    <w:p>
      <w:pPr>
        <w:pStyle w:val="ListBullet"/>
        <w:spacing w:after="60"/>
      </w:pPr>
      <w:r>
        <w:t>E-commerce</w:t>
      </w:r>
    </w:p>
    <w:p>
      <w:pPr>
        <w:pStyle w:val="ListBullet"/>
        <w:spacing w:after="60"/>
      </w:pPr>
      <w:r>
        <w:t>Mobile apps</w:t>
      </w:r>
    </w:p>
    <w:p>
      <w:pPr>
        <w:pStyle w:val="ListBullet"/>
        <w:spacing w:after="60"/>
      </w:pPr>
      <w:r>
        <w:t>Process automation</w:t>
      </w:r>
    </w:p>
    <w:p>
      <w:pPr>
        <w:pStyle w:val="ListBullet"/>
        <w:spacing w:after="60"/>
      </w:pPr>
      <w:r>
        <w:t>CRM and business systems</w:t>
      </w:r>
    </w:p>
    <w:p>
      <w:pPr>
        <w:pStyle w:val="ListBullet"/>
        <w:spacing w:after="60"/>
      </w:pPr>
      <w:r>
        <w:t>AI integrations</w:t>
      </w:r>
    </w:p>
    <w:p>
      <w:pPr>
        <w:pStyle w:val="ListBullet"/>
        <w:spacing w:after="60"/>
      </w:pPr>
      <w:r>
        <w:t>Data analytics and dashboards</w:t>
      </w:r>
    </w:p>
    <w:p>
      <w:pPr>
        <w:pStyle w:val="ListBullet"/>
        <w:spacing w:after="60"/>
      </w:pPr>
      <w:r>
        <w:t>SEO</w:t>
      </w:r>
    </w:p>
    <w:p>
      <w:pPr>
        <w:pStyle w:val="ListBullet"/>
        <w:spacing w:after="60"/>
      </w:pPr>
      <w:r>
        <w:t>Local SEO</w:t>
      </w:r>
    </w:p>
    <w:p>
      <w:pPr>
        <w:pStyle w:val="ListBullet"/>
        <w:spacing w:after="60"/>
      </w:pPr>
      <w:r>
        <w:t>Social media content</w:t>
      </w:r>
    </w:p>
    <w:p>
      <w:pPr>
        <w:pStyle w:val="ListBullet"/>
        <w:spacing w:after="60"/>
      </w:pPr>
      <w:r>
        <w:t>Digital marketing</w:t>
      </w:r>
    </w:p>
    <w:p>
      <w:pPr>
        <w:pStyle w:val="ListBullet"/>
        <w:spacing w:after="60"/>
      </w:pPr>
      <w:r>
        <w:t>Brand establishment</w:t>
      </w:r>
    </w:p>
    <w:p>
      <w:pPr>
        <w:pStyle w:val="ListBullet"/>
        <w:spacing w:after="60"/>
      </w:pPr>
      <w:r>
        <w:t>Graphic design</w:t>
      </w:r>
    </w:p>
    <w:p>
      <w:pPr>
        <w:pStyle w:val="ListBullet"/>
        <w:spacing w:after="60"/>
      </w:pPr>
      <w:r>
        <w:t>Motion/reel editing</w:t>
      </w:r>
    </w:p>
    <w:p>
      <w:pPr>
        <w:pStyle w:val="ListBullet"/>
        <w:spacing w:after="60"/>
      </w:pPr>
      <w:r>
        <w:t>Event documentation</w:t>
      </w:r>
    </w:p>
    <w:p>
      <w:pPr>
        <w:pStyle w:val="ListBullet"/>
        <w:spacing w:after="60"/>
      </w:pPr>
      <w:r>
        <w:t>Documentary video</w:t>
      </w:r>
    </w:p>
    <w:p>
      <w:pPr>
        <w:pStyle w:val="ListBullet"/>
        <w:spacing w:after="60"/>
      </w:pPr>
      <w:r>
        <w:t>Interviews</w:t>
      </w:r>
    </w:p>
    <w:p>
      <w:pPr>
        <w:pStyle w:val="ListBullet"/>
        <w:spacing w:after="60"/>
      </w:pPr>
      <w:r>
        <w:t>Live streaming</w:t>
      </w:r>
    </w:p>
    <w:p>
      <w:pPr>
        <w:pStyle w:val="Heading1"/>
        <w:keepNext/>
      </w:pPr>
      <w:r>
        <w:t>6. Technology &amp; Products — ready-to-use copy</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TECHNOLOGY PAGE INTRO</w:t>
            </w:r>
          </w:p>
          <w:p>
            <w:pPr>
              <w:spacing w:after="140"/>
            </w:pPr>
            <w:r>
              <w:rPr>
                <w:sz w:val="20"/>
              </w:rPr>
              <w:t>Technology should make work clearer, faster or easier to manage.</w:t>
            </w:r>
          </w:p>
          <w:p>
            <w:pPr>
              <w:spacing w:after="140"/>
            </w:pPr>
            <w:r>
              <w:rPr>
                <w:sz w:val="20"/>
              </w:rPr>
              <w:t>Our technology capability covers custom software and SaaS platforms, web and mobile applications, process automation, business systems, AI-enabled workflows and data-driven tools. We begin with the business requirement, map the user and operational needs, and then define the right technical approach.</w:t>
            </w:r>
          </w:p>
        </w:tc>
      </w:tr>
    </w:tbl>
    <w:p>
      <w:pPr>
        <w:spacing w:after="0"/>
      </w:pPr>
    </w:p>
    <w:p>
      <w:pPr>
        <w:pStyle w:val="Heading2"/>
        <w:keepNext/>
      </w:pPr>
      <w:r>
        <w:t>SMICEE – Smart Office</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PRODUCT COPY</w:t>
            </w:r>
          </w:p>
          <w:p>
            <w:pPr>
              <w:spacing w:after="140"/>
            </w:pPr>
            <w:r>
              <w:rPr>
                <w:sz w:val="20"/>
              </w:rPr>
              <w:t>An integrated office and business-management platform designed to connect people, projects, clients and operations within one system. Public product information includes HR management, project/task management, sales, finance/accounts, client management, administration and operations, vendor management, performance monitoring, CRM workflows, dashboards and automated reporting.</w:t>
            </w:r>
          </w:p>
          <w:p>
            <w:pPr>
              <w:spacing w:after="140"/>
            </w:pPr>
            <w:r>
              <w:rPr>
                <w:sz w:val="20"/>
              </w:rPr>
              <w:t>CTA: Explore SMICEE</w:t>
            </w:r>
          </w:p>
        </w:tc>
      </w:tr>
    </w:tbl>
    <w:p>
      <w:pPr>
        <w:spacing w:after="0"/>
      </w:pPr>
    </w:p>
    <w:p>
      <w:r>
        <w:rPr>
          <w:b/>
        </w:rPr>
        <w:t xml:space="preserve">Product site: </w:t>
      </w:r>
      <w:hyperlink r:id="rId11">
        <w:r>
          <w:rPr>
            <w:color w:val="0B6E75"/>
            <w:u w:val="single"/>
          </w:rPr>
          <w:t>https://smicee.com/</w:t>
        </w:r>
      </w:hyperlink>
    </w:p>
    <w:p>
      <w:pPr>
        <w:pStyle w:val="Heading2"/>
        <w:keepNext/>
      </w:pPr>
      <w:r>
        <w:t>NextCart</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PRODUCT COPY</w:t>
            </w:r>
          </w:p>
          <w:p>
            <w:pPr>
              <w:spacing w:after="140"/>
            </w:pPr>
            <w:r>
              <w:rPr>
                <w:sz w:val="20"/>
              </w:rPr>
              <w:t>A business and e-commerce platform combining online presence with operational tools. Public features include website/e-commerce building, business operations management, branding/marketing support, a business mobile app and WordPress integration.</w:t>
            </w:r>
          </w:p>
          <w:p>
            <w:pPr>
              <w:spacing w:after="140"/>
            </w:pPr>
            <w:r>
              <w:rPr>
                <w:sz w:val="20"/>
              </w:rPr>
              <w:t>CTA: Explore NextCart</w:t>
            </w:r>
          </w:p>
        </w:tc>
      </w:tr>
    </w:tbl>
    <w:p>
      <w:pPr>
        <w:spacing w:after="0"/>
      </w:pPr>
    </w:p>
    <w:p>
      <w:r>
        <w:rPr>
          <w:b/>
        </w:rPr>
        <w:t xml:space="preserve">Product site: </w:t>
      </w:r>
      <w:hyperlink r:id="rId12">
        <w:r>
          <w:rPr>
            <w:color w:val="0B6E75"/>
            <w:u w:val="single"/>
          </w:rPr>
          <w:t>https://nextcart.app/</w:t>
        </w:r>
      </w:hyperlink>
    </w:p>
    <w:p>
      <w:pPr>
        <w:pStyle w:val="Heading2"/>
        <w:keepNext/>
      </w:pPr>
      <w:r>
        <w:t>QuickCV</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PRODUCT COPY</w:t>
            </w:r>
          </w:p>
          <w:p>
            <w:pPr>
              <w:spacing w:after="140"/>
            </w:pPr>
            <w:r>
              <w:rPr>
                <w:sz w:val="20"/>
              </w:rPr>
              <w:t>An AI-assisted CV and career-profile platform for job seekers. Public features include ATS-friendly CV generation, job-description-based CV tailoring, AI-assisted cover letters, shareable professional profiles, video resume/public profile capability, multiple CV versions and profile synchronisation.</w:t>
            </w:r>
          </w:p>
          <w:p>
            <w:pPr>
              <w:spacing w:after="140"/>
            </w:pPr>
            <w:r>
              <w:rPr>
                <w:sz w:val="20"/>
              </w:rPr>
              <w:t>CTA: Explore QuickCV</w:t>
            </w:r>
          </w:p>
        </w:tc>
      </w:tr>
    </w:tbl>
    <w:p>
      <w:pPr>
        <w:spacing w:after="0"/>
      </w:pPr>
    </w:p>
    <w:p>
      <w:r>
        <w:rPr>
          <w:b/>
        </w:rPr>
        <w:t xml:space="preserve">Product site: </w:t>
      </w:r>
      <w:hyperlink r:id="rId13">
        <w:r>
          <w:rPr>
            <w:color w:val="0B6E75"/>
            <w:u w:val="single"/>
          </w:rPr>
          <w:t>https://createquickcv.com/</w:t>
        </w:r>
      </w:hyperlink>
    </w:p>
    <w:tbl>
      <w:tblPr>
        <w:tblW w:type="auto" w:w="0"/>
        <w:jc w:val="center"/>
        <w:tblLayout w:type="autofit"/>
        <w:tblLook w:firstColumn="1" w:firstRow="1" w:lastColumn="0" w:lastRow="0" w:noHBand="0" w:noVBand="1" w:val="04A0"/>
      </w:tblPr>
      <w:tblGrid>
        <w:gridCol w:w="10080"/>
      </w:tblGrid>
      <w:tr>
        <w:tc>
          <w:tcPr>
            <w:tcW w:type="dxa" w:w="10080"/>
            <w:shd w:fill="FFF4DF"/>
            <w:tcMar>
              <w:top w:w="140" w:type="dxa"/>
              <w:start w:w="180" w:type="dxa"/>
              <w:bottom w:w="140" w:type="dxa"/>
              <w:end w:w="180" w:type="dxa"/>
            </w:tcMar>
          </w:tcPr>
          <w:p>
            <w:r>
              <w:rPr>
                <w:b/>
                <w:color w:val="0B6E75"/>
                <w:sz w:val="21"/>
              </w:rPr>
              <w:t>Product presentation rule</w:t>
              <w:br/>
            </w:r>
            <w:r>
              <w:rPr>
                <w:sz w:val="19"/>
              </w:rPr>
              <w:t>Use the heading “Selected Technology Products” or “Technology Products”. Do not make legal or commercial relationship claims that have not been approved. Link to the product sites and keep feature descriptions aligned with the current public product pages.</w:t>
            </w:r>
          </w:p>
        </w:tc>
      </w:tr>
    </w:tbl>
    <w:p>
      <w:pPr>
        <w:spacing w:after="0"/>
      </w:pPr>
    </w:p>
    <w:p>
      <w:pPr>
        <w:pStyle w:val="Heading1"/>
        <w:keepNext/>
      </w:pPr>
      <w:r>
        <w:t>7. Our Work — Australian client case studies</w:t>
      </w:r>
    </w:p>
    <w:p>
      <w:pPr>
        <w:spacing w:after="200"/>
      </w:pPr>
      <w:r>
        <w:rPr>
          <w:i/>
          <w:color w:val="5A626E"/>
          <w:sz w:val="19"/>
        </w:rPr>
        <w:t>This section distinguishes completed/ongoing work from proposed work so the public portfolio stays accurate.</w:t>
      </w:r>
    </w:p>
    <w:p>
      <w:pPr>
        <w:pStyle w:val="Heading2"/>
        <w:keepNext/>
      </w:pPr>
      <w:r>
        <w:t>Multicultural Mailer</w:t>
      </w:r>
    </w:p>
    <w:p>
      <w:pPr>
        <w:pStyle w:val="Eyebrow"/>
      </w:pPr>
      <w:r>
        <w:t>EVENT &amp; DIGITAL DOCUMENTATION • FIRST AUSTRALIAN CLIENT</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Digital documentation for Eid For All 2026 and Parliament Eid Evening 2026, including documentary-style video, interviews and short-form social content.</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began its Australian client work with Multicultural Mailer in March 2026. The assignment was to create more than event footage: the aim was to leave the organisation with a structured digital record that could be used for documentation, reporting and ongoing communication.</w:t>
            </w:r>
          </w:p>
          <w:p>
            <w:pPr>
              <w:spacing w:after="140"/>
            </w:pPr>
            <w:r>
              <w:rPr>
                <w:sz w:val="20"/>
              </w:rPr>
              <w:t>The team covered Eid For All 2026 on 28 March 2026 and Parliament Eid Evening 2026 at Queensland Parliament on 21 April 2026. Across the two events, the content package included documentary-style video, interviews and social-first reels/highlight material.</w:t>
            </w:r>
          </w:p>
          <w:p>
            <w:pPr>
              <w:spacing w:after="140"/>
            </w:pPr>
            <w:r>
              <w:rPr>
                <w:sz w:val="20"/>
              </w:rPr>
              <w:t>The work established Catch Global’s Australian event-documentation capability and created a repeatable approach for combining long-form records with shorter digital content.</w:t>
            </w:r>
          </w:p>
        </w:tc>
      </w:tr>
    </w:tbl>
    <w:p>
      <w:pPr>
        <w:spacing w:after="0"/>
      </w:pPr>
    </w:p>
    <w:p>
      <w:r>
        <w:rPr>
          <w:b/>
          <w:color w:val="153A4A"/>
        </w:rPr>
        <w:t>Services / deliverables</w:t>
      </w:r>
    </w:p>
    <w:p>
      <w:pPr>
        <w:pStyle w:val="ListBullet"/>
        <w:spacing w:after="60"/>
      </w:pPr>
      <w:r>
        <w:t>Event video documentation</w:t>
      </w:r>
    </w:p>
    <w:p>
      <w:pPr>
        <w:pStyle w:val="ListBullet"/>
        <w:spacing w:after="60"/>
      </w:pPr>
      <w:r>
        <w:t>Documentary-style edit</w:t>
      </w:r>
    </w:p>
    <w:p>
      <w:pPr>
        <w:pStyle w:val="ListBullet"/>
        <w:spacing w:after="60"/>
      </w:pPr>
      <w:r>
        <w:t>Interviews</w:t>
      </w:r>
    </w:p>
    <w:p>
      <w:pPr>
        <w:pStyle w:val="ListBullet"/>
        <w:spacing w:after="60"/>
      </w:pPr>
      <w:r>
        <w:t>Reels / short-form social content</w:t>
      </w:r>
    </w:p>
    <w:p>
      <w:pPr>
        <w:pStyle w:val="ListBullet"/>
        <w:spacing w:after="60"/>
      </w:pPr>
      <w:r>
        <w:t>Digital event archive / documentation package</w:t>
      </w:r>
    </w:p>
    <w:p>
      <w:r>
        <w:rPr>
          <w:b/>
        </w:rPr>
        <w:t xml:space="preserve">Multicultural Mailer: </w:t>
      </w:r>
      <w:hyperlink r:id="rId14">
        <w:r>
          <w:rPr>
            <w:color w:val="0B6E75"/>
            <w:u w:val="single"/>
          </w:rPr>
          <w:t>https://multiculturalmailer.org.au/</w:t>
        </w:r>
      </w:hyperlink>
    </w:p>
    <w:p>
      <w:r>
        <w:rPr>
          <w:b/>
        </w:rPr>
        <w:t xml:space="preserve">Events page: </w:t>
      </w:r>
      <w:hyperlink r:id="rId15">
        <w:r>
          <w:rPr>
            <w:color w:val="0B6E75"/>
            <w:u w:val="single"/>
          </w:rPr>
          <w:t>https://multiculturalmailer.org.au/our-events/</w:t>
        </w:r>
      </w:hyperlink>
    </w:p>
    <w:p>
      <w:pPr>
        <w:spacing w:after="120"/>
      </w:pPr>
      <w:r>
        <w:rPr>
          <w:i/>
          <w:color w:val="646970"/>
          <w:sz w:val="17"/>
        </w:rPr>
        <w:t>INTERNAL BUILD NOTE: Only use approved event images/interview stills. Avoid publishing identifiable attendee footage without the relevant permission.</w:t>
      </w:r>
    </w:p>
    <w:p>
      <w:pPr>
        <w:pStyle w:val="Heading2"/>
        <w:keepNext/>
      </w:pPr>
      <w:r>
        <w:t>Greater Springfield RSL Sub-Branch — ANZAC Day 2026</w:t>
      </w:r>
    </w:p>
    <w:p>
      <w:pPr>
        <w:pStyle w:val="Eyebrow"/>
      </w:pPr>
      <w:r>
        <w:t>EVENT DOCUMENTATION • GREATER SPRINGFIELD, QUEENSLAND</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Full-event visual coverage of Greater Springfield RSL’s 2026 ANZAC Day program, documenting the commemorative and community elements of the day.</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provided visual documentation for the Greater Springfield RSL Sub-Branch’s ANZAC Day 2026 event program. The day included the inaugural veterans march into Brighton Homes Arena and the ANZAC Day AFL Cup involving Australian Defence Force and Queensland Fire and Rescue teams.</w:t>
            </w:r>
          </w:p>
          <w:p>
            <w:pPr>
              <w:spacing w:after="140"/>
            </w:pPr>
            <w:r>
              <w:rPr>
                <w:sz w:val="20"/>
              </w:rPr>
              <w:t>The coverage focused on preserving the event as a complete visual record, capturing the formal program, community participation and key moments across the day.</w:t>
            </w:r>
          </w:p>
        </w:tc>
      </w:tr>
    </w:tbl>
    <w:p>
      <w:pPr>
        <w:spacing w:after="0"/>
      </w:pPr>
    </w:p>
    <w:p>
      <w:r>
        <w:rPr>
          <w:b/>
          <w:color w:val="153A4A"/>
        </w:rPr>
        <w:t>Services / deliverables</w:t>
      </w:r>
    </w:p>
    <w:p>
      <w:pPr>
        <w:pStyle w:val="ListBullet"/>
        <w:spacing w:after="60"/>
      </w:pPr>
      <w:r>
        <w:t>Full-event video coverage</w:t>
      </w:r>
    </w:p>
    <w:p>
      <w:pPr>
        <w:pStyle w:val="ListBullet"/>
        <w:spacing w:after="60"/>
      </w:pPr>
      <w:r>
        <w:t>Key program and community moments</w:t>
      </w:r>
    </w:p>
    <w:p>
      <w:pPr>
        <w:pStyle w:val="ListBullet"/>
        <w:spacing w:after="60"/>
      </w:pPr>
      <w:r>
        <w:t>Post-event visual documentation</w:t>
      </w:r>
    </w:p>
    <w:p>
      <w:r>
        <w:rPr>
          <w:b/>
        </w:rPr>
        <w:t xml:space="preserve">Greater Springfield RSL Facebook: </w:t>
      </w:r>
      <w:hyperlink r:id="rId16">
        <w:r>
          <w:rPr>
            <w:color w:val="0B6E75"/>
            <w:u w:val="single"/>
          </w:rPr>
          <w:t>https://www.facebook.com/GreaterSpringfieldRSL/</w:t>
        </w:r>
      </w:hyperlink>
    </w:p>
    <w:p>
      <w:r>
        <w:rPr>
          <w:b/>
        </w:rPr>
        <w:t xml:space="preserve">ANZAC Day AFL Cup event information: </w:t>
      </w:r>
      <w:hyperlink r:id="rId17">
        <w:r>
          <w:rPr>
            <w:color w:val="0B6E75"/>
            <w:u w:val="single"/>
          </w:rPr>
          <w:t>https://www.lions.com.au/news/1991113/anzac-day-afl-cup-2026</w:t>
        </w:r>
      </w:hyperlink>
    </w:p>
    <w:p>
      <w:pPr>
        <w:spacing w:after="120"/>
      </w:pPr>
      <w:r>
        <w:rPr>
          <w:i/>
          <w:color w:val="646970"/>
          <w:sz w:val="17"/>
        </w:rPr>
        <w:t>INTERNAL BUILD NOTE: Do not imply endorsement by RSL Queensland, ADF, QFR or Brisbane Lions. Describe only the event coverage Catch Global delivered.</w:t>
      </w:r>
    </w:p>
    <w:p>
      <w:pPr>
        <w:pStyle w:val="Heading2"/>
        <w:keepNext/>
      </w:pPr>
      <w:r>
        <w:t>Bangladesh Association in Brisbane — Boishakhi Mela</w:t>
      </w:r>
    </w:p>
    <w:p>
      <w:pPr>
        <w:pStyle w:val="Eyebrow"/>
      </w:pPr>
      <w:r>
        <w:t>EVENT DOCUMENTATION + LIVE STREAMING</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Visual event documentation and live streaming for a large community festival, extending access beyond the physical venue.</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For the Bangladesh Association in Brisbane’s Boishakhi Mela, Catch Global combined on-site visual documentation with live streaming. This allowed the event to be recorded for future use while also giving remote audiences a way to follow the program in real time.</w:t>
            </w:r>
          </w:p>
          <w:p>
            <w:pPr>
              <w:spacing w:after="140"/>
            </w:pPr>
            <w:r>
              <w:rPr>
                <w:sz w:val="20"/>
              </w:rPr>
              <w:t>The project expanded the Australian media portfolio from post-event documentation into live digital delivery.</w:t>
            </w:r>
          </w:p>
        </w:tc>
      </w:tr>
    </w:tbl>
    <w:p>
      <w:pPr>
        <w:spacing w:after="0"/>
      </w:pPr>
    </w:p>
    <w:p>
      <w:r>
        <w:rPr>
          <w:b/>
          <w:color w:val="153A4A"/>
        </w:rPr>
        <w:t>Services / deliverables</w:t>
      </w:r>
    </w:p>
    <w:p>
      <w:pPr>
        <w:pStyle w:val="ListBullet"/>
        <w:spacing w:after="60"/>
      </w:pPr>
      <w:r>
        <w:t>Event video documentation</w:t>
      </w:r>
    </w:p>
    <w:p>
      <w:pPr>
        <w:pStyle w:val="ListBullet"/>
        <w:spacing w:after="60"/>
      </w:pPr>
      <w:r>
        <w:t>Live streaming</w:t>
      </w:r>
    </w:p>
    <w:p>
      <w:pPr>
        <w:pStyle w:val="ListBullet"/>
        <w:spacing w:after="60"/>
      </w:pPr>
      <w:r>
        <w:t>Digital content capture for post-event use</w:t>
      </w:r>
    </w:p>
    <w:p>
      <w:r>
        <w:rPr>
          <w:b/>
        </w:rPr>
        <w:t xml:space="preserve">BAB community group: </w:t>
      </w:r>
      <w:hyperlink r:id="rId18">
        <w:r>
          <w:rPr>
            <w:color w:val="0B6E75"/>
            <w:u w:val="single"/>
          </w:rPr>
          <w:t>https://www.facebook.com/groups/1432201676865766/</w:t>
        </w:r>
      </w:hyperlink>
    </w:p>
    <w:p>
      <w:pPr>
        <w:pStyle w:val="Heading2"/>
        <w:keepNext/>
      </w:pPr>
      <w:r>
        <w:t>Fully Promoted Springfield</w:t>
      </w:r>
    </w:p>
    <w:p>
      <w:pPr>
        <w:pStyle w:val="Eyebrow"/>
      </w:pPr>
      <w:r>
        <w:t>ONGOING DIGITAL GROWTH • SOCIAL CONTENT + SEO</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Ongoing social media content and SEO support for a local branded workwear, uniforms and promotional-products business in Greater Springfield.</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provides ongoing digital support to Fully Promoted Springfield, combining social media content production with an expanding local SEO program.</w:t>
            </w:r>
          </w:p>
          <w:p>
            <w:pPr>
              <w:spacing w:after="140"/>
            </w:pPr>
            <w:r>
              <w:rPr>
                <w:sz w:val="20"/>
              </w:rPr>
              <w:t>The SEO work has focused on building suburb-specific search visibility, creating local landing pages and blogs, strengthening internal links and backlinks, and tracking conversion-oriented search performance across Springfield, Ipswich and surrounding areas.</w:t>
            </w:r>
          </w:p>
          <w:p>
            <w:pPr>
              <w:spacing w:after="140"/>
            </w:pPr>
            <w:r>
              <w:rPr>
                <w:sz w:val="20"/>
              </w:rPr>
              <w:t>The social content stream supports consistent product and service communication across the business’s digital channels.</w:t>
            </w:r>
          </w:p>
        </w:tc>
      </w:tr>
    </w:tbl>
    <w:p>
      <w:pPr>
        <w:spacing w:after="0"/>
      </w:pPr>
    </w:p>
    <w:p>
      <w:r>
        <w:rPr>
          <w:b/>
          <w:color w:val="153A4A"/>
        </w:rPr>
        <w:t>Services / deliverables</w:t>
      </w:r>
    </w:p>
    <w:p>
      <w:pPr>
        <w:pStyle w:val="ListBullet"/>
        <w:spacing w:after="60"/>
      </w:pPr>
      <w:r>
        <w:t>Monthly social media content creation</w:t>
      </w:r>
    </w:p>
    <w:p>
      <w:pPr>
        <w:pStyle w:val="ListBullet"/>
        <w:spacing w:after="60"/>
      </w:pPr>
      <w:r>
        <w:t>SEO strategy and implementation</w:t>
      </w:r>
    </w:p>
    <w:p>
      <w:pPr>
        <w:pStyle w:val="ListBullet"/>
        <w:spacing w:after="60"/>
      </w:pPr>
      <w:r>
        <w:t>Local landing pages</w:t>
      </w:r>
    </w:p>
    <w:p>
      <w:pPr>
        <w:pStyle w:val="ListBullet"/>
        <w:spacing w:after="60"/>
      </w:pPr>
      <w:r>
        <w:t>SEO blog content</w:t>
      </w:r>
    </w:p>
    <w:p>
      <w:pPr>
        <w:pStyle w:val="ListBullet"/>
        <w:spacing w:after="60"/>
      </w:pPr>
      <w:r>
        <w:t>Backlink development</w:t>
      </w:r>
    </w:p>
    <w:p>
      <w:pPr>
        <w:pStyle w:val="ListBullet"/>
        <w:spacing w:after="60"/>
      </w:pPr>
      <w:r>
        <w:t>Google Business Profile / local visibility support</w:t>
      </w:r>
    </w:p>
    <w:p>
      <w:pPr>
        <w:pStyle w:val="ListBullet"/>
        <w:spacing w:after="60"/>
      </w:pPr>
      <w:r>
        <w:t>Performance reporting</w:t>
      </w:r>
    </w:p>
    <w:tbl>
      <w:tblPr>
        <w:tblW w:type="auto" w:w="0"/>
        <w:jc w:val="center"/>
        <w:tblLayout w:type="autofit"/>
        <w:tblLook w:firstColumn="1" w:firstRow="1" w:lastColumn="0" w:lastRow="0" w:noHBand="0" w:noVBand="1" w:val="04A0"/>
      </w:tblPr>
      <w:tblGrid>
        <w:gridCol w:w="10080"/>
      </w:tblGrid>
      <w:tr>
        <w:tc>
          <w:tcPr>
            <w:tcW w:type="dxa" w:w="10080"/>
            <w:shd w:fill="EAF4F4"/>
            <w:tcMar>
              <w:top w:w="140" w:type="dxa"/>
              <w:start w:w="180" w:type="dxa"/>
              <w:bottom w:w="140" w:type="dxa"/>
              <w:end w:w="180" w:type="dxa"/>
            </w:tcMar>
          </w:tcPr>
          <w:p>
            <w:r>
              <w:rPr>
                <w:b/>
                <w:color w:val="0B6E75"/>
                <w:sz w:val="21"/>
              </w:rPr>
              <w:t>Approved result copy</w:t>
              <w:br/>
            </w:r>
            <w:r>
              <w:rPr>
                <w:sz w:val="19"/>
              </w:rPr>
              <w:t>August 2026 reporting recorded tracked keyword-location combinations increasing from 76 to 87 (+14.5%). At the reporting snapshot, 84 of 87 tracked terms were in the top 10, 56 were in the top three and 36 held position #1. Use these figures publicly only after client approval and keep the reporting month attached to the claim.</w:t>
            </w:r>
          </w:p>
        </w:tc>
      </w:tr>
    </w:tbl>
    <w:p>
      <w:pPr>
        <w:spacing w:after="0"/>
      </w:pPr>
    </w:p>
    <w:p>
      <w:r>
        <w:rPr>
          <w:b/>
        </w:rPr>
        <w:t xml:space="preserve">Official store page: </w:t>
      </w:r>
      <w:hyperlink r:id="rId19">
        <w:r>
          <w:rPr>
            <w:color w:val="0B6E75"/>
            <w:u w:val="single"/>
          </w:rPr>
          <w:t>https://fullypromoted.com.au/stores/springfield</w:t>
        </w:r>
      </w:hyperlink>
    </w:p>
    <w:p>
      <w:r>
        <w:rPr>
          <w:b/>
        </w:rPr>
        <w:t xml:space="preserve">Facebook: </w:t>
      </w:r>
      <w:hyperlink r:id="rId20">
        <w:r>
          <w:rPr>
            <w:color w:val="0B6E75"/>
            <w:u w:val="single"/>
          </w:rPr>
          <w:t>https://www.facebook.com/fullypromotedspringfield/</w:t>
        </w:r>
      </w:hyperlink>
    </w:p>
    <w:p>
      <w:pPr>
        <w:spacing w:after="120"/>
      </w:pPr>
      <w:r>
        <w:rPr>
          <w:i/>
          <w:color w:val="646970"/>
          <w:sz w:val="17"/>
        </w:rPr>
        <w:t>INTERNAL BUILD NOTE: If public performance figures are approved, keep the exact month and explain that rankings are point-in-time measurements that can fluctuate.</w:t>
      </w:r>
    </w:p>
    <w:p>
      <w:pPr>
        <w:pStyle w:val="Heading2"/>
        <w:keepNext/>
      </w:pPr>
      <w:r>
        <w:t>Fully Promoted Tingalpa</w:t>
      </w:r>
    </w:p>
    <w:p>
      <w:pPr>
        <w:pStyle w:val="Eyebrow"/>
      </w:pPr>
      <w:r>
        <w:t>ONGOING DIGITAL GROWTH • SOCIAL CONTENT + LOCAL SEO</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Social media content and local SEO support focused on helping the Tingalpa store appear for high-intent uniform, workwear, embroidery and promotional-product searches.</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supports Fully Promoted Tingalpa with social media content and a local SEO program covering technical priorities, location/service pages, content, backlinks, Google Business Profile activity and search-performance monitoring.</w:t>
            </w:r>
          </w:p>
          <w:p>
            <w:pPr>
              <w:spacing w:after="140"/>
            </w:pPr>
            <w:r>
              <w:rPr>
                <w:sz w:val="20"/>
              </w:rPr>
              <w:t>The first campaign month concentrated on building the search foundation and extending local relevance into nearby Brisbane bayside and southside suburbs.</w:t>
            </w:r>
          </w:p>
        </w:tc>
      </w:tr>
    </w:tbl>
    <w:p>
      <w:pPr>
        <w:spacing w:after="0"/>
      </w:pPr>
    </w:p>
    <w:p>
      <w:r>
        <w:rPr>
          <w:b/>
          <w:color w:val="153A4A"/>
        </w:rPr>
        <w:t>Services / deliverables</w:t>
      </w:r>
    </w:p>
    <w:p>
      <w:pPr>
        <w:pStyle w:val="ListBullet"/>
        <w:spacing w:after="60"/>
      </w:pPr>
      <w:r>
        <w:t>Social media content creation</w:t>
      </w:r>
    </w:p>
    <w:p>
      <w:pPr>
        <w:pStyle w:val="ListBullet"/>
        <w:spacing w:after="60"/>
      </w:pPr>
      <w:r>
        <w:t>Local and service landing pages</w:t>
      </w:r>
    </w:p>
    <w:p>
      <w:pPr>
        <w:pStyle w:val="ListBullet"/>
        <w:spacing w:after="60"/>
      </w:pPr>
      <w:r>
        <w:t>SEO blogs</w:t>
      </w:r>
    </w:p>
    <w:p>
      <w:pPr>
        <w:pStyle w:val="ListBullet"/>
        <w:spacing w:after="60"/>
      </w:pPr>
      <w:r>
        <w:t>Backlink development</w:t>
      </w:r>
    </w:p>
    <w:p>
      <w:pPr>
        <w:pStyle w:val="ListBullet"/>
        <w:spacing w:after="60"/>
      </w:pPr>
      <w:r>
        <w:t>Google Business Profile posts</w:t>
      </w:r>
    </w:p>
    <w:p>
      <w:pPr>
        <w:pStyle w:val="ListBullet"/>
        <w:spacing w:after="60"/>
      </w:pPr>
      <w:r>
        <w:t>On-page and technical SEO</w:t>
      </w:r>
    </w:p>
    <w:p>
      <w:pPr>
        <w:pStyle w:val="ListBullet"/>
        <w:spacing w:after="60"/>
      </w:pPr>
      <w:r>
        <w:t>Local search reporting</w:t>
      </w:r>
    </w:p>
    <w:tbl>
      <w:tblPr>
        <w:tblW w:type="auto" w:w="0"/>
        <w:jc w:val="center"/>
        <w:tblLayout w:type="autofit"/>
        <w:tblLook w:firstColumn="1" w:firstRow="1" w:lastColumn="0" w:lastRow="0" w:noHBand="0" w:noVBand="1" w:val="04A0"/>
      </w:tblPr>
      <w:tblGrid>
        <w:gridCol w:w="10080"/>
      </w:tblGrid>
      <w:tr>
        <w:tc>
          <w:tcPr>
            <w:tcW w:type="dxa" w:w="10080"/>
            <w:shd w:fill="EAF4F4"/>
            <w:tcMar>
              <w:top w:w="140" w:type="dxa"/>
              <w:start w:w="180" w:type="dxa"/>
              <w:bottom w:w="140" w:type="dxa"/>
              <w:end w:w="180" w:type="dxa"/>
            </w:tcMar>
          </w:tcPr>
          <w:p>
            <w:r>
              <w:rPr>
                <w:b/>
                <w:color w:val="0B6E75"/>
                <w:sz w:val="21"/>
              </w:rPr>
              <w:t>Approved result copy</w:t>
              <w:br/>
            </w:r>
            <w:r>
              <w:rPr>
                <w:sz w:val="19"/>
              </w:rPr>
              <w:t>The first-month SEO report recorded five local/service pages created, 15 backlinks, two SEO blogs and 11 Google Business Profile posts. Seven tracked location-service keywords were in the top three, including six at position #1. Use these figures publicly only after client approval and identify them as a first-month snapshot.</w:t>
            </w:r>
          </w:p>
        </w:tc>
      </w:tr>
    </w:tbl>
    <w:p>
      <w:pPr>
        <w:spacing w:after="0"/>
      </w:pPr>
    </w:p>
    <w:p>
      <w:r>
        <w:rPr>
          <w:b/>
        </w:rPr>
        <w:t xml:space="preserve">Official store page: </w:t>
      </w:r>
      <w:hyperlink r:id="rId21">
        <w:r>
          <w:rPr>
            <w:color w:val="0B6E75"/>
            <w:u w:val="single"/>
          </w:rPr>
          <w:t>https://fullypromoted.com.au/stores/tingalpa</w:t>
        </w:r>
      </w:hyperlink>
    </w:p>
    <w:p>
      <w:r>
        <w:rPr>
          <w:b/>
        </w:rPr>
        <w:t xml:space="preserve">Facebook: </w:t>
      </w:r>
      <w:hyperlink r:id="rId22">
        <w:r>
          <w:rPr>
            <w:color w:val="0B6E75"/>
            <w:u w:val="single"/>
          </w:rPr>
          <w:t>https://www.facebook.com/FullyPromotedTingalpa</w:t>
        </w:r>
      </w:hyperlink>
    </w:p>
    <w:p>
      <w:pPr>
        <w:spacing w:after="120"/>
      </w:pPr>
      <w:r>
        <w:rPr>
          <w:i/>
          <w:color w:val="646970"/>
          <w:sz w:val="17"/>
        </w:rPr>
        <w:t>INTERNAL BUILD NOTE: The current SEO plan also includes AEO/GEO considerations, schema, local citations, analytics and mobile usability. Do not promise #1 rankings.</w:t>
      </w:r>
    </w:p>
    <w:p>
      <w:pPr>
        <w:pStyle w:val="Heading2"/>
        <w:keepNext/>
      </w:pPr>
      <w:r>
        <w:t>Spice Dine — Woolloongabba</w:t>
      </w:r>
    </w:p>
    <w:p>
      <w:pPr>
        <w:pStyle w:val="Eyebrow"/>
      </w:pPr>
      <w:r>
        <w:t>ONGOING DIGITAL SUPPORT • HOSPITALITY</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Social media content and SEO/digital growth support for a Bangladeshi restaurant in Woolloongabba.</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supports Spice Dine with ongoing digital content and search-focused marketing work designed to keep the restaurant visible, current and locally relevant online.</w:t>
            </w:r>
          </w:p>
          <w:p>
            <w:pPr>
              <w:spacing w:after="140"/>
            </w:pPr>
            <w:r>
              <w:rPr>
                <w:sz w:val="20"/>
              </w:rPr>
              <w:t>The content work covers regular social media creative and reel/video content, while the SEO work supports local discovery around Woolloongabba and Brisbane food searches.</w:t>
            </w:r>
          </w:p>
          <w:p>
            <w:pPr>
              <w:spacing w:after="140"/>
            </w:pPr>
            <w:r>
              <w:rPr>
                <w:sz w:val="20"/>
              </w:rPr>
              <w:t>A separate custom website redesign has also been scoped to give the restaurant a stronger branded front-end while retaining its existing ordering platform. That website work should only be shown as delivered after the new site is completed and launched.</w:t>
            </w:r>
          </w:p>
        </w:tc>
      </w:tr>
    </w:tbl>
    <w:p>
      <w:pPr>
        <w:spacing w:after="0"/>
      </w:pPr>
    </w:p>
    <w:p>
      <w:r>
        <w:rPr>
          <w:b/>
          <w:color w:val="153A4A"/>
        </w:rPr>
        <w:t>Services / deliverables</w:t>
      </w:r>
    </w:p>
    <w:p>
      <w:pPr>
        <w:pStyle w:val="ListBullet"/>
        <w:spacing w:after="60"/>
      </w:pPr>
      <w:r>
        <w:t>Social media content creation</w:t>
      </w:r>
    </w:p>
    <w:p>
      <w:pPr>
        <w:pStyle w:val="ListBullet"/>
        <w:spacing w:after="60"/>
      </w:pPr>
      <w:r>
        <w:t>Reels / short-form video content</w:t>
      </w:r>
    </w:p>
    <w:p>
      <w:pPr>
        <w:pStyle w:val="ListBullet"/>
        <w:spacing w:after="60"/>
      </w:pPr>
      <w:r>
        <w:t>SEO / local digital growth support</w:t>
      </w:r>
    </w:p>
    <w:p>
      <w:pPr>
        <w:pStyle w:val="ListBullet"/>
        <w:spacing w:after="60"/>
      </w:pPr>
      <w:r>
        <w:t>Website redesign scope prepared (not to be shown as completed until launched)</w:t>
      </w:r>
    </w:p>
    <w:p>
      <w:r>
        <w:rPr>
          <w:b/>
        </w:rPr>
        <w:t xml:space="preserve">Facebook: </w:t>
      </w:r>
      <w:hyperlink r:id="rId23">
        <w:r>
          <w:rPr>
            <w:color w:val="0B6E75"/>
            <w:u w:val="single"/>
          </w:rPr>
          <w:t>https://www.facebook.com/profile.php?id=61574995122363</w:t>
        </w:r>
      </w:hyperlink>
    </w:p>
    <w:p>
      <w:r>
        <w:rPr>
          <w:b/>
        </w:rPr>
        <w:t xml:space="preserve">Restaurant reference: </w:t>
      </w:r>
      <w:hyperlink r:id="rId24">
        <w:r>
          <w:rPr>
            <w:color w:val="0B6E75"/>
            <w:u w:val="single"/>
          </w:rPr>
          <w:t>https://www.doordash.com/store/34029527</w:t>
        </w:r>
      </w:hyperlink>
    </w:p>
    <w:p>
      <w:pPr>
        <w:spacing w:after="120"/>
      </w:pPr>
      <w:r>
        <w:rPr>
          <w:i/>
          <w:color w:val="646970"/>
          <w:sz w:val="17"/>
        </w:rPr>
        <w:t>INTERNAL BUILD NOTE: Public portfolio card can go live now for social/SEO work. Hold website-development claim until project completion.</w:t>
      </w:r>
    </w:p>
    <w:p>
      <w:pPr>
        <w:pStyle w:val="Heading2"/>
        <w:keepNext/>
      </w:pPr>
      <w:r>
        <w:t>BALANTI</w:t>
      </w:r>
    </w:p>
    <w:p>
      <w:pPr>
        <w:pStyle w:val="Eyebrow"/>
      </w:pPr>
      <w:r>
        <w:t>BRAND ESTABLISHMENT • E-COMMERCE • PRODUCT CONTENT</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Brand-establishment and digital-launch support for an online Australian footwear brand, covering strategy, product presentation, website/e-commerce coordination, SEO and social planning.</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Catch Global is supporting BALANTI as the footwear brand builds its Australian digital presence. The work is broader than social media: it combines brand establishment, website/e-commerce presentation, product imagery, content planning and search strategy.</w:t>
            </w:r>
          </w:p>
          <w:p>
            <w:pPr>
              <w:spacing w:after="140"/>
            </w:pPr>
            <w:r>
              <w:rPr>
                <w:sz w:val="20"/>
              </w:rPr>
              <w:t>The project has included a three-month integrated marketing strategy, product photography, website product mock-up development and corrections, content/SEO planning, product naming and merchandising feedback, and detailed website QA to improve product ordering, colour accuracy, sizing information, policies and the overall shopping experience.</w:t>
            </w:r>
          </w:p>
          <w:p>
            <w:pPr>
              <w:spacing w:after="140"/>
            </w:pPr>
            <w:r>
              <w:rPr>
                <w:sz w:val="20"/>
              </w:rPr>
              <w:t>The aim is to create a consistent digital system in which product visuals, website information, SEO and social content all present the brand in the same way.</w:t>
            </w:r>
          </w:p>
        </w:tc>
      </w:tr>
    </w:tbl>
    <w:p>
      <w:pPr>
        <w:spacing w:after="0"/>
      </w:pPr>
    </w:p>
    <w:p>
      <w:r>
        <w:rPr>
          <w:b/>
          <w:color w:val="153A4A"/>
        </w:rPr>
        <w:t>Services / deliverables</w:t>
      </w:r>
    </w:p>
    <w:p>
      <w:pPr>
        <w:pStyle w:val="ListBullet"/>
        <w:spacing w:after="60"/>
      </w:pPr>
      <w:r>
        <w:t>Brand-establishment support</w:t>
      </w:r>
    </w:p>
    <w:p>
      <w:pPr>
        <w:pStyle w:val="ListBullet"/>
        <w:spacing w:after="60"/>
      </w:pPr>
      <w:r>
        <w:t>Three-month marketing strategy</w:t>
      </w:r>
    </w:p>
    <w:p>
      <w:pPr>
        <w:pStyle w:val="ListBullet"/>
        <w:spacing w:after="60"/>
      </w:pPr>
      <w:r>
        <w:t>Product photography for website/social use</w:t>
      </w:r>
    </w:p>
    <w:p>
      <w:pPr>
        <w:pStyle w:val="ListBullet"/>
        <w:spacing w:after="60"/>
      </w:pPr>
      <w:r>
        <w:t>Product mock-ups and visual correction</w:t>
      </w:r>
    </w:p>
    <w:p>
      <w:pPr>
        <w:pStyle w:val="ListBullet"/>
        <w:spacing w:after="60"/>
      </w:pPr>
      <w:r>
        <w:t>Website/e-commerce content and QA</w:t>
      </w:r>
    </w:p>
    <w:p>
      <w:pPr>
        <w:pStyle w:val="ListBullet"/>
        <w:spacing w:after="60"/>
      </w:pPr>
      <w:r>
        <w:t>SEO strategy</w:t>
      </w:r>
    </w:p>
    <w:p>
      <w:pPr>
        <w:pStyle w:val="ListBullet"/>
        <w:spacing w:after="60"/>
      </w:pPr>
      <w:r>
        <w:t>Social media content planning</w:t>
      </w:r>
    </w:p>
    <w:p>
      <w:pPr>
        <w:pStyle w:val="ListBullet"/>
        <w:spacing w:after="60"/>
      </w:pPr>
      <w:r>
        <w:t>Product naming / merchandising feedback</w:t>
      </w:r>
    </w:p>
    <w:p>
      <w:r>
        <w:rPr>
          <w:b/>
        </w:rPr>
        <w:t xml:space="preserve">BALANTI: </w:t>
      </w:r>
      <w:hyperlink r:id="rId25">
        <w:r>
          <w:rPr>
            <w:color w:val="0B6E75"/>
            <w:u w:val="single"/>
          </w:rPr>
          <w:t>https://www.balanti.com.au/</w:t>
        </w:r>
      </w:hyperlink>
    </w:p>
    <w:p>
      <w:pPr>
        <w:spacing w:after="120"/>
      </w:pPr>
      <w:r>
        <w:rPr>
          <w:i/>
          <w:color w:val="646970"/>
          <w:sz w:val="17"/>
        </w:rPr>
        <w:t>INTERNAL BUILD NOTE: Use only verified product/material claims. The BALANTI SEO brief specifically flags claims such as full-grain leather, handmade, Italian leather, orthotic-friendly and weather-resistant as requiring product confirmation before use.</w:t>
      </w:r>
    </w:p>
    <w:p>
      <w:pPr>
        <w:pStyle w:val="Heading2"/>
        <w:keepNext/>
      </w:pPr>
      <w:r>
        <w:t>SCIREX</w:t>
      </w:r>
    </w:p>
    <w:p>
      <w:pPr>
        <w:pStyle w:val="Eyebrow"/>
      </w:pPr>
      <w:r>
        <w:t>CURRENT CLIENT • WELLNESS</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SHORT CARD COPY</w:t>
            </w:r>
          </w:p>
          <w:p>
            <w:pPr>
              <w:spacing w:after="140"/>
            </w:pPr>
            <w:r>
              <w:rPr>
                <w:sz w:val="20"/>
              </w:rPr>
              <w:t>Current Catch Global client in the wellness sector.</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CASE-STUDY COPY</w:t>
            </w:r>
          </w:p>
          <w:p>
            <w:pPr>
              <w:spacing w:after="140"/>
            </w:pPr>
            <w:r>
              <w:rPr>
                <w:sz w:val="20"/>
              </w:rPr>
              <w:t>SCIREX is a Nordic-inspired wellness business offering membership and single-session experiences across services such as sauna, ice bath, massage therapy and recovery treatments.</w:t>
            </w:r>
          </w:p>
          <w:p>
            <w:pPr>
              <w:spacing w:after="140"/>
            </w:pPr>
            <w:r>
              <w:rPr>
                <w:sz w:val="20"/>
              </w:rPr>
              <w:t>Catch Global is currently working with SCIREX. The specific public-facing project scope is not sufficiently documented in the current website source material, so the first launch should include SCIREX in the client/logo strip where permission exists, without inventing a detailed case study.</w:t>
            </w:r>
          </w:p>
        </w:tc>
      </w:tr>
    </w:tbl>
    <w:p>
      <w:pPr>
        <w:spacing w:after="0"/>
      </w:pPr>
    </w:p>
    <w:p>
      <w:r>
        <w:rPr>
          <w:b/>
          <w:color w:val="153A4A"/>
        </w:rPr>
        <w:t>Services / deliverables</w:t>
      </w:r>
    </w:p>
    <w:p>
      <w:pPr>
        <w:pStyle w:val="ListBullet"/>
        <w:spacing w:after="60"/>
      </w:pPr>
      <w:r>
        <w:t>Client/logo reference for first launch</w:t>
      </w:r>
    </w:p>
    <w:p>
      <w:pPr>
        <w:pStyle w:val="ListBullet"/>
        <w:spacing w:after="60"/>
      </w:pPr>
      <w:r>
        <w:t>Detailed case study to be activated once the current project scope is documented internally</w:t>
      </w:r>
    </w:p>
    <w:p>
      <w:r>
        <w:rPr>
          <w:b/>
        </w:rPr>
        <w:t xml:space="preserve">SCIREX: </w:t>
      </w:r>
      <w:hyperlink r:id="rId26">
        <w:r>
          <w:rPr>
            <w:color w:val="0B6E75"/>
            <w:u w:val="single"/>
          </w:rPr>
          <w:t>https://scirex.com.au/</w:t>
        </w:r>
      </w:hyperlink>
    </w:p>
    <w:p>
      <w:pPr>
        <w:spacing w:after="120"/>
      </w:pPr>
      <w:r>
        <w:rPr>
          <w:i/>
          <w:color w:val="646970"/>
          <w:sz w:val="17"/>
        </w:rPr>
        <w:t>INTERNAL BUILD NOTE: Do not infer Catch Global’s scope from SCIREX’s earlier work with other agencies. Keep this client as a logo/name reference until the current Catch Global deliverables are confirmed.</w:t>
      </w:r>
    </w:p>
    <w:p>
      <w:pPr>
        <w:pStyle w:val="Heading2"/>
        <w:keepNext/>
      </w:pPr>
      <w:r>
        <w:t>Client/logo strip for Home and Our Work</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RECOMMENDED ORDER</w:t>
            </w:r>
          </w:p>
          <w:p>
            <w:pPr>
              <w:spacing w:after="140"/>
            </w:pPr>
            <w:r>
              <w:rPr>
                <w:sz w:val="20"/>
              </w:rPr>
              <w:t>Multicultural Mailer • Greater Springfield RSL Sub-Branch • Bangladesh Association in Brisbane (BAB) • Fully Promoted Springfield • Fully Promoted Tingalpa • Spice Dine • BALANTI • SCIREX</w:t>
            </w:r>
          </w:p>
        </w:tc>
      </w:tr>
    </w:tbl>
    <w:p>
      <w:pPr>
        <w:spacing w:after="0"/>
      </w:pPr>
    </w:p>
    <w:p>
      <w:pPr>
        <w:pStyle w:val="Heading1"/>
        <w:keepNext/>
      </w:pPr>
      <w:r>
        <w:t>8. Selected technology experience from the wider team</w:t>
      </w:r>
    </w:p>
    <w:tbl>
      <w:tblPr>
        <w:tblW w:type="auto" w:w="0"/>
        <w:jc w:val="center"/>
        <w:tblLayout w:type="autofit"/>
        <w:tblLook w:firstColumn="1" w:firstRow="1" w:lastColumn="0" w:lastRow="0" w:noHBand="0" w:noVBand="1" w:val="04A0"/>
      </w:tblPr>
      <w:tblGrid>
        <w:gridCol w:w="10080"/>
      </w:tblGrid>
      <w:tr>
        <w:tc>
          <w:tcPr>
            <w:tcW w:type="dxa" w:w="10080"/>
            <w:shd w:fill="FFF4DF"/>
            <w:tcMar>
              <w:top w:w="140" w:type="dxa"/>
              <w:start w:w="180" w:type="dxa"/>
              <w:bottom w:w="140" w:type="dxa"/>
              <w:end w:w="180" w:type="dxa"/>
            </w:tcMar>
          </w:tcPr>
          <w:p>
            <w:r>
              <w:rPr>
                <w:b/>
                <w:color w:val="0B6E75"/>
                <w:sz w:val="21"/>
              </w:rPr>
              <w:t>Attribution rule</w:t>
              <w:br/>
            </w:r>
            <w:r>
              <w:rPr>
                <w:sz w:val="19"/>
              </w:rPr>
              <w:t>These examples can strengthen the technology section, but they should be presented as “selected team experience” or similarly attributed experience when the work was delivered outside Catch Global’s Australian client portfolio. Do not label them as Catch Global Australia projects unless that is factually correct.</w:t>
            </w:r>
          </w:p>
        </w:tc>
      </w:tr>
    </w:tbl>
    <w:p>
      <w:pPr>
        <w:spacing w:after="0"/>
      </w:pPr>
    </w:p>
    <w:p>
      <w:pPr>
        <w:pStyle w:val="Heading2"/>
        <w:keepNext/>
      </w:pPr>
      <w:r>
        <w:t>Village Court Mobile Application — UNDP Bangladesh</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EXPERIENCE COPY</w:t>
            </w:r>
          </w:p>
          <w:p>
            <w:pPr>
              <w:spacing w:after="140"/>
            </w:pPr>
            <w:r>
              <w:rPr>
                <w:sz w:val="20"/>
              </w:rPr>
              <w:t>A mobile information application designed to make village-court information easier to access and understand, including for users in remote communities and users with different accessibility needs.</w:t>
            </w:r>
          </w:p>
          <w:p>
            <w:pPr>
              <w:spacing w:after="140"/>
            </w:pPr>
            <w:r>
              <w:rPr>
                <w:sz w:val="20"/>
              </w:rPr>
              <w:t>The solution used a hybrid mobile approach with user registration, legal information and FAQs, a geographic directory, multimedia content and external-form connections. The project also integrated 22 informational videos and considered offline/limited-connectivity use and colour-accessibility requirements.</w:t>
            </w:r>
          </w:p>
          <w:p>
            <w:pPr>
              <w:spacing w:after="140"/>
            </w:pPr>
            <w:r>
              <w:rPr>
                <w:sz w:val="20"/>
              </w:rPr>
              <w:t>Public attribution line: Selected technology experience from members of our wider delivery team.</w:t>
            </w:r>
          </w:p>
        </w:tc>
      </w:tr>
    </w:tbl>
    <w:p>
      <w:pPr>
        <w:spacing w:after="0"/>
      </w:pPr>
    </w:p>
    <w:p>
      <w:pPr>
        <w:pStyle w:val="Heading2"/>
        <w:keepNext/>
      </w:pPr>
      <w:r>
        <w:t>Youth for Integrity — Civic Technology Platform</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EXPERIENCE COPY</w:t>
            </w:r>
          </w:p>
          <w:p>
            <w:pPr>
              <w:spacing w:after="140"/>
            </w:pPr>
            <w:r>
              <w:rPr>
                <w:sz w:val="20"/>
              </w:rPr>
              <w:t>A scalable civic-engagement platform designed to support a digital campaign through interactive participation rather than static information alone.</w:t>
            </w:r>
          </w:p>
          <w:p>
            <w:pPr>
              <w:spacing w:after="140"/>
            </w:pPr>
            <w:r>
              <w:rPr>
                <w:sz w:val="20"/>
              </w:rPr>
              <w:t>Published project information describes a custom CMS, live pledge and comment feeds with real-time database synchronisation, anonymised analytics, mobile-first design and performance optimisation for sudden traffic increases. The system was designed for future module expansion and backend data collection.</w:t>
            </w:r>
          </w:p>
          <w:p>
            <w:pPr>
              <w:spacing w:after="140"/>
            </w:pPr>
            <w:r>
              <w:rPr>
                <w:sz w:val="20"/>
              </w:rPr>
              <w:t>Public attribution line: Selected technology experience from members of our wider delivery team.</w:t>
            </w:r>
          </w:p>
        </w:tc>
      </w:tr>
    </w:tbl>
    <w:p>
      <w:pPr>
        <w:spacing w:after="0"/>
      </w:pPr>
    </w:p>
    <w:p>
      <w:pPr>
        <w:pStyle w:val="Heading2"/>
        <w:keepNext/>
      </w:pPr>
      <w:r>
        <w:t>Capability evidence these projects support</w:t>
      </w:r>
    </w:p>
    <w:p>
      <w:pPr>
        <w:pStyle w:val="ListBullet"/>
        <w:spacing w:after="60"/>
      </w:pPr>
      <w:r>
        <w:t>Custom CMS and web-platform development</w:t>
      </w:r>
    </w:p>
    <w:p>
      <w:pPr>
        <w:pStyle w:val="ListBullet"/>
        <w:spacing w:after="60"/>
      </w:pPr>
      <w:r>
        <w:t>Mobile application development</w:t>
      </w:r>
    </w:p>
    <w:p>
      <w:pPr>
        <w:pStyle w:val="ListBullet"/>
        <w:spacing w:after="60"/>
      </w:pPr>
      <w:r>
        <w:t>Accessibility-aware digital design</w:t>
      </w:r>
    </w:p>
    <w:p>
      <w:pPr>
        <w:pStyle w:val="ListBullet"/>
        <w:spacing w:after="60"/>
      </w:pPr>
      <w:r>
        <w:t>Real-time data features</w:t>
      </w:r>
    </w:p>
    <w:p>
      <w:pPr>
        <w:pStyle w:val="ListBullet"/>
        <w:spacing w:after="60"/>
      </w:pPr>
      <w:r>
        <w:t>Analytics and behaviour tracking</w:t>
      </w:r>
    </w:p>
    <w:p>
      <w:pPr>
        <w:pStyle w:val="ListBullet"/>
        <w:spacing w:after="60"/>
      </w:pPr>
      <w:r>
        <w:t>Scalable campaign platforms</w:t>
      </w:r>
    </w:p>
    <w:p>
      <w:pPr>
        <w:pStyle w:val="ListBullet"/>
        <w:spacing w:after="60"/>
      </w:pPr>
      <w:r>
        <w:t>Content-rich public information systems</w:t>
      </w:r>
    </w:p>
    <w:p>
      <w:pPr>
        <w:pStyle w:val="ListBullet"/>
        <w:spacing w:after="60"/>
      </w:pPr>
      <w:r>
        <w:t>Offline/limited-connectivity considerations</w:t>
      </w:r>
    </w:p>
    <w:p>
      <w:pPr>
        <w:pStyle w:val="ListBullet"/>
        <w:spacing w:after="60"/>
      </w:pPr>
      <w:r>
        <w:t>Integration of video and structured information</w:t>
      </w:r>
    </w:p>
    <w:p>
      <w:pPr>
        <w:pStyle w:val="Heading1"/>
        <w:keepNext/>
      </w:pPr>
      <w:r>
        <w:t>9. Team page — Catch Global and delivery team</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TEAM PAGE INTRO</w:t>
            </w:r>
          </w:p>
          <w:p>
            <w:pPr>
              <w:spacing w:after="140"/>
            </w:pPr>
            <w:r>
              <w:rPr>
                <w:sz w:val="20"/>
              </w:rPr>
              <w:t>A multidisciplinary team for technology, digital growth and creative delivery.</w:t>
            </w:r>
          </w:p>
          <w:p>
            <w:pPr>
              <w:spacing w:after="140"/>
            </w:pPr>
            <w:r>
              <w:rPr>
                <w:sz w:val="20"/>
              </w:rPr>
              <w:t>Catch Global coordinates client strategy, project management and delivery through a team covering business operations, software development, digital marketing, branding, design and media production. Team members are brought into projects according to the skills required.</w:t>
            </w:r>
          </w:p>
        </w:tc>
      </w:tr>
    </w:tbl>
    <w:p>
      <w:pPr>
        <w:spacing w:after="0"/>
      </w:pPr>
    </w:p>
    <w:p>
      <w:pPr>
        <w:pStyle w:val="Heading2"/>
        <w:keepNext/>
      </w:pPr>
      <w:r>
        <w:t>9.1 Catch Global core team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53A4A"/>
            <w:tcMar>
              <w:top w:w="100" w:type="dxa"/>
              <w:start w:w="120" w:type="dxa"/>
              <w:bottom w:w="100" w:type="dxa"/>
              <w:end w:w="120" w:type="dxa"/>
            </w:tcMar>
          </w:tcPr>
          <w:p>
            <w:r>
              <w:rPr>
                <w:b/>
                <w:color w:val="FFFFFF"/>
                <w:sz w:val="17"/>
              </w:rPr>
              <w:t>Name</w:t>
            </w:r>
          </w:p>
        </w:tc>
        <w:tc>
          <w:tcPr>
            <w:tcW w:type="dxa" w:w="3360"/>
            <w:shd w:fill="153A4A"/>
            <w:tcMar>
              <w:top w:w="100" w:type="dxa"/>
              <w:start w:w="120" w:type="dxa"/>
              <w:bottom w:w="100" w:type="dxa"/>
              <w:end w:w="120" w:type="dxa"/>
            </w:tcMar>
          </w:tcPr>
          <w:p>
            <w:r>
              <w:rPr>
                <w:b/>
                <w:color w:val="FFFFFF"/>
                <w:sz w:val="17"/>
              </w:rPr>
              <w:t>Role</w:t>
            </w:r>
          </w:p>
        </w:tc>
        <w:tc>
          <w:tcPr>
            <w:tcW w:type="dxa" w:w="3360"/>
            <w:shd w:fill="153A4A"/>
            <w:tcMar>
              <w:top w:w="100" w:type="dxa"/>
              <w:start w:w="120" w:type="dxa"/>
              <w:bottom w:w="100" w:type="dxa"/>
              <w:end w:w="120" w:type="dxa"/>
            </w:tcMar>
          </w:tcPr>
          <w:p>
            <w:r>
              <w:rPr>
                <w:b/>
                <w:color w:val="FFFFFF"/>
                <w:sz w:val="17"/>
              </w:rPr>
              <w:t>Website use / bio</w:t>
            </w:r>
          </w:p>
        </w:tc>
      </w:tr>
      <w:tr>
        <w:tc>
          <w:tcPr>
            <w:tcW w:type="dxa" w:w="3360"/>
            <w:tcMar>
              <w:top w:w="100" w:type="dxa"/>
              <w:start w:w="120" w:type="dxa"/>
              <w:bottom w:w="100" w:type="dxa"/>
              <w:end w:w="120" w:type="dxa"/>
            </w:tcMar>
          </w:tcPr>
          <w:p>
            <w:r>
              <w:rPr>
                <w:sz w:val="16"/>
              </w:rPr>
              <w:t>Aktaruzzaman Rasel</w:t>
            </w:r>
          </w:p>
        </w:tc>
        <w:tc>
          <w:tcPr>
            <w:tcW w:type="dxa" w:w="3360"/>
            <w:tcMar>
              <w:top w:w="100" w:type="dxa"/>
              <w:start w:w="120" w:type="dxa"/>
              <w:bottom w:w="100" w:type="dxa"/>
              <w:end w:w="120" w:type="dxa"/>
            </w:tcMar>
          </w:tcPr>
          <w:p>
            <w:r>
              <w:rPr>
                <w:sz w:val="16"/>
              </w:rPr>
              <w:t>Managing Director</w:t>
            </w:r>
          </w:p>
        </w:tc>
        <w:tc>
          <w:tcPr>
            <w:tcW w:type="dxa" w:w="3360"/>
            <w:tcMar>
              <w:top w:w="100" w:type="dxa"/>
              <w:start w:w="120" w:type="dxa"/>
              <w:bottom w:w="100" w:type="dxa"/>
              <w:end w:w="120" w:type="dxa"/>
            </w:tcMar>
          </w:tcPr>
          <w:p>
            <w:r>
              <w:rPr>
                <w:sz w:val="16"/>
              </w:rPr>
              <w:t>Administration, business management and client onboarding. Website bio: Leads business administration, client onboarding and commercial coordination for Catch Global.</w:t>
            </w:r>
          </w:p>
        </w:tc>
      </w:tr>
      <w:tr>
        <w:tc>
          <w:tcPr>
            <w:tcW w:type="dxa" w:w="3360"/>
            <w:tcMar>
              <w:top w:w="100" w:type="dxa"/>
              <w:start w:w="120" w:type="dxa"/>
              <w:bottom w:w="100" w:type="dxa"/>
              <w:end w:w="120" w:type="dxa"/>
            </w:tcMar>
          </w:tcPr>
          <w:p>
            <w:r>
              <w:rPr>
                <w:sz w:val="16"/>
              </w:rPr>
              <w:t>Md Rakibul Iqbal</w:t>
            </w:r>
          </w:p>
        </w:tc>
        <w:tc>
          <w:tcPr>
            <w:tcW w:type="dxa" w:w="3360"/>
            <w:tcMar>
              <w:top w:w="100" w:type="dxa"/>
              <w:start w:w="120" w:type="dxa"/>
              <w:bottom w:w="100" w:type="dxa"/>
              <w:end w:w="120" w:type="dxa"/>
            </w:tcMar>
          </w:tcPr>
          <w:p>
            <w:r>
              <w:rPr>
                <w:sz w:val="16"/>
              </w:rPr>
              <w:t>Director, Operations</w:t>
            </w:r>
          </w:p>
        </w:tc>
        <w:tc>
          <w:tcPr>
            <w:tcW w:type="dxa" w:w="3360"/>
            <w:tcMar>
              <w:top w:w="100" w:type="dxa"/>
              <w:start w:w="120" w:type="dxa"/>
              <w:bottom w:w="100" w:type="dxa"/>
              <w:end w:w="120" w:type="dxa"/>
            </w:tcMar>
          </w:tcPr>
          <w:p>
            <w:r>
              <w:rPr>
                <w:sz w:val="16"/>
              </w:rPr>
              <w:t>Business operations, project coordination and delivery management. Website bio: Coordinates project scoping, client communication and delivery across digital, technology and creative work.</w:t>
            </w:r>
          </w:p>
        </w:tc>
      </w:tr>
      <w:tr>
        <w:tc>
          <w:tcPr>
            <w:tcW w:type="dxa" w:w="3360"/>
            <w:tcMar>
              <w:top w:w="100" w:type="dxa"/>
              <w:start w:w="120" w:type="dxa"/>
              <w:bottom w:w="100" w:type="dxa"/>
              <w:end w:w="120" w:type="dxa"/>
            </w:tcMar>
          </w:tcPr>
          <w:p>
            <w:r>
              <w:rPr>
                <w:sz w:val="16"/>
              </w:rPr>
              <w:t>Mustakim Hassan</w:t>
            </w:r>
          </w:p>
        </w:tc>
        <w:tc>
          <w:tcPr>
            <w:tcW w:type="dxa" w:w="3360"/>
            <w:tcMar>
              <w:top w:w="100" w:type="dxa"/>
              <w:start w:w="120" w:type="dxa"/>
              <w:bottom w:w="100" w:type="dxa"/>
              <w:end w:w="120" w:type="dxa"/>
            </w:tcMar>
          </w:tcPr>
          <w:p>
            <w:r>
              <w:rPr>
                <w:sz w:val="16"/>
              </w:rPr>
              <w:t>Senior leadership — final public designation pending</w:t>
            </w:r>
          </w:p>
        </w:tc>
        <w:tc>
          <w:tcPr>
            <w:tcW w:type="dxa" w:w="3360"/>
            <w:tcMar>
              <w:top w:w="100" w:type="dxa"/>
              <w:start w:w="120" w:type="dxa"/>
              <w:bottom w:w="100" w:type="dxa"/>
              <w:end w:w="120" w:type="dxa"/>
            </w:tcMar>
          </w:tcPr>
          <w:p>
            <w:r>
              <w:rPr>
                <w:sz w:val="16"/>
              </w:rPr>
              <w:t>Include name in internal team structure. Hold the public title/card until the final designation is formally agreed.</w:t>
            </w:r>
          </w:p>
        </w:tc>
      </w:tr>
      <w:tr>
        <w:tc>
          <w:tcPr>
            <w:tcW w:type="dxa" w:w="3360"/>
            <w:tcMar>
              <w:top w:w="100" w:type="dxa"/>
              <w:start w:w="120" w:type="dxa"/>
              <w:bottom w:w="100" w:type="dxa"/>
              <w:end w:w="120" w:type="dxa"/>
            </w:tcMar>
          </w:tcPr>
          <w:p>
            <w:r>
              <w:rPr>
                <w:sz w:val="16"/>
              </w:rPr>
              <w:t>Samiur</w:t>
            </w:r>
          </w:p>
        </w:tc>
        <w:tc>
          <w:tcPr>
            <w:tcW w:type="dxa" w:w="3360"/>
            <w:tcMar>
              <w:top w:w="100" w:type="dxa"/>
              <w:start w:w="120" w:type="dxa"/>
              <w:bottom w:w="100" w:type="dxa"/>
              <w:end w:w="120" w:type="dxa"/>
            </w:tcMar>
          </w:tcPr>
          <w:p>
            <w:r>
              <w:rPr>
                <w:sz w:val="16"/>
              </w:rPr>
              <w:t>Chief Business Officer (CBO)</w:t>
            </w:r>
          </w:p>
        </w:tc>
        <w:tc>
          <w:tcPr>
            <w:tcW w:type="dxa" w:w="3360"/>
            <w:tcMar>
              <w:top w:w="100" w:type="dxa"/>
              <w:start w:w="120" w:type="dxa"/>
              <w:bottom w:w="100" w:type="dxa"/>
              <w:end w:w="120" w:type="dxa"/>
            </w:tcMar>
          </w:tcPr>
          <w:p>
            <w:r>
              <w:rPr>
                <w:sz w:val="16"/>
              </w:rPr>
              <w:t>Meeting-minute title. Confirm full public display name before publishing the card.</w:t>
            </w:r>
          </w:p>
        </w:tc>
      </w:tr>
      <w:tr>
        <w:tc>
          <w:tcPr>
            <w:tcW w:type="dxa" w:w="3360"/>
            <w:tcMar>
              <w:top w:w="100" w:type="dxa"/>
              <w:start w:w="120" w:type="dxa"/>
              <w:bottom w:w="100" w:type="dxa"/>
              <w:end w:w="120" w:type="dxa"/>
            </w:tcMar>
          </w:tcPr>
          <w:p>
            <w:r>
              <w:rPr>
                <w:sz w:val="16"/>
              </w:rPr>
              <w:t>Biswajit Kumar Paul</w:t>
            </w:r>
          </w:p>
        </w:tc>
        <w:tc>
          <w:tcPr>
            <w:tcW w:type="dxa" w:w="3360"/>
            <w:tcMar>
              <w:top w:w="100" w:type="dxa"/>
              <w:start w:w="120" w:type="dxa"/>
              <w:bottom w:w="100" w:type="dxa"/>
              <w:end w:w="120" w:type="dxa"/>
            </w:tcMar>
          </w:tcPr>
          <w:p>
            <w:r>
              <w:rPr>
                <w:sz w:val="16"/>
              </w:rPr>
              <w:t>Vice President</w:t>
            </w:r>
          </w:p>
        </w:tc>
        <w:tc>
          <w:tcPr>
            <w:tcW w:type="dxa" w:w="3360"/>
            <w:tcMar>
              <w:top w:w="100" w:type="dxa"/>
              <w:start w:w="120" w:type="dxa"/>
              <w:bottom w:w="100" w:type="dxa"/>
              <w:end w:w="120" w:type="dxa"/>
            </w:tcMar>
          </w:tcPr>
          <w:p>
            <w:r>
              <w:rPr>
                <w:sz w:val="16"/>
              </w:rPr>
              <w:t>Supports senior coordination and delivery. Public team sources also associate Biswajit with operations leadership.</w:t>
            </w:r>
          </w:p>
        </w:tc>
      </w:tr>
      <w:tr>
        <w:tc>
          <w:tcPr>
            <w:tcW w:type="dxa" w:w="3360"/>
            <w:tcMar>
              <w:top w:w="100" w:type="dxa"/>
              <w:start w:w="120" w:type="dxa"/>
              <w:bottom w:w="100" w:type="dxa"/>
              <w:end w:w="120" w:type="dxa"/>
            </w:tcMar>
          </w:tcPr>
          <w:p>
            <w:r>
              <w:rPr>
                <w:sz w:val="16"/>
              </w:rPr>
              <w:t>Md Rakibul Islam</w:t>
            </w:r>
          </w:p>
        </w:tc>
        <w:tc>
          <w:tcPr>
            <w:tcW w:type="dxa" w:w="3360"/>
            <w:tcMar>
              <w:top w:w="100" w:type="dxa"/>
              <w:start w:w="120" w:type="dxa"/>
              <w:bottom w:w="100" w:type="dxa"/>
              <w:end w:w="120" w:type="dxa"/>
            </w:tcMar>
          </w:tcPr>
          <w:p>
            <w:r>
              <w:rPr>
                <w:sz w:val="16"/>
              </w:rPr>
              <w:t>Chief Technology Officer (CTO)</w:t>
            </w:r>
          </w:p>
        </w:tc>
        <w:tc>
          <w:tcPr>
            <w:tcW w:type="dxa" w:w="3360"/>
            <w:tcMar>
              <w:top w:w="100" w:type="dxa"/>
              <w:start w:w="120" w:type="dxa"/>
              <w:bottom w:w="100" w:type="dxa"/>
              <w:end w:w="120" w:type="dxa"/>
            </w:tcMar>
          </w:tcPr>
          <w:p>
            <w:r>
              <w:rPr>
                <w:sz w:val="16"/>
              </w:rPr>
              <w:t>Technology leadership and support for Catch Global operations, including New Zealand activity noted in the management minutes.</w:t>
            </w:r>
          </w:p>
        </w:tc>
      </w:tr>
    </w:tbl>
    <w:p/>
    <w:tbl>
      <w:tblPr>
        <w:tblW w:type="auto" w:w="0"/>
        <w:jc w:val="center"/>
        <w:tblLayout w:type="autofit"/>
        <w:tblLook w:firstColumn="1" w:firstRow="1" w:lastColumn="0" w:lastRow="0" w:noHBand="0" w:noVBand="1" w:val="04A0"/>
      </w:tblPr>
      <w:tblGrid>
        <w:gridCol w:w="10080"/>
      </w:tblGrid>
      <w:tr>
        <w:tc>
          <w:tcPr>
            <w:tcW w:type="dxa" w:w="10080"/>
            <w:shd w:fill="EAF4F4"/>
            <w:tcMar>
              <w:top w:w="140" w:type="dxa"/>
              <w:start w:w="180" w:type="dxa"/>
              <w:bottom w:w="140" w:type="dxa"/>
              <w:end w:w="180" w:type="dxa"/>
            </w:tcMar>
          </w:tcPr>
          <w:p>
            <w:r>
              <w:rPr>
                <w:b/>
                <w:color w:val="0B6E75"/>
                <w:sz w:val="21"/>
              </w:rPr>
              <w:t>Fastest publishable team option</w:t>
              <w:br/>
            </w:r>
            <w:r>
              <w:rPr>
                <w:sz w:val="19"/>
              </w:rPr>
              <w:t>For tonight’s launch, publish the cards whose name/title are already settled: Aktaruzzaman Rasel, Md Rakibul Iqbal, Biswajit Kumar Paul and Md Rakibul Islam, plus approved technology/creative team members below. Add Mustakim Hassan and Samiur once their public designation/display name is confirmed.</w:t>
            </w:r>
          </w:p>
        </w:tc>
      </w:tr>
    </w:tbl>
    <w:p>
      <w:pPr>
        <w:spacing w:after="0"/>
      </w:pPr>
    </w:p>
    <w:p>
      <w:pPr>
        <w:pStyle w:val="Heading2"/>
        <w:keepNext/>
      </w:pPr>
      <w:r>
        <w:t>9.2 Technology delivery team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Team member</w:t>
            </w:r>
          </w:p>
        </w:tc>
        <w:tc>
          <w:tcPr>
            <w:tcW w:type="dxa" w:w="5040"/>
            <w:shd w:fill="153A4A"/>
            <w:tcMar>
              <w:top w:w="100" w:type="dxa"/>
              <w:start w:w="120" w:type="dxa"/>
              <w:bottom w:w="100" w:type="dxa"/>
              <w:end w:w="120" w:type="dxa"/>
            </w:tcMar>
          </w:tcPr>
          <w:p>
            <w:r>
              <w:rPr>
                <w:b/>
                <w:color w:val="FFFFFF"/>
                <w:sz w:val="18"/>
              </w:rPr>
              <w:t>Public one-line profile</w:t>
            </w:r>
          </w:p>
        </w:tc>
      </w:tr>
      <w:tr>
        <w:tc>
          <w:tcPr>
            <w:tcW w:type="dxa" w:w="3888"/>
            <w:tcMar>
              <w:top w:w="100" w:type="dxa"/>
              <w:start w:w="120" w:type="dxa"/>
              <w:bottom w:w="100" w:type="dxa"/>
              <w:end w:w="120" w:type="dxa"/>
            </w:tcMar>
            <w:vAlign w:val="top"/>
          </w:tcPr>
          <w:p>
            <w:r>
              <w:rPr>
                <w:sz w:val="17"/>
              </w:rPr>
              <w:t>MD Samiur Rahman Bhuiya — Senior Software Engineer</w:t>
            </w:r>
          </w:p>
        </w:tc>
        <w:tc>
          <w:tcPr>
            <w:tcW w:type="dxa" w:w="5616"/>
            <w:tcMar>
              <w:top w:w="100" w:type="dxa"/>
              <w:start w:w="120" w:type="dxa"/>
              <w:bottom w:w="100" w:type="dxa"/>
              <w:end w:w="120" w:type="dxa"/>
            </w:tcMar>
            <w:vAlign w:val="top"/>
          </w:tcPr>
          <w:p>
            <w:r>
              <w:rPr>
                <w:sz w:val="17"/>
              </w:rPr>
              <w:t>Software engineering and platform/application delivery.</w:t>
            </w:r>
          </w:p>
        </w:tc>
      </w:tr>
      <w:tr>
        <w:tc>
          <w:tcPr>
            <w:tcW w:type="dxa" w:w="3888"/>
            <w:tcMar>
              <w:top w:w="100" w:type="dxa"/>
              <w:start w:w="120" w:type="dxa"/>
              <w:bottom w:w="100" w:type="dxa"/>
              <w:end w:w="120" w:type="dxa"/>
            </w:tcMar>
            <w:vAlign w:val="top"/>
          </w:tcPr>
          <w:p>
            <w:r>
              <w:rPr>
                <w:sz w:val="17"/>
              </w:rPr>
              <w:t>Mostafa Musab Naveed — Software Engineer</w:t>
            </w:r>
          </w:p>
        </w:tc>
        <w:tc>
          <w:tcPr>
            <w:tcW w:type="dxa" w:w="5616"/>
            <w:tcMar>
              <w:top w:w="100" w:type="dxa"/>
              <w:start w:w="120" w:type="dxa"/>
              <w:bottom w:w="100" w:type="dxa"/>
              <w:end w:w="120" w:type="dxa"/>
            </w:tcMar>
            <w:vAlign w:val="top"/>
          </w:tcPr>
          <w:p>
            <w:r>
              <w:rPr>
                <w:sz w:val="17"/>
              </w:rPr>
              <w:t>Backend engineering with published experience in Python/Django and AI/system development.</w:t>
            </w:r>
          </w:p>
        </w:tc>
      </w:tr>
      <w:tr>
        <w:tc>
          <w:tcPr>
            <w:tcW w:type="dxa" w:w="3888"/>
            <w:tcMar>
              <w:top w:w="100" w:type="dxa"/>
              <w:start w:w="120" w:type="dxa"/>
              <w:bottom w:w="100" w:type="dxa"/>
              <w:end w:w="120" w:type="dxa"/>
            </w:tcMar>
            <w:vAlign w:val="top"/>
          </w:tcPr>
          <w:p>
            <w:r>
              <w:rPr>
                <w:sz w:val="17"/>
              </w:rPr>
              <w:t>Rafid Rahman — Software Engineer</w:t>
            </w:r>
          </w:p>
        </w:tc>
        <w:tc>
          <w:tcPr>
            <w:tcW w:type="dxa" w:w="5616"/>
            <w:tcMar>
              <w:top w:w="100" w:type="dxa"/>
              <w:start w:w="120" w:type="dxa"/>
              <w:bottom w:w="100" w:type="dxa"/>
              <w:end w:w="120" w:type="dxa"/>
            </w:tcMar>
            <w:vAlign w:val="top"/>
          </w:tcPr>
          <w:p>
            <w:r>
              <w:rPr>
                <w:sz w:val="17"/>
              </w:rPr>
              <w:t>Mobile and application development; published work includes Flutter-based field and asset-management systems.</w:t>
            </w:r>
          </w:p>
        </w:tc>
      </w:tr>
      <w:tr>
        <w:tc>
          <w:tcPr>
            <w:tcW w:type="dxa" w:w="3888"/>
            <w:tcMar>
              <w:top w:w="100" w:type="dxa"/>
              <w:start w:w="120" w:type="dxa"/>
              <w:bottom w:w="100" w:type="dxa"/>
              <w:end w:w="120" w:type="dxa"/>
            </w:tcMar>
            <w:vAlign w:val="top"/>
          </w:tcPr>
          <w:p>
            <w:r>
              <w:rPr>
                <w:sz w:val="17"/>
              </w:rPr>
              <w:t>DM Bikash — Software Engineer</w:t>
            </w:r>
          </w:p>
        </w:tc>
        <w:tc>
          <w:tcPr>
            <w:tcW w:type="dxa" w:w="5616"/>
            <w:tcMar>
              <w:top w:w="100" w:type="dxa"/>
              <w:start w:w="120" w:type="dxa"/>
              <w:bottom w:w="100" w:type="dxa"/>
              <w:end w:w="120" w:type="dxa"/>
            </w:tcMar>
            <w:vAlign w:val="top"/>
          </w:tcPr>
          <w:p>
            <w:r>
              <w:rPr>
                <w:sz w:val="17"/>
              </w:rPr>
              <w:t>Software/application development support.</w:t>
            </w:r>
          </w:p>
        </w:tc>
      </w:tr>
      <w:tr>
        <w:tc>
          <w:tcPr>
            <w:tcW w:type="dxa" w:w="3888"/>
            <w:tcMar>
              <w:top w:w="100" w:type="dxa"/>
              <w:start w:w="120" w:type="dxa"/>
              <w:bottom w:w="100" w:type="dxa"/>
              <w:end w:w="120" w:type="dxa"/>
            </w:tcMar>
            <w:vAlign w:val="top"/>
          </w:tcPr>
          <w:p>
            <w:r>
              <w:rPr>
                <w:sz w:val="17"/>
              </w:rPr>
              <w:t>Md Rakib Hasan — Software Engineer</w:t>
            </w:r>
          </w:p>
        </w:tc>
        <w:tc>
          <w:tcPr>
            <w:tcW w:type="dxa" w:w="5616"/>
            <w:tcMar>
              <w:top w:w="100" w:type="dxa"/>
              <w:start w:w="120" w:type="dxa"/>
              <w:bottom w:w="100" w:type="dxa"/>
              <w:end w:w="120" w:type="dxa"/>
            </w:tcMar>
            <w:vAlign w:val="top"/>
          </w:tcPr>
          <w:p>
            <w:r>
              <w:rPr>
                <w:sz w:val="17"/>
              </w:rPr>
              <w:t>Software/application development support.</w:t>
            </w:r>
          </w:p>
        </w:tc>
      </w:tr>
      <w:tr>
        <w:tc>
          <w:tcPr>
            <w:tcW w:type="dxa" w:w="3888"/>
            <w:tcMar>
              <w:top w:w="100" w:type="dxa"/>
              <w:start w:w="120" w:type="dxa"/>
              <w:bottom w:w="100" w:type="dxa"/>
              <w:end w:w="120" w:type="dxa"/>
            </w:tcMar>
            <w:vAlign w:val="top"/>
          </w:tcPr>
          <w:p>
            <w:r>
              <w:rPr>
                <w:sz w:val="17"/>
              </w:rPr>
              <w:t>Tazkir Taher — Junior Software Developer</w:t>
            </w:r>
          </w:p>
        </w:tc>
        <w:tc>
          <w:tcPr>
            <w:tcW w:type="dxa" w:w="5616"/>
            <w:tcMar>
              <w:top w:w="100" w:type="dxa"/>
              <w:start w:w="120" w:type="dxa"/>
              <w:bottom w:w="100" w:type="dxa"/>
              <w:end w:w="120" w:type="dxa"/>
            </w:tcMar>
            <w:vAlign w:val="top"/>
          </w:tcPr>
          <w:p>
            <w:r>
              <w:rPr>
                <w:sz w:val="17"/>
              </w:rPr>
              <w:t>Backend development, APIs and AI-powered product work; publicly noted contribution to QuickCV.</w:t>
            </w:r>
          </w:p>
        </w:tc>
      </w:tr>
      <w:tr>
        <w:tc>
          <w:tcPr>
            <w:tcW w:type="dxa" w:w="3888"/>
            <w:tcMar>
              <w:top w:w="100" w:type="dxa"/>
              <w:start w:w="120" w:type="dxa"/>
              <w:bottom w:w="100" w:type="dxa"/>
              <w:end w:w="120" w:type="dxa"/>
            </w:tcMar>
            <w:vAlign w:val="top"/>
          </w:tcPr>
          <w:p>
            <w:r>
              <w:rPr>
                <w:sz w:val="17"/>
              </w:rPr>
              <w:t>Mahbub Elahi Rizvee — Junior Software Engineer</w:t>
            </w:r>
          </w:p>
        </w:tc>
        <w:tc>
          <w:tcPr>
            <w:tcW w:type="dxa" w:w="5616"/>
            <w:tcMar>
              <w:top w:w="100" w:type="dxa"/>
              <w:start w:w="120" w:type="dxa"/>
              <w:bottom w:w="100" w:type="dxa"/>
              <w:end w:w="120" w:type="dxa"/>
            </w:tcMar>
            <w:vAlign w:val="top"/>
          </w:tcPr>
          <w:p>
            <w:r>
              <w:rPr>
                <w:sz w:val="17"/>
              </w:rPr>
              <w:t>Software/application development support.</w:t>
            </w:r>
          </w:p>
        </w:tc>
      </w:tr>
      <w:tr>
        <w:tc>
          <w:tcPr>
            <w:tcW w:type="dxa" w:w="3888"/>
            <w:tcMar>
              <w:top w:w="100" w:type="dxa"/>
              <w:start w:w="120" w:type="dxa"/>
              <w:bottom w:w="100" w:type="dxa"/>
              <w:end w:w="120" w:type="dxa"/>
            </w:tcMar>
            <w:vAlign w:val="top"/>
          </w:tcPr>
          <w:p>
            <w:r>
              <w:rPr>
                <w:sz w:val="17"/>
              </w:rPr>
              <w:t>Md Siam Mahmud — Software Developer — confirm current title</w:t>
            </w:r>
          </w:p>
        </w:tc>
        <w:tc>
          <w:tcPr>
            <w:tcW w:type="dxa" w:w="5616"/>
            <w:tcMar>
              <w:top w:w="100" w:type="dxa"/>
              <w:start w:w="120" w:type="dxa"/>
              <w:bottom w:w="100" w:type="dxa"/>
              <w:end w:w="120" w:type="dxa"/>
            </w:tcMar>
            <w:vAlign w:val="top"/>
          </w:tcPr>
          <w:p>
            <w:r>
              <w:rPr>
                <w:sz w:val="17"/>
              </w:rPr>
              <w:t>Include after internal title check; current public search results associate him with Catch Bangladesh.</w:t>
            </w:r>
          </w:p>
        </w:tc>
      </w:tr>
    </w:tbl>
    <w:p>
      <w:pPr>
        <w:spacing w:after="0"/>
      </w:pPr>
    </w:p>
    <w:p>
      <w:pPr>
        <w:pStyle w:val="Heading2"/>
        <w:keepNext/>
      </w:pPr>
      <w:r>
        <w:t>9.3 Creative delivery team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Team member</w:t>
            </w:r>
          </w:p>
        </w:tc>
        <w:tc>
          <w:tcPr>
            <w:tcW w:type="dxa" w:w="5040"/>
            <w:shd w:fill="153A4A"/>
            <w:tcMar>
              <w:top w:w="100" w:type="dxa"/>
              <w:start w:w="120" w:type="dxa"/>
              <w:bottom w:w="100" w:type="dxa"/>
              <w:end w:w="120" w:type="dxa"/>
            </w:tcMar>
          </w:tcPr>
          <w:p>
            <w:r>
              <w:rPr>
                <w:b/>
                <w:color w:val="FFFFFF"/>
                <w:sz w:val="18"/>
              </w:rPr>
              <w:t>Public one-line profile</w:t>
            </w:r>
          </w:p>
        </w:tc>
      </w:tr>
      <w:tr>
        <w:tc>
          <w:tcPr>
            <w:tcW w:type="dxa" w:w="3888"/>
            <w:tcMar>
              <w:top w:w="100" w:type="dxa"/>
              <w:start w:w="120" w:type="dxa"/>
              <w:bottom w:w="100" w:type="dxa"/>
              <w:end w:w="120" w:type="dxa"/>
            </w:tcMar>
            <w:vAlign w:val="top"/>
          </w:tcPr>
          <w:p>
            <w:r>
              <w:rPr>
                <w:sz w:val="17"/>
              </w:rPr>
              <w:t>S.A. Sadik — Chief Brand Officer</w:t>
            </w:r>
          </w:p>
        </w:tc>
        <w:tc>
          <w:tcPr>
            <w:tcW w:type="dxa" w:w="5616"/>
            <w:tcMar>
              <w:top w:w="100" w:type="dxa"/>
              <w:start w:w="120" w:type="dxa"/>
              <w:bottom w:w="100" w:type="dxa"/>
              <w:end w:w="120" w:type="dxa"/>
            </w:tcMar>
            <w:vAlign w:val="top"/>
          </w:tcPr>
          <w:p>
            <w:r>
              <w:rPr>
                <w:sz w:val="17"/>
              </w:rPr>
              <w:t>Brand strategy, creative direction and visual/technical solution development.</w:t>
            </w:r>
          </w:p>
        </w:tc>
      </w:tr>
      <w:tr>
        <w:tc>
          <w:tcPr>
            <w:tcW w:type="dxa" w:w="3888"/>
            <w:tcMar>
              <w:top w:w="100" w:type="dxa"/>
              <w:start w:w="120" w:type="dxa"/>
              <w:bottom w:w="100" w:type="dxa"/>
              <w:end w:w="120" w:type="dxa"/>
            </w:tcMar>
            <w:vAlign w:val="top"/>
          </w:tcPr>
          <w:p>
            <w:r>
              <w:rPr>
                <w:sz w:val="17"/>
              </w:rPr>
              <w:t>Arman Ahmed Jisan — Creative Director / Group Creative Director</w:t>
            </w:r>
          </w:p>
        </w:tc>
        <w:tc>
          <w:tcPr>
            <w:tcW w:type="dxa" w:w="5616"/>
            <w:tcMar>
              <w:top w:w="100" w:type="dxa"/>
              <w:start w:w="120" w:type="dxa"/>
              <w:bottom w:w="100" w:type="dxa"/>
              <w:end w:w="120" w:type="dxa"/>
            </w:tcMar>
            <w:vAlign w:val="top"/>
          </w:tcPr>
          <w:p>
            <w:r>
              <w:rPr>
                <w:sz w:val="17"/>
              </w:rPr>
              <w:t>Visual storytelling, animation, campaign creative and creative-team leadership.</w:t>
            </w:r>
          </w:p>
        </w:tc>
      </w:tr>
      <w:tr>
        <w:tc>
          <w:tcPr>
            <w:tcW w:type="dxa" w:w="3888"/>
            <w:tcMar>
              <w:top w:w="100" w:type="dxa"/>
              <w:start w:w="120" w:type="dxa"/>
              <w:bottom w:w="100" w:type="dxa"/>
              <w:end w:w="120" w:type="dxa"/>
            </w:tcMar>
            <w:vAlign w:val="top"/>
          </w:tcPr>
          <w:p>
            <w:r>
              <w:rPr>
                <w:sz w:val="17"/>
              </w:rPr>
              <w:t>Rahat Howlader — Editor / Filmmaker</w:t>
            </w:r>
          </w:p>
        </w:tc>
        <w:tc>
          <w:tcPr>
            <w:tcW w:type="dxa" w:w="5616"/>
            <w:tcMar>
              <w:top w:w="100" w:type="dxa"/>
              <w:start w:w="120" w:type="dxa"/>
              <w:bottom w:w="100" w:type="dxa"/>
              <w:end w:w="120" w:type="dxa"/>
            </w:tcMar>
            <w:vAlign w:val="top"/>
          </w:tcPr>
          <w:p>
            <w:r>
              <w:rPr>
                <w:sz w:val="17"/>
              </w:rPr>
              <w:t>Video editing, filmmaking, production planning and documentary/corporate visual work.</w:t>
            </w:r>
          </w:p>
        </w:tc>
      </w:tr>
      <w:tr>
        <w:tc>
          <w:tcPr>
            <w:tcW w:type="dxa" w:w="3888"/>
            <w:tcMar>
              <w:top w:w="100" w:type="dxa"/>
              <w:start w:w="120" w:type="dxa"/>
              <w:bottom w:w="100" w:type="dxa"/>
              <w:end w:w="120" w:type="dxa"/>
            </w:tcMar>
            <w:vAlign w:val="top"/>
          </w:tcPr>
          <w:p>
            <w:r>
              <w:rPr>
                <w:sz w:val="17"/>
              </w:rPr>
              <w:t>Shamiul Islam — Executive Visual Production / Graphic Designer &amp; Photographer</w:t>
            </w:r>
          </w:p>
        </w:tc>
        <w:tc>
          <w:tcPr>
            <w:tcW w:type="dxa" w:w="5616"/>
            <w:tcMar>
              <w:top w:w="100" w:type="dxa"/>
              <w:start w:w="120" w:type="dxa"/>
              <w:bottom w:w="100" w:type="dxa"/>
              <w:end w:w="120" w:type="dxa"/>
            </w:tcMar>
            <w:vAlign w:val="top"/>
          </w:tcPr>
          <w:p>
            <w:r>
              <w:rPr>
                <w:sz w:val="17"/>
              </w:rPr>
              <w:t>Graphic design, photography and visual production.</w:t>
            </w:r>
          </w:p>
        </w:tc>
      </w:tr>
      <w:tr>
        <w:tc>
          <w:tcPr>
            <w:tcW w:type="dxa" w:w="3888"/>
            <w:tcMar>
              <w:top w:w="100" w:type="dxa"/>
              <w:start w:w="120" w:type="dxa"/>
              <w:bottom w:w="100" w:type="dxa"/>
              <w:end w:w="120" w:type="dxa"/>
            </w:tcMar>
            <w:vAlign w:val="top"/>
          </w:tcPr>
          <w:p>
            <w:r>
              <w:rPr>
                <w:sz w:val="17"/>
              </w:rPr>
              <w:t>Bashar Billah — Senior Visualizer</w:t>
            </w:r>
          </w:p>
        </w:tc>
        <w:tc>
          <w:tcPr>
            <w:tcW w:type="dxa" w:w="5616"/>
            <w:tcMar>
              <w:top w:w="100" w:type="dxa"/>
              <w:start w:w="120" w:type="dxa"/>
              <w:bottom w:w="100" w:type="dxa"/>
              <w:end w:w="120" w:type="dxa"/>
            </w:tcMar>
            <w:vAlign w:val="top"/>
          </w:tcPr>
          <w:p>
            <w:r>
              <w:rPr>
                <w:sz w:val="17"/>
              </w:rPr>
              <w:t>Visual design and creative production support.</w:t>
            </w:r>
          </w:p>
        </w:tc>
      </w:tr>
    </w:tbl>
    <w:p>
      <w:pPr>
        <w:spacing w:after="0"/>
      </w:pPr>
    </w:p>
    <w:p>
      <w:pPr>
        <w:pStyle w:val="Heading2"/>
        <w:keepNext/>
      </w:pPr>
      <w:r>
        <w:t>Team-card design guidance</w:t>
      </w:r>
    </w:p>
    <w:p>
      <w:pPr>
        <w:pStyle w:val="ListBullet"/>
        <w:spacing w:after="60"/>
      </w:pPr>
      <w:r>
        <w:t>Use consistent professional headshots with the same crop/aspect ratio.</w:t>
      </w:r>
    </w:p>
    <w:p>
      <w:pPr>
        <w:pStyle w:val="ListBullet"/>
        <w:spacing w:after="60"/>
      </w:pPr>
      <w:r>
        <w:t>Each card needs: name, approved title, one-line specialist area. LinkedIn/portfolio link only where the person agrees.</w:t>
      </w:r>
    </w:p>
    <w:p>
      <w:pPr>
        <w:pStyle w:val="ListBullet"/>
        <w:spacing w:after="60"/>
      </w:pPr>
      <w:r>
        <w:t>Avoid personal mobile numbers, personal email addresses and home locations on team cards.</w:t>
      </w:r>
    </w:p>
    <w:p>
      <w:pPr>
        <w:pStyle w:val="ListBullet"/>
        <w:spacing w:after="60"/>
      </w:pPr>
      <w:r>
        <w:t>Do not publish uncertain titles simply to fill the grid. A smaller accurate team page is better than an incorrect one.</w:t>
      </w:r>
    </w:p>
    <w:p>
      <w:pPr>
        <w:pStyle w:val="ListBullet"/>
        <w:spacing w:after="60"/>
      </w:pPr>
      <w:r>
        <w:t>Use team categories/filters only if they improve navigation: Leadership &amp; Operations / Technology / Creative.</w:t>
      </w:r>
    </w:p>
    <w:p>
      <w:pPr>
        <w:pStyle w:val="Heading1"/>
        <w:keepNext/>
      </w:pPr>
      <w:r>
        <w:t>10. Get a Quote, Contact and AI enquiry flow</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GET A QUOTE PAGE COPY</w:t>
            </w:r>
          </w:p>
          <w:p>
            <w:pPr>
              <w:spacing w:after="140"/>
            </w:pPr>
            <w:r>
              <w:rPr>
                <w:sz w:val="20"/>
              </w:rPr>
              <w:t>Tell us what you are trying to build, improve or solve.</w:t>
            </w:r>
          </w:p>
          <w:p>
            <w:pPr>
              <w:spacing w:after="140"/>
            </w:pPr>
            <w:r>
              <w:rPr>
                <w:sz w:val="20"/>
              </w:rPr>
              <w:t>You do not need to prepare a technical brief before contacting us. Share the problem, the result you want, any existing website/system/content, and the timing you are working toward. We will review the requirement and come back with the right questions, proposed scope and a customised quotation.</w:t>
            </w:r>
          </w:p>
          <w:p>
            <w:pPr>
              <w:spacing w:after="140"/>
            </w:pPr>
            <w:r>
              <w:rPr>
                <w:sz w:val="20"/>
              </w:rPr>
              <w:t>Button: Submit Project Enquiry</w:t>
            </w:r>
          </w:p>
        </w:tc>
      </w:tr>
    </w:tbl>
    <w:p>
      <w:pPr>
        <w:spacing w:after="0"/>
      </w:pPr>
    </w:p>
    <w:p>
      <w:pPr>
        <w:pStyle w:val="Heading2"/>
        <w:keepNext/>
      </w:pPr>
      <w:r>
        <w:t>Recommended enquiry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Field</w:t>
            </w:r>
          </w:p>
        </w:tc>
        <w:tc>
          <w:tcPr>
            <w:tcW w:type="dxa" w:w="5040"/>
            <w:shd w:fill="153A4A"/>
            <w:tcMar>
              <w:top w:w="100" w:type="dxa"/>
              <w:start w:w="120" w:type="dxa"/>
              <w:bottom w:w="100" w:type="dxa"/>
              <w:end w:w="120" w:type="dxa"/>
            </w:tcMar>
          </w:tcPr>
          <w:p>
            <w:r>
              <w:rPr>
                <w:b/>
                <w:color w:val="FFFFFF"/>
                <w:sz w:val="18"/>
              </w:rPr>
              <w:t>Implementation</w:t>
            </w:r>
          </w:p>
        </w:tc>
      </w:tr>
      <w:tr>
        <w:tc>
          <w:tcPr>
            <w:tcW w:type="dxa" w:w="2880"/>
            <w:tcMar>
              <w:top w:w="100" w:type="dxa"/>
              <w:start w:w="120" w:type="dxa"/>
              <w:bottom w:w="100" w:type="dxa"/>
              <w:end w:w="120" w:type="dxa"/>
            </w:tcMar>
            <w:vAlign w:val="top"/>
          </w:tcPr>
          <w:p>
            <w:r>
              <w:rPr>
                <w:sz w:val="17"/>
              </w:rPr>
              <w:t>Name</w:t>
            </w:r>
          </w:p>
        </w:tc>
        <w:tc>
          <w:tcPr>
            <w:tcW w:type="dxa" w:w="6624"/>
            <w:tcMar>
              <w:top w:w="100" w:type="dxa"/>
              <w:start w:w="120" w:type="dxa"/>
              <w:bottom w:w="100" w:type="dxa"/>
              <w:end w:w="120" w:type="dxa"/>
            </w:tcMar>
            <w:vAlign w:val="top"/>
          </w:tcPr>
          <w:p>
            <w:r>
              <w:rPr>
                <w:sz w:val="17"/>
              </w:rPr>
              <w:t>Required</w:t>
            </w:r>
          </w:p>
        </w:tc>
      </w:tr>
      <w:tr>
        <w:tc>
          <w:tcPr>
            <w:tcW w:type="dxa" w:w="2880"/>
            <w:tcMar>
              <w:top w:w="100" w:type="dxa"/>
              <w:start w:w="120" w:type="dxa"/>
              <w:bottom w:w="100" w:type="dxa"/>
              <w:end w:w="120" w:type="dxa"/>
            </w:tcMar>
            <w:vAlign w:val="top"/>
          </w:tcPr>
          <w:p>
            <w:r>
              <w:rPr>
                <w:sz w:val="17"/>
              </w:rPr>
              <w:t>Business / organisation</w:t>
            </w:r>
          </w:p>
        </w:tc>
        <w:tc>
          <w:tcPr>
            <w:tcW w:type="dxa" w:w="6624"/>
            <w:tcMar>
              <w:top w:w="100" w:type="dxa"/>
              <w:start w:w="120" w:type="dxa"/>
              <w:bottom w:w="100" w:type="dxa"/>
              <w:end w:w="120" w:type="dxa"/>
            </w:tcMar>
            <w:vAlign w:val="top"/>
          </w:tcPr>
          <w:p>
            <w:r>
              <w:rPr>
                <w:sz w:val="17"/>
              </w:rPr>
              <w:t>Required</w:t>
            </w:r>
          </w:p>
        </w:tc>
      </w:tr>
      <w:tr>
        <w:tc>
          <w:tcPr>
            <w:tcW w:type="dxa" w:w="2880"/>
            <w:tcMar>
              <w:top w:w="100" w:type="dxa"/>
              <w:start w:w="120" w:type="dxa"/>
              <w:bottom w:w="100" w:type="dxa"/>
              <w:end w:w="120" w:type="dxa"/>
            </w:tcMar>
            <w:vAlign w:val="top"/>
          </w:tcPr>
          <w:p>
            <w:r>
              <w:rPr>
                <w:sz w:val="17"/>
              </w:rPr>
              <w:t>Email</w:t>
            </w:r>
          </w:p>
        </w:tc>
        <w:tc>
          <w:tcPr>
            <w:tcW w:type="dxa" w:w="6624"/>
            <w:tcMar>
              <w:top w:w="100" w:type="dxa"/>
              <w:start w:w="120" w:type="dxa"/>
              <w:bottom w:w="100" w:type="dxa"/>
              <w:end w:w="120" w:type="dxa"/>
            </w:tcMar>
            <w:vAlign w:val="top"/>
          </w:tcPr>
          <w:p>
            <w:r>
              <w:rPr>
                <w:sz w:val="17"/>
              </w:rPr>
              <w:t>Required</w:t>
            </w:r>
          </w:p>
        </w:tc>
      </w:tr>
      <w:tr>
        <w:tc>
          <w:tcPr>
            <w:tcW w:type="dxa" w:w="2880"/>
            <w:tcMar>
              <w:top w:w="100" w:type="dxa"/>
              <w:start w:w="120" w:type="dxa"/>
              <w:bottom w:w="100" w:type="dxa"/>
              <w:end w:w="120" w:type="dxa"/>
            </w:tcMar>
            <w:vAlign w:val="top"/>
          </w:tcPr>
          <w:p>
            <w:r>
              <w:rPr>
                <w:sz w:val="17"/>
              </w:rPr>
              <w:t>Phone</w:t>
            </w:r>
          </w:p>
        </w:tc>
        <w:tc>
          <w:tcPr>
            <w:tcW w:type="dxa" w:w="6624"/>
            <w:tcMar>
              <w:top w:w="100" w:type="dxa"/>
              <w:start w:w="120" w:type="dxa"/>
              <w:bottom w:w="100" w:type="dxa"/>
              <w:end w:w="120" w:type="dxa"/>
            </w:tcMar>
            <w:vAlign w:val="top"/>
          </w:tcPr>
          <w:p>
            <w:r>
              <w:rPr>
                <w:sz w:val="17"/>
              </w:rPr>
              <w:t>Optional</w:t>
            </w:r>
          </w:p>
        </w:tc>
      </w:tr>
      <w:tr>
        <w:tc>
          <w:tcPr>
            <w:tcW w:type="dxa" w:w="2880"/>
            <w:tcMar>
              <w:top w:w="100" w:type="dxa"/>
              <w:start w:w="120" w:type="dxa"/>
              <w:bottom w:w="100" w:type="dxa"/>
              <w:end w:w="120" w:type="dxa"/>
            </w:tcMar>
            <w:vAlign w:val="top"/>
          </w:tcPr>
          <w:p>
            <w:r>
              <w:rPr>
                <w:sz w:val="17"/>
              </w:rPr>
              <w:t>Service area</w:t>
            </w:r>
          </w:p>
        </w:tc>
        <w:tc>
          <w:tcPr>
            <w:tcW w:type="dxa" w:w="6624"/>
            <w:tcMar>
              <w:top w:w="100" w:type="dxa"/>
              <w:start w:w="120" w:type="dxa"/>
              <w:bottom w:w="100" w:type="dxa"/>
              <w:end w:w="120" w:type="dxa"/>
            </w:tcMar>
            <w:vAlign w:val="top"/>
          </w:tcPr>
          <w:p>
            <w:r>
              <w:rPr>
                <w:sz w:val="17"/>
              </w:rPr>
              <w:t>Dropdown: Technology &amp; Software; Automation; AI &amp; Data; SEO &amp; Digital Growth; Brand &amp; Creative; Media &amp; Event Documentation; Not sure</w:t>
            </w:r>
          </w:p>
        </w:tc>
      </w:tr>
      <w:tr>
        <w:tc>
          <w:tcPr>
            <w:tcW w:type="dxa" w:w="2880"/>
            <w:tcMar>
              <w:top w:w="100" w:type="dxa"/>
              <w:start w:w="120" w:type="dxa"/>
              <w:bottom w:w="100" w:type="dxa"/>
              <w:end w:w="120" w:type="dxa"/>
            </w:tcMar>
            <w:vAlign w:val="top"/>
          </w:tcPr>
          <w:p>
            <w:r>
              <w:rPr>
                <w:sz w:val="17"/>
              </w:rPr>
              <w:t>What do you need?</w:t>
            </w:r>
          </w:p>
        </w:tc>
        <w:tc>
          <w:tcPr>
            <w:tcW w:type="dxa" w:w="6624"/>
            <w:tcMar>
              <w:top w:w="100" w:type="dxa"/>
              <w:start w:w="120" w:type="dxa"/>
              <w:bottom w:w="100" w:type="dxa"/>
              <w:end w:w="120" w:type="dxa"/>
            </w:tcMar>
            <w:vAlign w:val="top"/>
          </w:tcPr>
          <w:p>
            <w:r>
              <w:rPr>
                <w:sz w:val="17"/>
              </w:rPr>
              <w:t>Long text, required</w:t>
            </w:r>
          </w:p>
        </w:tc>
      </w:tr>
      <w:tr>
        <w:tc>
          <w:tcPr>
            <w:tcW w:type="dxa" w:w="2880"/>
            <w:tcMar>
              <w:top w:w="100" w:type="dxa"/>
              <w:start w:w="120" w:type="dxa"/>
              <w:bottom w:w="100" w:type="dxa"/>
              <w:end w:w="120" w:type="dxa"/>
            </w:tcMar>
            <w:vAlign w:val="top"/>
          </w:tcPr>
          <w:p>
            <w:r>
              <w:rPr>
                <w:sz w:val="17"/>
              </w:rPr>
              <w:t>Existing website / system</w:t>
            </w:r>
          </w:p>
        </w:tc>
        <w:tc>
          <w:tcPr>
            <w:tcW w:type="dxa" w:w="6624"/>
            <w:tcMar>
              <w:top w:w="100" w:type="dxa"/>
              <w:start w:w="120" w:type="dxa"/>
              <w:bottom w:w="100" w:type="dxa"/>
              <w:end w:w="120" w:type="dxa"/>
            </w:tcMar>
            <w:vAlign w:val="top"/>
          </w:tcPr>
          <w:p>
            <w:r>
              <w:rPr>
                <w:sz w:val="17"/>
              </w:rPr>
              <w:t>Optional URL</w:t>
            </w:r>
          </w:p>
        </w:tc>
      </w:tr>
      <w:tr>
        <w:tc>
          <w:tcPr>
            <w:tcW w:type="dxa" w:w="2880"/>
            <w:tcMar>
              <w:top w:w="100" w:type="dxa"/>
              <w:start w:w="120" w:type="dxa"/>
              <w:bottom w:w="100" w:type="dxa"/>
              <w:end w:w="120" w:type="dxa"/>
            </w:tcMar>
            <w:vAlign w:val="top"/>
          </w:tcPr>
          <w:p>
            <w:r>
              <w:rPr>
                <w:sz w:val="17"/>
              </w:rPr>
              <w:t>Desired timing</w:t>
            </w:r>
          </w:p>
        </w:tc>
        <w:tc>
          <w:tcPr>
            <w:tcW w:type="dxa" w:w="6624"/>
            <w:tcMar>
              <w:top w:w="100" w:type="dxa"/>
              <w:start w:w="120" w:type="dxa"/>
              <w:bottom w:w="100" w:type="dxa"/>
              <w:end w:w="120" w:type="dxa"/>
            </w:tcMar>
            <w:vAlign w:val="top"/>
          </w:tcPr>
          <w:p>
            <w:r>
              <w:rPr>
                <w:sz w:val="17"/>
              </w:rPr>
              <w:t>Optional dropdown / free text</w:t>
            </w:r>
          </w:p>
        </w:tc>
      </w:tr>
      <w:tr>
        <w:tc>
          <w:tcPr>
            <w:tcW w:type="dxa" w:w="2880"/>
            <w:tcMar>
              <w:top w:w="100" w:type="dxa"/>
              <w:start w:w="120" w:type="dxa"/>
              <w:bottom w:w="100" w:type="dxa"/>
              <w:end w:w="120" w:type="dxa"/>
            </w:tcMar>
            <w:vAlign w:val="top"/>
          </w:tcPr>
          <w:p>
            <w:r>
              <w:rPr>
                <w:sz w:val="17"/>
              </w:rPr>
              <w:t>Indicative budget</w:t>
            </w:r>
          </w:p>
        </w:tc>
        <w:tc>
          <w:tcPr>
            <w:tcW w:type="dxa" w:w="6624"/>
            <w:tcMar>
              <w:top w:w="100" w:type="dxa"/>
              <w:start w:w="120" w:type="dxa"/>
              <w:bottom w:w="100" w:type="dxa"/>
              <w:end w:w="120" w:type="dxa"/>
            </w:tcMar>
            <w:vAlign w:val="top"/>
          </w:tcPr>
          <w:p>
            <w:r>
              <w:rPr>
                <w:sz w:val="17"/>
              </w:rPr>
              <w:t>Optional; include “Not sure yet”</w:t>
            </w:r>
          </w:p>
        </w:tc>
      </w:tr>
      <w:tr>
        <w:tc>
          <w:tcPr>
            <w:tcW w:type="dxa" w:w="2880"/>
            <w:tcMar>
              <w:top w:w="100" w:type="dxa"/>
              <w:start w:w="120" w:type="dxa"/>
              <w:bottom w:w="100" w:type="dxa"/>
              <w:end w:w="120" w:type="dxa"/>
            </w:tcMar>
            <w:vAlign w:val="top"/>
          </w:tcPr>
          <w:p>
            <w:r>
              <w:rPr>
                <w:sz w:val="17"/>
              </w:rPr>
              <w:t>How did you hear about us?</w:t>
            </w:r>
          </w:p>
        </w:tc>
        <w:tc>
          <w:tcPr>
            <w:tcW w:type="dxa" w:w="6624"/>
            <w:tcMar>
              <w:top w:w="100" w:type="dxa"/>
              <w:start w:w="120" w:type="dxa"/>
              <w:bottom w:w="100" w:type="dxa"/>
              <w:end w:w="120" w:type="dxa"/>
            </w:tcMar>
            <w:vAlign w:val="top"/>
          </w:tcPr>
          <w:p>
            <w:r>
              <w:rPr>
                <w:sz w:val="17"/>
              </w:rPr>
              <w:t>Optional</w:t>
            </w:r>
          </w:p>
        </w:tc>
      </w:tr>
      <w:tr>
        <w:tc>
          <w:tcPr>
            <w:tcW w:type="dxa" w:w="2880"/>
            <w:tcMar>
              <w:top w:w="100" w:type="dxa"/>
              <w:start w:w="120" w:type="dxa"/>
              <w:bottom w:w="100" w:type="dxa"/>
              <w:end w:w="120" w:type="dxa"/>
            </w:tcMar>
            <w:vAlign w:val="top"/>
          </w:tcPr>
          <w:p>
            <w:r>
              <w:rPr>
                <w:sz w:val="17"/>
              </w:rPr>
              <w:t>Privacy consent</w:t>
            </w:r>
          </w:p>
        </w:tc>
        <w:tc>
          <w:tcPr>
            <w:tcW w:type="dxa" w:w="6624"/>
            <w:tcMar>
              <w:top w:w="100" w:type="dxa"/>
              <w:start w:w="120" w:type="dxa"/>
              <w:bottom w:w="100" w:type="dxa"/>
              <w:end w:w="120" w:type="dxa"/>
            </w:tcMar>
            <w:vAlign w:val="top"/>
          </w:tcPr>
          <w:p>
            <w:r>
              <w:rPr>
                <w:sz w:val="17"/>
              </w:rPr>
              <w:t>Required checkbox linked to Privacy Policy</w:t>
            </w:r>
          </w:p>
        </w:tc>
      </w:tr>
    </w:tbl>
    <w:p>
      <w:pPr>
        <w:spacing w:after="0"/>
      </w:pPr>
    </w:p>
    <w:p>
      <w:pPr>
        <w:pStyle w:val="Heading2"/>
        <w:keepNext/>
      </w:pPr>
      <w:r>
        <w:t>Submission confirmation copy</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COPY</w:t>
            </w:r>
          </w:p>
          <w:p>
            <w:pPr>
              <w:spacing w:after="140"/>
            </w:pPr>
            <w:r>
              <w:rPr>
                <w:sz w:val="20"/>
              </w:rPr>
              <w:t>Thanks — your project enquiry has been received.</w:t>
            </w:r>
          </w:p>
          <w:p>
            <w:pPr>
              <w:spacing w:after="140"/>
            </w:pPr>
            <w:r>
              <w:rPr>
                <w:sz w:val="20"/>
              </w:rPr>
              <w:t>Our team will review the requirement and identify the right next step. If we need more detail before preparing a scope or quotation, we will contact you using the details provided.</w:t>
            </w:r>
          </w:p>
        </w:tc>
      </w:tr>
    </w:tbl>
    <w:p>
      <w:pPr>
        <w:spacing w:after="0"/>
      </w:pPr>
    </w:p>
    <w:p>
      <w:pPr>
        <w:pStyle w:val="Heading2"/>
        <w:keepNext/>
      </w:pPr>
      <w:r>
        <w:t>AI enquiry assistant — first-launch script</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CHATBOT GREETING</w:t>
            </w:r>
          </w:p>
          <w:p>
            <w:pPr>
              <w:spacing w:after="140"/>
            </w:pPr>
            <w:r>
              <w:rPr>
                <w:sz w:val="20"/>
              </w:rPr>
              <w:t>Hi, I’m the Catch Global enquiry assistant. I can help you find the right service or collect the details for a project enquiry. What are you looking for today?</w:t>
            </w:r>
          </w:p>
        </w:tc>
      </w:tr>
    </w:tbl>
    <w:p>
      <w:pPr>
        <w:spacing w:after="0"/>
      </w:pPr>
    </w:p>
    <w:p>
      <w:pPr>
        <w:pStyle w:val="ListNumber"/>
        <w:spacing w:after="60"/>
      </w:pPr>
      <w:r>
        <w:t>Offer choices: Build a website/app or software • Improve a business process • SEO/digital marketing • Brand/content/design • Event/video/live stream • Something else.</w:t>
      </w:r>
    </w:p>
    <w:p>
      <w:pPr>
        <w:pStyle w:val="ListNumber"/>
        <w:spacing w:after="60"/>
      </w:pPr>
      <w:r>
        <w:t>Ask one outcome question: “What would you like this project to achieve?”</w:t>
      </w:r>
    </w:p>
    <w:p>
      <w:pPr>
        <w:pStyle w:val="ListNumber"/>
        <w:spacing w:after="60"/>
      </w:pPr>
      <w:r>
        <w:t>Ask for any existing link/file context: website, current system, social page or brief.</w:t>
      </w:r>
    </w:p>
    <w:p>
      <w:pPr>
        <w:pStyle w:val="ListNumber"/>
        <w:spacing w:after="60"/>
      </w:pPr>
      <w:r>
        <w:t>Ask target timing and optional budget range.</w:t>
      </w:r>
    </w:p>
    <w:p>
      <w:pPr>
        <w:pStyle w:val="ListNumber"/>
        <w:spacing w:after="60"/>
      </w:pPr>
      <w:r>
        <w:t>Collect name, organisation and email/phone.</w:t>
      </w:r>
    </w:p>
    <w:p>
      <w:pPr>
        <w:pStyle w:val="ListNumber"/>
        <w:spacing w:after="60"/>
      </w:pPr>
      <w:r>
        <w:t>Summarise the enquiry back to the user and ask for confirmation before submitting.</w:t>
      </w:r>
    </w:p>
    <w:p>
      <w:pPr>
        <w:pStyle w:val="ListNumber"/>
        <w:spacing w:after="60"/>
      </w:pPr>
      <w:r>
        <w:t>Create/send the enquiry to the designated enquiry inbox or CRM. Do not generate a fixed price automatically unless management later approves a controlled quotation workflow.</w:t>
      </w:r>
    </w:p>
    <w:tbl>
      <w:tblPr>
        <w:tblW w:type="auto" w:w="0"/>
        <w:jc w:val="center"/>
        <w:tblLayout w:type="autofit"/>
        <w:tblLook w:firstColumn="1" w:firstRow="1" w:lastColumn="0" w:lastRow="0" w:noHBand="0" w:noVBand="1" w:val="04A0"/>
      </w:tblPr>
      <w:tblGrid>
        <w:gridCol w:w="10080"/>
      </w:tblGrid>
      <w:tr>
        <w:tc>
          <w:tcPr>
            <w:tcW w:type="dxa" w:w="10080"/>
            <w:shd w:fill="FFF4DF"/>
            <w:tcMar>
              <w:top w:w="140" w:type="dxa"/>
              <w:start w:w="180" w:type="dxa"/>
              <w:bottom w:w="140" w:type="dxa"/>
              <w:end w:w="180" w:type="dxa"/>
            </w:tcMar>
          </w:tcPr>
          <w:p>
            <w:r>
              <w:rPr>
                <w:b/>
                <w:color w:val="0B6E75"/>
                <w:sz w:val="21"/>
              </w:rPr>
              <w:t>AI assistant guardrail</w:t>
              <w:br/>
            </w:r>
            <w:r>
              <w:rPr>
                <w:sz w:val="19"/>
              </w:rPr>
              <w:t>The chatbot should explain services and collect enquiry information. It should not promise delivery dates, legal/compliance outcomes, guaranteed SEO rankings, or final pricing without human review.</w:t>
            </w:r>
          </w:p>
        </w:tc>
      </w:tr>
    </w:tbl>
    <w:p>
      <w:pPr>
        <w:spacing w:after="0"/>
      </w:pPr>
    </w:p>
    <w:p>
      <w:pPr>
        <w:pStyle w:val="Heading2"/>
        <w:keepNext/>
      </w:pPr>
      <w:r>
        <w:t>Recommended email structure</w:t>
      </w:r>
    </w:p>
    <w:p>
      <w:pPr>
        <w:spacing w:after="120"/>
      </w:pPr>
      <w:r>
        <w:rPr>
          <w:i/>
          <w:color w:val="646970"/>
          <w:sz w:val="17"/>
        </w:rPr>
        <w:t>The management minutes planned two Microsoft 365/Outlook accounts: one for enquiries and one for administration/business operations.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Suggested address</w:t>
            </w:r>
          </w:p>
        </w:tc>
        <w:tc>
          <w:tcPr>
            <w:tcW w:type="dxa" w:w="5040"/>
            <w:shd w:fill="153A4A"/>
            <w:tcMar>
              <w:top w:w="100" w:type="dxa"/>
              <w:start w:w="120" w:type="dxa"/>
              <w:bottom w:w="100" w:type="dxa"/>
              <w:end w:w="120" w:type="dxa"/>
            </w:tcMar>
          </w:tcPr>
          <w:p>
            <w:r>
              <w:rPr>
                <w:b/>
                <w:color w:val="FFFFFF"/>
                <w:sz w:val="18"/>
              </w:rPr>
              <w:t>Use</w:t>
            </w:r>
          </w:p>
        </w:tc>
      </w:tr>
      <w:tr>
        <w:tc>
          <w:tcPr>
            <w:tcW w:type="dxa" w:w="2880"/>
            <w:tcMar>
              <w:top w:w="100" w:type="dxa"/>
              <w:start w:w="120" w:type="dxa"/>
              <w:bottom w:w="100" w:type="dxa"/>
              <w:end w:w="120" w:type="dxa"/>
            </w:tcMar>
            <w:vAlign w:val="top"/>
          </w:tcPr>
          <w:p>
            <w:r>
              <w:rPr>
                <w:sz w:val="17"/>
              </w:rPr>
              <w:t>enquiries@catchglobal.com.au</w:t>
            </w:r>
          </w:p>
        </w:tc>
        <w:tc>
          <w:tcPr>
            <w:tcW w:type="dxa" w:w="6624"/>
            <w:tcMar>
              <w:top w:w="100" w:type="dxa"/>
              <w:start w:w="120" w:type="dxa"/>
              <w:bottom w:w="100" w:type="dxa"/>
              <w:end w:w="120" w:type="dxa"/>
            </w:tcMar>
            <w:vAlign w:val="top"/>
          </w:tcPr>
          <w:p>
            <w:r>
              <w:rPr>
                <w:sz w:val="17"/>
              </w:rPr>
              <w:t>Recommended public enquiry inbox, if the domain is configured.</w:t>
            </w:r>
          </w:p>
        </w:tc>
      </w:tr>
      <w:tr>
        <w:tc>
          <w:tcPr>
            <w:tcW w:type="dxa" w:w="2880"/>
            <w:tcMar>
              <w:top w:w="100" w:type="dxa"/>
              <w:start w:w="120" w:type="dxa"/>
              <w:bottom w:w="100" w:type="dxa"/>
              <w:end w:w="120" w:type="dxa"/>
            </w:tcMar>
            <w:vAlign w:val="top"/>
          </w:tcPr>
          <w:p>
            <w:r>
              <w:rPr>
                <w:sz w:val="17"/>
              </w:rPr>
              <w:t>admin@catchglobal.com.au or operations@catchglobal.com.au</w:t>
            </w:r>
          </w:p>
        </w:tc>
        <w:tc>
          <w:tcPr>
            <w:tcW w:type="dxa" w:w="6624"/>
            <w:tcMar>
              <w:top w:w="100" w:type="dxa"/>
              <w:start w:w="120" w:type="dxa"/>
              <w:bottom w:w="100" w:type="dxa"/>
              <w:end w:w="120" w:type="dxa"/>
            </w:tcMar>
            <w:vAlign w:val="top"/>
          </w:tcPr>
          <w:p>
            <w:r>
              <w:rPr>
                <w:sz w:val="17"/>
              </w:rPr>
              <w:t>Recommended internal/admin inbox, if the domain is configured.</w:t>
            </w:r>
          </w:p>
        </w:tc>
      </w:tr>
    </w:tbl>
    <w:p>
      <w:pPr>
        <w:spacing w:after="0"/>
      </w:pPr>
    </w:p>
    <w:p>
      <w:pPr>
        <w:spacing w:after="120"/>
      </w:pPr>
      <w:r>
        <w:rPr>
          <w:i/>
          <w:color w:val="646970"/>
          <w:sz w:val="17"/>
        </w:rPr>
        <w:t>These addresses are recommendations for setup, not previously confirmed active mailboxes. If another domain/address has already been created, use the live address.</w:t>
      </w:r>
    </w:p>
    <w:p>
      <w:pPr>
        <w:pStyle w:val="Heading1"/>
        <w:keepNext/>
      </w:pPr>
      <w:r>
        <w:t>11. Navigation, footer and legal information</w:t>
      </w:r>
    </w:p>
    <w:p>
      <w:pPr>
        <w:pStyle w:val="Heading2"/>
        <w:keepNext/>
      </w:pPr>
      <w:r>
        <w:t>Footer — ready-to-use structure</w:t>
      </w:r>
    </w:p>
    <w:tbl>
      <w:tblPr>
        <w:tblW w:type="auto" w:w="0"/>
        <w:jc w:val="center"/>
        <w:tblLook w:firstColumn="1" w:firstRow="1" w:lastColumn="0" w:lastRow="0" w:noHBand="0" w:noVBand="1" w:val="04A0"/>
      </w:tblPr>
      <w:tblGrid>
        <w:gridCol w:w="10080"/>
      </w:tblGrid>
      <w:tr>
        <w:tc>
          <w:tcPr>
            <w:tcW w:type="dxa" w:w="10080"/>
            <w:shd w:fill="F6F8FA"/>
            <w:tcMar>
              <w:top w:w="160" w:type="dxa"/>
              <w:start w:w="180" w:type="dxa"/>
              <w:bottom w:w="160" w:type="dxa"/>
              <w:end w:w="180" w:type="dxa"/>
            </w:tcMar>
          </w:tcPr>
          <w:p>
            <w:r>
              <w:rPr>
                <w:b/>
                <w:color w:val="5C6470"/>
                <w:sz w:val="17"/>
              </w:rPr>
              <w:t>WEBSITE-READY FOOTER COPY</w:t>
            </w:r>
          </w:p>
          <w:p>
            <w:pPr>
              <w:spacing w:after="140"/>
            </w:pPr>
            <w:r>
              <w:rPr>
                <w:sz w:val="20"/>
              </w:rPr>
              <w:t>Catch Global — Technology, digital growth, brand and creative services for Australian businesses and organisations.</w:t>
            </w:r>
          </w:p>
          <w:p>
            <w:pPr>
              <w:spacing w:after="140"/>
            </w:pPr>
            <w:r>
              <w:rPr>
                <w:sz w:val="20"/>
              </w:rPr>
              <w:t>CATCH GLOBAL PTY LTD | ABN 19 702 264 122 | ACN 702 264 122 | Springfield Lakes, QLD 4300</w:t>
            </w:r>
          </w:p>
          <w:p>
            <w:pPr>
              <w:spacing w:after="140"/>
            </w:pPr>
            <w:r>
              <w:rPr>
                <w:sz w:val="20"/>
              </w:rPr>
              <w:t>Links: About • Services • Technology • Our Work • Team • Contact • Privacy Policy • Terms &amp; Conditions</w:t>
            </w:r>
          </w:p>
          <w:p>
            <w:pPr>
              <w:spacing w:after="140"/>
            </w:pPr>
            <w:r>
              <w:rPr>
                <w:sz w:val="20"/>
              </w:rPr>
              <w:t>© 2026 Catch Global Pty Ltd. All rights reserved.</w:t>
            </w:r>
          </w:p>
        </w:tc>
      </w:tr>
    </w:tbl>
    <w:p>
      <w:pPr>
        <w:spacing w:after="0"/>
      </w:pPr>
    </w:p>
    <w:p>
      <w:pPr>
        <w:pStyle w:val="Heading2"/>
        <w:keepNext/>
      </w:pPr>
      <w:r>
        <w:t>Contact block</w:t>
      </w:r>
    </w:p>
    <w:p>
      <w:pPr>
        <w:pStyle w:val="ListBullet"/>
        <w:spacing w:after="60"/>
      </w:pPr>
      <w:r>
        <w:t>Location wording for first launch: Springfield Lakes, Queensland 4300, Australia — or “Brisbane, Queensland, Australia” if management prefers a broader customer-facing location and does not use the registered-office locality as a public office.</w:t>
      </w:r>
    </w:p>
    <w:p>
      <w:pPr>
        <w:pStyle w:val="ListBullet"/>
        <w:spacing w:after="60"/>
      </w:pPr>
      <w:r>
        <w:t>Public phone: insert the approved Catch Global business phone. Do not automatically copy a personal number from an older Catch Australia document.</w:t>
      </w:r>
    </w:p>
    <w:p>
      <w:pPr>
        <w:pStyle w:val="ListBullet"/>
        <w:spacing w:after="60"/>
      </w:pPr>
      <w:r>
        <w:t>Email: use the new Catch Global Microsoft 365/Outlook enquiry address once activated.</w:t>
      </w:r>
    </w:p>
    <w:p>
      <w:pPr>
        <w:pStyle w:val="ListBullet"/>
        <w:spacing w:after="60"/>
      </w:pPr>
      <w:r>
        <w:t>Domain: use the live Catch Global domain once DNS/SSL are confirmed. The previously discussed catchglobal.com.au should only be shown if it is now registered and connected.</w:t>
      </w:r>
    </w:p>
    <w:p>
      <w:pPr>
        <w:pStyle w:val="Heading2"/>
        <w:keepNext/>
      </w:pPr>
      <w:r>
        <w:t>Required legal pages / notices</w:t>
      </w:r>
    </w:p>
    <w:p>
      <w:pPr>
        <w:pStyle w:val="ListBullet"/>
        <w:spacing w:after="60"/>
      </w:pPr>
      <w:r>
        <w:t>Privacy Policy — explain form data, analytics, cookies, enquiry data and any third-party processors used.</w:t>
      </w:r>
    </w:p>
    <w:p>
      <w:pPr>
        <w:pStyle w:val="ListBullet"/>
        <w:spacing w:after="60"/>
      </w:pPr>
      <w:r>
        <w:t>Terms &amp; Conditions / Website Terms — site use, intellectual property, external links, general limitations and contact process.</w:t>
      </w:r>
    </w:p>
    <w:p>
      <w:pPr>
        <w:pStyle w:val="ListBullet"/>
        <w:spacing w:after="60"/>
      </w:pPr>
      <w:r>
        <w:t>Cookie/analytics notice — add if the tracking stack or applicable implementation requires consent/notice.</w:t>
      </w:r>
    </w:p>
    <w:p>
      <w:pPr>
        <w:pStyle w:val="ListBullet"/>
        <w:spacing w:after="60"/>
      </w:pPr>
      <w:r>
        <w:t>Case-study results note — results are time-specific and may vary; do not imply guaranteed future outcomes.</w:t>
      </w:r>
    </w:p>
    <w:p>
      <w:pPr>
        <w:pStyle w:val="ListBullet"/>
        <w:spacing w:after="60"/>
      </w:pPr>
      <w:r>
        <w:t>Accessibility — meaningful alt text, form labels, keyboard navigation, readable contrast and captions/transcripts where practical.</w:t>
      </w:r>
    </w:p>
    <w:p>
      <w:pPr>
        <w:pStyle w:val="Heading1"/>
        <w:keepNext/>
      </w:pPr>
      <w:r>
        <w:t>12. SEO metadata and technical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53A4A"/>
            <w:tcMar>
              <w:top w:w="100" w:type="dxa"/>
              <w:start w:w="120" w:type="dxa"/>
              <w:bottom w:w="100" w:type="dxa"/>
              <w:end w:w="120" w:type="dxa"/>
            </w:tcMar>
          </w:tcPr>
          <w:p>
            <w:r>
              <w:rPr>
                <w:b/>
                <w:color w:val="FFFFFF"/>
                <w:sz w:val="16"/>
              </w:rPr>
              <w:t>Page</w:t>
            </w:r>
          </w:p>
        </w:tc>
        <w:tc>
          <w:tcPr>
            <w:tcW w:type="dxa" w:w="3360"/>
            <w:shd w:fill="153A4A"/>
            <w:tcMar>
              <w:top w:w="100" w:type="dxa"/>
              <w:start w:w="120" w:type="dxa"/>
              <w:bottom w:w="100" w:type="dxa"/>
              <w:end w:w="120" w:type="dxa"/>
            </w:tcMar>
          </w:tcPr>
          <w:p>
            <w:r>
              <w:rPr>
                <w:b/>
                <w:color w:val="FFFFFF"/>
                <w:sz w:val="16"/>
              </w:rPr>
              <w:t>Suggested title tag</w:t>
            </w:r>
          </w:p>
        </w:tc>
        <w:tc>
          <w:tcPr>
            <w:tcW w:type="dxa" w:w="3360"/>
            <w:shd w:fill="153A4A"/>
            <w:tcMar>
              <w:top w:w="100" w:type="dxa"/>
              <w:start w:w="120" w:type="dxa"/>
              <w:bottom w:w="100" w:type="dxa"/>
              <w:end w:w="120" w:type="dxa"/>
            </w:tcMar>
          </w:tcPr>
          <w:p>
            <w:r>
              <w:rPr>
                <w:b/>
                <w:color w:val="FFFFFF"/>
                <w:sz w:val="16"/>
              </w:rPr>
              <w:t>Suggested meta description</w:t>
            </w:r>
          </w:p>
        </w:tc>
      </w:tr>
      <w:tr>
        <w:tc>
          <w:tcPr>
            <w:tcW w:type="dxa" w:w="3360"/>
            <w:tcMar>
              <w:top w:w="100" w:type="dxa"/>
              <w:start w:w="120" w:type="dxa"/>
              <w:bottom w:w="100" w:type="dxa"/>
              <w:end w:w="120" w:type="dxa"/>
            </w:tcMar>
          </w:tcPr>
          <w:p>
            <w:r>
              <w:rPr>
                <w:sz w:val="15"/>
              </w:rPr>
              <w:t>Home</w:t>
            </w:r>
          </w:p>
        </w:tc>
        <w:tc>
          <w:tcPr>
            <w:tcW w:type="dxa" w:w="3360"/>
            <w:tcMar>
              <w:top w:w="100" w:type="dxa"/>
              <w:start w:w="120" w:type="dxa"/>
              <w:bottom w:w="100" w:type="dxa"/>
              <w:end w:w="120" w:type="dxa"/>
            </w:tcMar>
          </w:tcPr>
          <w:p>
            <w:r>
              <w:rPr>
                <w:sz w:val="15"/>
              </w:rPr>
              <w:t>Catch Global | Technology, Digital &amp; Creative Services Australia</w:t>
            </w:r>
          </w:p>
        </w:tc>
        <w:tc>
          <w:tcPr>
            <w:tcW w:type="dxa" w:w="3360"/>
            <w:tcMar>
              <w:top w:w="100" w:type="dxa"/>
              <w:start w:w="120" w:type="dxa"/>
              <w:bottom w:w="100" w:type="dxa"/>
              <w:end w:w="120" w:type="dxa"/>
            </w:tcMar>
          </w:tcPr>
          <w:p>
            <w:r>
              <w:rPr>
                <w:sz w:val="15"/>
              </w:rPr>
              <w:t>Technology, software, automation, SEO, branding, content and media services for Australian businesses and organisations. Explore Catch Global services and work.</w:t>
            </w:r>
          </w:p>
        </w:tc>
      </w:tr>
      <w:tr>
        <w:tc>
          <w:tcPr>
            <w:tcW w:type="dxa" w:w="3360"/>
            <w:tcMar>
              <w:top w:w="100" w:type="dxa"/>
              <w:start w:w="120" w:type="dxa"/>
              <w:bottom w:w="100" w:type="dxa"/>
              <w:end w:w="120" w:type="dxa"/>
            </w:tcMar>
          </w:tcPr>
          <w:p>
            <w:r>
              <w:rPr>
                <w:sz w:val="15"/>
              </w:rPr>
              <w:t>About</w:t>
            </w:r>
          </w:p>
        </w:tc>
        <w:tc>
          <w:tcPr>
            <w:tcW w:type="dxa" w:w="3360"/>
            <w:tcMar>
              <w:top w:w="100" w:type="dxa"/>
              <w:start w:w="120" w:type="dxa"/>
              <w:bottom w:w="100" w:type="dxa"/>
              <w:end w:w="120" w:type="dxa"/>
            </w:tcMar>
          </w:tcPr>
          <w:p>
            <w:r>
              <w:rPr>
                <w:sz w:val="15"/>
              </w:rPr>
              <w:t>About Catch Global | Australian Digital &amp; Technology Team</w:t>
            </w:r>
          </w:p>
        </w:tc>
        <w:tc>
          <w:tcPr>
            <w:tcW w:type="dxa" w:w="3360"/>
            <w:tcMar>
              <w:top w:w="100" w:type="dxa"/>
              <w:start w:w="120" w:type="dxa"/>
              <w:bottom w:w="100" w:type="dxa"/>
              <w:end w:w="120" w:type="dxa"/>
            </w:tcMar>
          </w:tcPr>
          <w:p>
            <w:r>
              <w:rPr>
                <w:sz w:val="15"/>
              </w:rPr>
              <w:t>Learn about Catch Global, our Australian operations since March 2026, our multidisciplinary delivery team and the way we approach technology, digital and creative projects.</w:t>
            </w:r>
          </w:p>
        </w:tc>
      </w:tr>
      <w:tr>
        <w:tc>
          <w:tcPr>
            <w:tcW w:type="dxa" w:w="3360"/>
            <w:tcMar>
              <w:top w:w="100" w:type="dxa"/>
              <w:start w:w="120" w:type="dxa"/>
              <w:bottom w:w="100" w:type="dxa"/>
              <w:end w:w="120" w:type="dxa"/>
            </w:tcMar>
          </w:tcPr>
          <w:p>
            <w:r>
              <w:rPr>
                <w:sz w:val="15"/>
              </w:rPr>
              <w:t>Services</w:t>
            </w:r>
          </w:p>
        </w:tc>
        <w:tc>
          <w:tcPr>
            <w:tcW w:type="dxa" w:w="3360"/>
            <w:tcMar>
              <w:top w:w="100" w:type="dxa"/>
              <w:start w:w="120" w:type="dxa"/>
              <w:bottom w:w="100" w:type="dxa"/>
              <w:end w:w="120" w:type="dxa"/>
            </w:tcMar>
          </w:tcPr>
          <w:p>
            <w:r>
              <w:rPr>
                <w:sz w:val="15"/>
              </w:rPr>
              <w:t>Digital, Technology &amp; Creative Services | Catch Global</w:t>
            </w:r>
          </w:p>
        </w:tc>
        <w:tc>
          <w:tcPr>
            <w:tcW w:type="dxa" w:w="3360"/>
            <w:tcMar>
              <w:top w:w="100" w:type="dxa"/>
              <w:start w:w="120" w:type="dxa"/>
              <w:bottom w:w="100" w:type="dxa"/>
              <w:end w:w="120" w:type="dxa"/>
            </w:tcMar>
          </w:tcPr>
          <w:p>
            <w:r>
              <w:rPr>
                <w:sz w:val="15"/>
              </w:rPr>
              <w:t>Explore Catch Global services across software, SaaS, automation, AI, SEO, digital marketing, branding, content and media documentation.</w:t>
            </w:r>
          </w:p>
        </w:tc>
      </w:tr>
      <w:tr>
        <w:tc>
          <w:tcPr>
            <w:tcW w:type="dxa" w:w="3360"/>
            <w:tcMar>
              <w:top w:w="100" w:type="dxa"/>
              <w:start w:w="120" w:type="dxa"/>
              <w:bottom w:w="100" w:type="dxa"/>
              <w:end w:w="120" w:type="dxa"/>
            </w:tcMar>
          </w:tcPr>
          <w:p>
            <w:r>
              <w:rPr>
                <w:sz w:val="15"/>
              </w:rPr>
              <w:t>Technology</w:t>
            </w:r>
          </w:p>
        </w:tc>
        <w:tc>
          <w:tcPr>
            <w:tcW w:type="dxa" w:w="3360"/>
            <w:tcMar>
              <w:top w:w="100" w:type="dxa"/>
              <w:start w:w="120" w:type="dxa"/>
              <w:bottom w:w="100" w:type="dxa"/>
              <w:end w:w="120" w:type="dxa"/>
            </w:tcMar>
          </w:tcPr>
          <w:p>
            <w:r>
              <w:rPr>
                <w:sz w:val="15"/>
              </w:rPr>
              <w:t>Software, SaaS, Automation &amp; AI Solutions | Catch Global</w:t>
            </w:r>
          </w:p>
        </w:tc>
        <w:tc>
          <w:tcPr>
            <w:tcW w:type="dxa" w:w="3360"/>
            <w:tcMar>
              <w:top w:w="100" w:type="dxa"/>
              <w:start w:w="120" w:type="dxa"/>
              <w:bottom w:w="100" w:type="dxa"/>
              <w:end w:w="120" w:type="dxa"/>
            </w:tcMar>
          </w:tcPr>
          <w:p>
            <w:r>
              <w:rPr>
                <w:sz w:val="15"/>
              </w:rPr>
              <w:t>Custom software, SaaS, workflow automation, mobile and web applications, AI-enabled solutions and selected technology products from Catch Global’s wider delivery team.</w:t>
            </w:r>
          </w:p>
        </w:tc>
      </w:tr>
      <w:tr>
        <w:tc>
          <w:tcPr>
            <w:tcW w:type="dxa" w:w="3360"/>
            <w:tcMar>
              <w:top w:w="100" w:type="dxa"/>
              <w:start w:w="120" w:type="dxa"/>
              <w:bottom w:w="100" w:type="dxa"/>
              <w:end w:w="120" w:type="dxa"/>
            </w:tcMar>
          </w:tcPr>
          <w:p>
            <w:r>
              <w:rPr>
                <w:sz w:val="15"/>
              </w:rPr>
              <w:t>Our Work</w:t>
            </w:r>
          </w:p>
        </w:tc>
        <w:tc>
          <w:tcPr>
            <w:tcW w:type="dxa" w:w="3360"/>
            <w:tcMar>
              <w:top w:w="100" w:type="dxa"/>
              <w:start w:w="120" w:type="dxa"/>
              <w:bottom w:w="100" w:type="dxa"/>
              <w:end w:w="120" w:type="dxa"/>
            </w:tcMar>
          </w:tcPr>
          <w:p>
            <w:r>
              <w:rPr>
                <w:sz w:val="15"/>
              </w:rPr>
              <w:t>Our Work | Catch Global Australia</w:t>
            </w:r>
          </w:p>
        </w:tc>
        <w:tc>
          <w:tcPr>
            <w:tcW w:type="dxa" w:w="3360"/>
            <w:tcMar>
              <w:top w:w="100" w:type="dxa"/>
              <w:start w:w="120" w:type="dxa"/>
              <w:bottom w:w="100" w:type="dxa"/>
              <w:end w:w="120" w:type="dxa"/>
            </w:tcMar>
          </w:tcPr>
          <w:p>
            <w:r>
              <w:rPr>
                <w:sz w:val="15"/>
              </w:rPr>
              <w:t>See Catch Global work across event documentation, live streaming, social media content, SEO, brand establishment and digital growth for Australian clients.</w:t>
            </w:r>
          </w:p>
        </w:tc>
      </w:tr>
      <w:tr>
        <w:tc>
          <w:tcPr>
            <w:tcW w:type="dxa" w:w="3360"/>
            <w:tcMar>
              <w:top w:w="100" w:type="dxa"/>
              <w:start w:w="120" w:type="dxa"/>
              <w:bottom w:w="100" w:type="dxa"/>
              <w:end w:w="120" w:type="dxa"/>
            </w:tcMar>
          </w:tcPr>
          <w:p>
            <w:r>
              <w:rPr>
                <w:sz w:val="15"/>
              </w:rPr>
              <w:t>Team</w:t>
            </w:r>
          </w:p>
        </w:tc>
        <w:tc>
          <w:tcPr>
            <w:tcW w:type="dxa" w:w="3360"/>
            <w:tcMar>
              <w:top w:w="100" w:type="dxa"/>
              <w:start w:w="120" w:type="dxa"/>
              <w:bottom w:w="100" w:type="dxa"/>
              <w:end w:w="120" w:type="dxa"/>
            </w:tcMar>
          </w:tcPr>
          <w:p>
            <w:r>
              <w:rPr>
                <w:sz w:val="15"/>
              </w:rPr>
              <w:t>Our Team | Catch Global</w:t>
            </w:r>
          </w:p>
        </w:tc>
        <w:tc>
          <w:tcPr>
            <w:tcW w:type="dxa" w:w="3360"/>
            <w:tcMar>
              <w:top w:w="100" w:type="dxa"/>
              <w:start w:w="120" w:type="dxa"/>
              <w:bottom w:w="100" w:type="dxa"/>
              <w:end w:w="120" w:type="dxa"/>
            </w:tcMar>
          </w:tcPr>
          <w:p>
            <w:r>
              <w:rPr>
                <w:sz w:val="15"/>
              </w:rPr>
              <w:t>Meet the Catch Global leadership, operations, technology and creative specialists supporting client delivery.</w:t>
            </w:r>
          </w:p>
        </w:tc>
      </w:tr>
      <w:tr>
        <w:tc>
          <w:tcPr>
            <w:tcW w:type="dxa" w:w="3360"/>
            <w:tcMar>
              <w:top w:w="100" w:type="dxa"/>
              <w:start w:w="120" w:type="dxa"/>
              <w:bottom w:w="100" w:type="dxa"/>
              <w:end w:w="120" w:type="dxa"/>
            </w:tcMar>
          </w:tcPr>
          <w:p>
            <w:r>
              <w:rPr>
                <w:sz w:val="15"/>
              </w:rPr>
              <w:t>Contact</w:t>
            </w:r>
          </w:p>
        </w:tc>
        <w:tc>
          <w:tcPr>
            <w:tcW w:type="dxa" w:w="3360"/>
            <w:tcMar>
              <w:top w:w="100" w:type="dxa"/>
              <w:start w:w="120" w:type="dxa"/>
              <w:bottom w:w="100" w:type="dxa"/>
              <w:end w:w="120" w:type="dxa"/>
            </w:tcMar>
          </w:tcPr>
          <w:p>
            <w:r>
              <w:rPr>
                <w:sz w:val="15"/>
              </w:rPr>
              <w:t>Get a Quote | Catch Global</w:t>
            </w:r>
          </w:p>
        </w:tc>
        <w:tc>
          <w:tcPr>
            <w:tcW w:type="dxa" w:w="3360"/>
            <w:tcMar>
              <w:top w:w="100" w:type="dxa"/>
              <w:start w:w="120" w:type="dxa"/>
              <w:bottom w:w="100" w:type="dxa"/>
              <w:end w:w="120" w:type="dxa"/>
            </w:tcMar>
          </w:tcPr>
          <w:p>
            <w:r>
              <w:rPr>
                <w:sz w:val="15"/>
              </w:rPr>
              <w:t>Tell Catch Global what you need to build, improve or communicate. Submit a project enquiry for a tailored scope and quotation.</w:t>
            </w:r>
          </w:p>
        </w:tc>
      </w:tr>
    </w:tbl>
    <w:p/>
    <w:p>
      <w:pPr>
        <w:pStyle w:val="Heading2"/>
        <w:keepNext/>
      </w:pPr>
      <w:r>
        <w:t>Technical SEO and build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Item</w:t>
            </w:r>
          </w:p>
        </w:tc>
        <w:tc>
          <w:tcPr>
            <w:tcW w:type="dxa" w:w="5040"/>
            <w:shd w:fill="153A4A"/>
            <w:tcMar>
              <w:top w:w="100" w:type="dxa"/>
              <w:start w:w="120" w:type="dxa"/>
              <w:bottom w:w="100" w:type="dxa"/>
              <w:end w:w="120" w:type="dxa"/>
            </w:tcMar>
          </w:tcPr>
          <w:p>
            <w:r>
              <w:rPr>
                <w:b/>
                <w:color w:val="FFFFFF"/>
                <w:sz w:val="18"/>
              </w:rPr>
              <w:t>Requirement</w:t>
            </w:r>
          </w:p>
        </w:tc>
      </w:tr>
      <w:tr>
        <w:tc>
          <w:tcPr>
            <w:tcW w:type="dxa" w:w="2880"/>
            <w:tcMar>
              <w:top w:w="100" w:type="dxa"/>
              <w:start w:w="120" w:type="dxa"/>
              <w:bottom w:w="100" w:type="dxa"/>
              <w:end w:w="120" w:type="dxa"/>
            </w:tcMar>
            <w:vAlign w:val="top"/>
          </w:tcPr>
          <w:p>
            <w:r>
              <w:rPr>
                <w:sz w:val="17"/>
              </w:rPr>
              <w:t>URL structure</w:t>
            </w:r>
          </w:p>
        </w:tc>
        <w:tc>
          <w:tcPr>
            <w:tcW w:type="dxa" w:w="6624"/>
            <w:tcMar>
              <w:top w:w="100" w:type="dxa"/>
              <w:start w:w="120" w:type="dxa"/>
              <w:bottom w:w="100" w:type="dxa"/>
              <w:end w:w="120" w:type="dxa"/>
            </w:tcMar>
            <w:vAlign w:val="top"/>
          </w:tcPr>
          <w:p>
            <w:r>
              <w:rPr>
                <w:sz w:val="17"/>
              </w:rPr>
              <w:t>Use short readable URLs: /about, /services, /technology, /our-work, /team, /contact.</w:t>
            </w:r>
          </w:p>
        </w:tc>
      </w:tr>
      <w:tr>
        <w:tc>
          <w:tcPr>
            <w:tcW w:type="dxa" w:w="2880"/>
            <w:tcMar>
              <w:top w:w="100" w:type="dxa"/>
              <w:start w:w="120" w:type="dxa"/>
              <w:bottom w:w="100" w:type="dxa"/>
              <w:end w:w="120" w:type="dxa"/>
            </w:tcMar>
            <w:vAlign w:val="top"/>
          </w:tcPr>
          <w:p>
            <w:r>
              <w:rPr>
                <w:sz w:val="17"/>
              </w:rPr>
              <w:t>Headings</w:t>
            </w:r>
          </w:p>
        </w:tc>
        <w:tc>
          <w:tcPr>
            <w:tcW w:type="dxa" w:w="6624"/>
            <w:tcMar>
              <w:top w:w="100" w:type="dxa"/>
              <w:start w:w="120" w:type="dxa"/>
              <w:bottom w:w="100" w:type="dxa"/>
              <w:end w:w="120" w:type="dxa"/>
            </w:tcMar>
            <w:vAlign w:val="top"/>
          </w:tcPr>
          <w:p>
            <w:r>
              <w:rPr>
                <w:sz w:val="17"/>
              </w:rPr>
              <w:t>One H1 per page with logical H2/H3 sections.</w:t>
            </w:r>
          </w:p>
        </w:tc>
      </w:tr>
      <w:tr>
        <w:tc>
          <w:tcPr>
            <w:tcW w:type="dxa" w:w="2880"/>
            <w:tcMar>
              <w:top w:w="100" w:type="dxa"/>
              <w:start w:w="120" w:type="dxa"/>
              <w:bottom w:w="100" w:type="dxa"/>
              <w:end w:w="120" w:type="dxa"/>
            </w:tcMar>
            <w:vAlign w:val="top"/>
          </w:tcPr>
          <w:p>
            <w:r>
              <w:rPr>
                <w:sz w:val="17"/>
              </w:rPr>
              <w:t>Schema</w:t>
            </w:r>
          </w:p>
        </w:tc>
        <w:tc>
          <w:tcPr>
            <w:tcW w:type="dxa" w:w="6624"/>
            <w:tcMar>
              <w:top w:w="100" w:type="dxa"/>
              <w:start w:w="120" w:type="dxa"/>
              <w:bottom w:w="100" w:type="dxa"/>
              <w:end w:w="120" w:type="dxa"/>
            </w:tcMar>
            <w:vAlign w:val="top"/>
          </w:tcPr>
          <w:p>
            <w:r>
              <w:rPr>
                <w:sz w:val="17"/>
              </w:rPr>
              <w:t>Organisation schema; Service schema where useful; Product schema for product pages/cards where data is complete; FAQ schema only for genuine visible FAQs.</w:t>
            </w:r>
          </w:p>
        </w:tc>
      </w:tr>
      <w:tr>
        <w:tc>
          <w:tcPr>
            <w:tcW w:type="dxa" w:w="2880"/>
            <w:tcMar>
              <w:top w:w="100" w:type="dxa"/>
              <w:start w:w="120" w:type="dxa"/>
              <w:bottom w:w="100" w:type="dxa"/>
              <w:end w:w="120" w:type="dxa"/>
            </w:tcMar>
            <w:vAlign w:val="top"/>
          </w:tcPr>
          <w:p>
            <w:r>
              <w:rPr>
                <w:sz w:val="17"/>
              </w:rPr>
              <w:t>Images</w:t>
            </w:r>
          </w:p>
        </w:tc>
        <w:tc>
          <w:tcPr>
            <w:tcW w:type="dxa" w:w="6624"/>
            <w:tcMar>
              <w:top w:w="100" w:type="dxa"/>
              <w:start w:w="120" w:type="dxa"/>
              <w:bottom w:w="100" w:type="dxa"/>
              <w:end w:w="120" w:type="dxa"/>
            </w:tcMar>
            <w:vAlign w:val="top"/>
          </w:tcPr>
          <w:p>
            <w:r>
              <w:rPr>
                <w:sz w:val="17"/>
              </w:rPr>
              <w:t>Compress; prefer WebP/AVIF where suitable; meaningful filenames; alt text; do not upload unnecessarily large event footage directly into page loads.</w:t>
            </w:r>
          </w:p>
        </w:tc>
      </w:tr>
      <w:tr>
        <w:tc>
          <w:tcPr>
            <w:tcW w:type="dxa" w:w="2880"/>
            <w:tcMar>
              <w:top w:w="100" w:type="dxa"/>
              <w:start w:w="120" w:type="dxa"/>
              <w:bottom w:w="100" w:type="dxa"/>
              <w:end w:w="120" w:type="dxa"/>
            </w:tcMar>
            <w:vAlign w:val="top"/>
          </w:tcPr>
          <w:p>
            <w:r>
              <w:rPr>
                <w:sz w:val="17"/>
              </w:rPr>
              <w:t>Video</w:t>
            </w:r>
          </w:p>
        </w:tc>
        <w:tc>
          <w:tcPr>
            <w:tcW w:type="dxa" w:w="6624"/>
            <w:tcMar>
              <w:top w:w="100" w:type="dxa"/>
              <w:start w:w="120" w:type="dxa"/>
              <w:bottom w:w="100" w:type="dxa"/>
              <w:end w:w="120" w:type="dxa"/>
            </w:tcMar>
            <w:vAlign w:val="top"/>
          </w:tcPr>
          <w:p>
            <w:r>
              <w:rPr>
                <w:sz w:val="17"/>
              </w:rPr>
              <w:t>Use poster images and click-to-play embeds or optimised hosting. Avoid heavy autoplay backgrounds on mobile.</w:t>
            </w:r>
          </w:p>
        </w:tc>
      </w:tr>
      <w:tr>
        <w:tc>
          <w:tcPr>
            <w:tcW w:type="dxa" w:w="2880"/>
            <w:tcMar>
              <w:top w:w="100" w:type="dxa"/>
              <w:start w:w="120" w:type="dxa"/>
              <w:bottom w:w="100" w:type="dxa"/>
              <w:end w:w="120" w:type="dxa"/>
            </w:tcMar>
            <w:vAlign w:val="top"/>
          </w:tcPr>
          <w:p>
            <w:r>
              <w:rPr>
                <w:sz w:val="17"/>
              </w:rPr>
              <w:t>Performance</w:t>
            </w:r>
          </w:p>
        </w:tc>
        <w:tc>
          <w:tcPr>
            <w:tcW w:type="dxa" w:w="6624"/>
            <w:tcMar>
              <w:top w:w="100" w:type="dxa"/>
              <w:start w:w="120" w:type="dxa"/>
              <w:bottom w:w="100" w:type="dxa"/>
              <w:end w:w="120" w:type="dxa"/>
            </w:tcMar>
            <w:vAlign w:val="top"/>
          </w:tcPr>
          <w:p>
            <w:r>
              <w:rPr>
                <w:sz w:val="17"/>
              </w:rPr>
              <w:t>Optimise Core Web Vitals; lazy-load below-the-fold media; minimise third-party scripts.</w:t>
            </w:r>
          </w:p>
        </w:tc>
      </w:tr>
      <w:tr>
        <w:tc>
          <w:tcPr>
            <w:tcW w:type="dxa" w:w="2880"/>
            <w:tcMar>
              <w:top w:w="100" w:type="dxa"/>
              <w:start w:w="120" w:type="dxa"/>
              <w:bottom w:w="100" w:type="dxa"/>
              <w:end w:w="120" w:type="dxa"/>
            </w:tcMar>
            <w:vAlign w:val="top"/>
          </w:tcPr>
          <w:p>
            <w:r>
              <w:rPr>
                <w:sz w:val="17"/>
              </w:rPr>
              <w:t>Mobile</w:t>
            </w:r>
          </w:p>
        </w:tc>
        <w:tc>
          <w:tcPr>
            <w:tcW w:type="dxa" w:w="6624"/>
            <w:tcMar>
              <w:top w:w="100" w:type="dxa"/>
              <w:start w:w="120" w:type="dxa"/>
              <w:bottom w:w="100" w:type="dxa"/>
              <w:end w:w="120" w:type="dxa"/>
            </w:tcMar>
            <w:vAlign w:val="top"/>
          </w:tcPr>
          <w:p>
            <w:r>
              <w:rPr>
                <w:sz w:val="17"/>
              </w:rPr>
              <w:t>Mobile-first navigation, readable typography, tap-friendly CTAs, forms tested on small screens.</w:t>
            </w:r>
          </w:p>
        </w:tc>
      </w:tr>
      <w:tr>
        <w:tc>
          <w:tcPr>
            <w:tcW w:type="dxa" w:w="2880"/>
            <w:tcMar>
              <w:top w:w="100" w:type="dxa"/>
              <w:start w:w="120" w:type="dxa"/>
              <w:bottom w:w="100" w:type="dxa"/>
              <w:end w:w="120" w:type="dxa"/>
            </w:tcMar>
            <w:vAlign w:val="top"/>
          </w:tcPr>
          <w:p>
            <w:r>
              <w:rPr>
                <w:sz w:val="17"/>
              </w:rPr>
              <w:t>Security</w:t>
            </w:r>
          </w:p>
        </w:tc>
        <w:tc>
          <w:tcPr>
            <w:tcW w:type="dxa" w:w="6624"/>
            <w:tcMar>
              <w:top w:w="100" w:type="dxa"/>
              <w:start w:w="120" w:type="dxa"/>
              <w:bottom w:w="100" w:type="dxa"/>
              <w:end w:w="120" w:type="dxa"/>
            </w:tcMar>
            <w:vAlign w:val="top"/>
          </w:tcPr>
          <w:p>
            <w:r>
              <w:rPr>
                <w:sz w:val="17"/>
              </w:rPr>
              <w:t>HTTPS, secure form handling, spam protection, backups, updates and least-privilege admin access.</w:t>
            </w:r>
          </w:p>
        </w:tc>
      </w:tr>
      <w:tr>
        <w:tc>
          <w:tcPr>
            <w:tcW w:type="dxa" w:w="2880"/>
            <w:tcMar>
              <w:top w:w="100" w:type="dxa"/>
              <w:start w:w="120" w:type="dxa"/>
              <w:bottom w:w="100" w:type="dxa"/>
              <w:end w:w="120" w:type="dxa"/>
            </w:tcMar>
            <w:vAlign w:val="top"/>
          </w:tcPr>
          <w:p>
            <w:r>
              <w:rPr>
                <w:sz w:val="17"/>
              </w:rPr>
              <w:t>Analytics</w:t>
            </w:r>
          </w:p>
        </w:tc>
        <w:tc>
          <w:tcPr>
            <w:tcW w:type="dxa" w:w="6624"/>
            <w:tcMar>
              <w:top w:w="100" w:type="dxa"/>
              <w:start w:w="120" w:type="dxa"/>
              <w:bottom w:w="100" w:type="dxa"/>
              <w:end w:w="120" w:type="dxa"/>
            </w:tcMar>
            <w:vAlign w:val="top"/>
          </w:tcPr>
          <w:p>
            <w:r>
              <w:rPr>
                <w:sz w:val="17"/>
              </w:rPr>
              <w:t>GA4/approved analytics after privacy setup; track form submissions, quote CTA clicks, phone clicks and key outbound product links.</w:t>
            </w:r>
          </w:p>
        </w:tc>
      </w:tr>
      <w:tr>
        <w:tc>
          <w:tcPr>
            <w:tcW w:type="dxa" w:w="2880"/>
            <w:tcMar>
              <w:top w:w="100" w:type="dxa"/>
              <w:start w:w="120" w:type="dxa"/>
              <w:bottom w:w="100" w:type="dxa"/>
              <w:end w:w="120" w:type="dxa"/>
            </w:tcMar>
            <w:vAlign w:val="top"/>
          </w:tcPr>
          <w:p>
            <w:r>
              <w:rPr>
                <w:sz w:val="17"/>
              </w:rPr>
              <w:t>Search Console</w:t>
            </w:r>
          </w:p>
        </w:tc>
        <w:tc>
          <w:tcPr>
            <w:tcW w:type="dxa" w:w="6624"/>
            <w:tcMar>
              <w:top w:w="100" w:type="dxa"/>
              <w:start w:w="120" w:type="dxa"/>
              <w:bottom w:w="100" w:type="dxa"/>
              <w:end w:w="120" w:type="dxa"/>
            </w:tcMar>
            <w:vAlign w:val="top"/>
          </w:tcPr>
          <w:p>
            <w:r>
              <w:rPr>
                <w:sz w:val="17"/>
              </w:rPr>
              <w:t>Verify domain, submit XML sitemap and monitor indexing after launch.</w:t>
            </w:r>
          </w:p>
        </w:tc>
      </w:tr>
      <w:tr>
        <w:tc>
          <w:tcPr>
            <w:tcW w:type="dxa" w:w="2880"/>
            <w:tcMar>
              <w:top w:w="100" w:type="dxa"/>
              <w:start w:w="120" w:type="dxa"/>
              <w:bottom w:w="100" w:type="dxa"/>
              <w:end w:w="120" w:type="dxa"/>
            </w:tcMar>
            <w:vAlign w:val="top"/>
          </w:tcPr>
          <w:p>
            <w:r>
              <w:rPr>
                <w:sz w:val="17"/>
              </w:rPr>
              <w:t>Accessibility</w:t>
            </w:r>
          </w:p>
        </w:tc>
        <w:tc>
          <w:tcPr>
            <w:tcW w:type="dxa" w:w="6624"/>
            <w:tcMar>
              <w:top w:w="100" w:type="dxa"/>
              <w:start w:w="120" w:type="dxa"/>
              <w:bottom w:w="100" w:type="dxa"/>
              <w:end w:w="120" w:type="dxa"/>
            </w:tcMar>
            <w:vAlign w:val="top"/>
          </w:tcPr>
          <w:p>
            <w:r>
              <w:rPr>
                <w:sz w:val="17"/>
              </w:rPr>
              <w:t>Contrast, keyboard navigation, labels, focus states, alt text and video captions/transcripts where practical.</w:t>
            </w:r>
          </w:p>
        </w:tc>
      </w:tr>
    </w:tbl>
    <w:p>
      <w:pPr>
        <w:spacing w:after="0"/>
      </w:pPr>
    </w:p>
    <w:p>
      <w:pPr>
        <w:pStyle w:val="Heading1"/>
        <w:keepNext/>
      </w:pPr>
      <w:r>
        <w:t>13. Assets and content matrix for developers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53A4A"/>
            <w:tcMar>
              <w:top w:w="100" w:type="dxa"/>
              <w:start w:w="120" w:type="dxa"/>
              <w:bottom w:w="100" w:type="dxa"/>
              <w:end w:w="120" w:type="dxa"/>
            </w:tcMar>
          </w:tcPr>
          <w:p>
            <w:r>
              <w:rPr>
                <w:b/>
                <w:color w:val="FFFFFF"/>
                <w:sz w:val="16"/>
              </w:rPr>
              <w:t>Asset group</w:t>
            </w:r>
          </w:p>
        </w:tc>
        <w:tc>
          <w:tcPr>
            <w:tcW w:type="dxa" w:w="3360"/>
            <w:shd w:fill="153A4A"/>
            <w:tcMar>
              <w:top w:w="100" w:type="dxa"/>
              <w:start w:w="120" w:type="dxa"/>
              <w:bottom w:w="100" w:type="dxa"/>
              <w:end w:w="120" w:type="dxa"/>
            </w:tcMar>
          </w:tcPr>
          <w:p>
            <w:r>
              <w:rPr>
                <w:b/>
                <w:color w:val="FFFFFF"/>
                <w:sz w:val="16"/>
              </w:rPr>
              <w:t>What developers need</w:t>
            </w:r>
          </w:p>
        </w:tc>
        <w:tc>
          <w:tcPr>
            <w:tcW w:type="dxa" w:w="3360"/>
            <w:shd w:fill="153A4A"/>
            <w:tcMar>
              <w:top w:w="100" w:type="dxa"/>
              <w:start w:w="120" w:type="dxa"/>
              <w:bottom w:w="100" w:type="dxa"/>
              <w:end w:w="120" w:type="dxa"/>
            </w:tcMar>
          </w:tcPr>
          <w:p>
            <w:r>
              <w:rPr>
                <w:b/>
                <w:color w:val="FFFFFF"/>
                <w:sz w:val="16"/>
              </w:rPr>
              <w:t>Status / rule</w:t>
            </w:r>
          </w:p>
        </w:tc>
      </w:tr>
      <w:tr>
        <w:tc>
          <w:tcPr>
            <w:tcW w:type="dxa" w:w="3360"/>
            <w:tcMar>
              <w:top w:w="100" w:type="dxa"/>
              <w:start w:w="120" w:type="dxa"/>
              <w:bottom w:w="100" w:type="dxa"/>
              <w:end w:w="120" w:type="dxa"/>
            </w:tcMar>
          </w:tcPr>
          <w:p>
            <w:r>
              <w:rPr>
                <w:sz w:val="16"/>
              </w:rPr>
              <w:t>Brand</w:t>
            </w:r>
          </w:p>
        </w:tc>
        <w:tc>
          <w:tcPr>
            <w:tcW w:type="dxa" w:w="3360"/>
            <w:tcMar>
              <w:top w:w="100" w:type="dxa"/>
              <w:start w:w="120" w:type="dxa"/>
              <w:bottom w:w="100" w:type="dxa"/>
              <w:end w:w="120" w:type="dxa"/>
            </w:tcMar>
          </w:tcPr>
          <w:p>
            <w:r>
              <w:t>Catch Global logo (supplied 30 September 2026; use this as the official current wordmark), transparent/alternate web export as needed; favicon; approved colour palette; typography choice</w:t>
            </w:r>
          </w:p>
        </w:tc>
        <w:tc>
          <w:tcPr>
            <w:tcW w:type="dxa" w:w="3360"/>
            <w:tcMar>
              <w:top w:w="100" w:type="dxa"/>
              <w:start w:w="120" w:type="dxa"/>
              <w:bottom w:w="100" w:type="dxa"/>
              <w:end w:w="120" w:type="dxa"/>
            </w:tcMar>
          </w:tcPr>
          <w:p>
            <w:r>
              <w:t>Official logo supplied. Tech team may create transparent SVG/PNG and favicon versions without changing the mark.</w:t>
            </w:r>
          </w:p>
        </w:tc>
      </w:tr>
      <w:tr>
        <w:tc>
          <w:tcPr>
            <w:tcW w:type="dxa" w:w="3360"/>
            <w:tcMar>
              <w:top w:w="100" w:type="dxa"/>
              <w:start w:w="120" w:type="dxa"/>
              <w:bottom w:w="100" w:type="dxa"/>
              <w:end w:w="120" w:type="dxa"/>
            </w:tcMar>
          </w:tcPr>
          <w:p>
            <w:r>
              <w:rPr>
                <w:sz w:val="16"/>
              </w:rPr>
              <w:t>Company</w:t>
            </w:r>
          </w:p>
        </w:tc>
        <w:tc>
          <w:tcPr>
            <w:tcW w:type="dxa" w:w="3360"/>
            <w:tcMar>
              <w:top w:w="100" w:type="dxa"/>
              <w:start w:w="120" w:type="dxa"/>
              <w:bottom w:w="100" w:type="dxa"/>
              <w:end w:w="120" w:type="dxa"/>
            </w:tcMar>
          </w:tcPr>
          <w:p>
            <w:r>
              <w:rPr>
                <w:sz w:val="16"/>
              </w:rPr>
              <w:t>Legal name, ABN, ACN, location wording</w:t>
            </w:r>
          </w:p>
        </w:tc>
        <w:tc>
          <w:tcPr>
            <w:tcW w:type="dxa" w:w="3360"/>
            <w:tcMar>
              <w:top w:w="100" w:type="dxa"/>
              <w:start w:w="120" w:type="dxa"/>
              <w:bottom w:w="100" w:type="dxa"/>
              <w:end w:w="120" w:type="dxa"/>
            </w:tcMar>
          </w:tcPr>
          <w:p>
            <w:r>
              <w:rPr>
                <w:sz w:val="16"/>
              </w:rPr>
              <w:t>Provided in this document</w:t>
            </w:r>
          </w:p>
        </w:tc>
      </w:tr>
      <w:tr>
        <w:tc>
          <w:tcPr>
            <w:tcW w:type="dxa" w:w="3360"/>
            <w:tcMar>
              <w:top w:w="100" w:type="dxa"/>
              <w:start w:w="120" w:type="dxa"/>
              <w:bottom w:w="100" w:type="dxa"/>
              <w:end w:w="120" w:type="dxa"/>
            </w:tcMar>
          </w:tcPr>
          <w:p>
            <w:r>
              <w:rPr>
                <w:sz w:val="16"/>
              </w:rPr>
              <w:t>Contact</w:t>
            </w:r>
          </w:p>
        </w:tc>
        <w:tc>
          <w:tcPr>
            <w:tcW w:type="dxa" w:w="3360"/>
            <w:tcMar>
              <w:top w:w="100" w:type="dxa"/>
              <w:start w:w="120" w:type="dxa"/>
              <w:bottom w:w="100" w:type="dxa"/>
              <w:end w:w="120" w:type="dxa"/>
            </w:tcMar>
          </w:tcPr>
          <w:p>
            <w:r>
              <w:rPr>
                <w:sz w:val="16"/>
              </w:rPr>
              <w:t>Live Catch Global public email, approved business phone, domain/social links</w:t>
            </w:r>
          </w:p>
        </w:tc>
        <w:tc>
          <w:tcPr>
            <w:tcW w:type="dxa" w:w="3360"/>
            <w:tcMar>
              <w:top w:w="100" w:type="dxa"/>
              <w:start w:w="120" w:type="dxa"/>
              <w:bottom w:w="100" w:type="dxa"/>
              <w:end w:w="120" w:type="dxa"/>
            </w:tcMar>
          </w:tcPr>
          <w:p>
            <w:r>
              <w:rPr>
                <w:sz w:val="16"/>
              </w:rPr>
              <w:t>Insert once active/approved</w:t>
            </w:r>
          </w:p>
        </w:tc>
      </w:tr>
      <w:tr>
        <w:tc>
          <w:tcPr>
            <w:tcW w:type="dxa" w:w="3360"/>
            <w:tcMar>
              <w:top w:w="100" w:type="dxa"/>
              <w:start w:w="120" w:type="dxa"/>
              <w:bottom w:w="100" w:type="dxa"/>
              <w:end w:w="120" w:type="dxa"/>
            </w:tcMar>
          </w:tcPr>
          <w:p>
            <w:r>
              <w:rPr>
                <w:sz w:val="16"/>
              </w:rPr>
              <w:t>Client logos</w:t>
            </w:r>
          </w:p>
        </w:tc>
        <w:tc>
          <w:tcPr>
            <w:tcW w:type="dxa" w:w="3360"/>
            <w:tcMar>
              <w:top w:w="100" w:type="dxa"/>
              <w:start w:w="120" w:type="dxa"/>
              <w:bottom w:w="100" w:type="dxa"/>
              <w:end w:w="120" w:type="dxa"/>
            </w:tcMar>
          </w:tcPr>
          <w:p>
            <w:r>
              <w:rPr>
                <w:sz w:val="16"/>
              </w:rPr>
              <w:t>Multicultural Mailer, Greater Springfield RSL, BAB, Fully Promoted Springfield, Fully Promoted Tingalpa, Spice Dine, BALANTI, SCIREX</w:t>
            </w:r>
          </w:p>
        </w:tc>
        <w:tc>
          <w:tcPr>
            <w:tcW w:type="dxa" w:w="3360"/>
            <w:tcMar>
              <w:top w:w="100" w:type="dxa"/>
              <w:start w:w="120" w:type="dxa"/>
              <w:bottom w:w="100" w:type="dxa"/>
              <w:end w:w="120" w:type="dxa"/>
            </w:tcMar>
          </w:tcPr>
          <w:p>
            <w:r>
              <w:rPr>
                <w:sz w:val="16"/>
              </w:rPr>
              <w:t>Use only with permission</w:t>
            </w:r>
          </w:p>
        </w:tc>
      </w:tr>
      <w:tr>
        <w:tc>
          <w:tcPr>
            <w:tcW w:type="dxa" w:w="3360"/>
            <w:tcMar>
              <w:top w:w="100" w:type="dxa"/>
              <w:start w:w="120" w:type="dxa"/>
              <w:bottom w:w="100" w:type="dxa"/>
              <w:end w:w="120" w:type="dxa"/>
            </w:tcMar>
          </w:tcPr>
          <w:p>
            <w:r>
              <w:rPr>
                <w:sz w:val="16"/>
              </w:rPr>
              <w:t>Client visuals</w:t>
            </w:r>
          </w:p>
        </w:tc>
        <w:tc>
          <w:tcPr>
            <w:tcW w:type="dxa" w:w="3360"/>
            <w:tcMar>
              <w:top w:w="100" w:type="dxa"/>
              <w:start w:w="120" w:type="dxa"/>
              <w:bottom w:w="100" w:type="dxa"/>
              <w:end w:w="120" w:type="dxa"/>
            </w:tcMar>
          </w:tcPr>
          <w:p>
            <w:r>
              <w:rPr>
                <w:sz w:val="16"/>
              </w:rPr>
              <w:t>Approved event stills, social examples, SEO screenshots/graphics, BALANTI product imagery</w:t>
            </w:r>
          </w:p>
        </w:tc>
        <w:tc>
          <w:tcPr>
            <w:tcW w:type="dxa" w:w="3360"/>
            <w:tcMar>
              <w:top w:w="100" w:type="dxa"/>
              <w:start w:w="120" w:type="dxa"/>
              <w:bottom w:w="100" w:type="dxa"/>
              <w:end w:w="120" w:type="dxa"/>
            </w:tcMar>
          </w:tcPr>
          <w:p>
            <w:r>
              <w:rPr>
                <w:sz w:val="16"/>
              </w:rPr>
              <w:t>Select best 2–5 per case study</w:t>
            </w:r>
          </w:p>
        </w:tc>
      </w:tr>
      <w:tr>
        <w:tc>
          <w:tcPr>
            <w:tcW w:type="dxa" w:w="3360"/>
            <w:tcMar>
              <w:top w:w="100" w:type="dxa"/>
              <w:start w:w="120" w:type="dxa"/>
              <w:bottom w:w="100" w:type="dxa"/>
              <w:end w:w="120" w:type="dxa"/>
            </w:tcMar>
          </w:tcPr>
          <w:p>
            <w:r>
              <w:rPr>
                <w:sz w:val="16"/>
              </w:rPr>
              <w:t>Product assets</w:t>
            </w:r>
          </w:p>
        </w:tc>
        <w:tc>
          <w:tcPr>
            <w:tcW w:type="dxa" w:w="3360"/>
            <w:tcMar>
              <w:top w:w="100" w:type="dxa"/>
              <w:start w:w="120" w:type="dxa"/>
              <w:bottom w:w="100" w:type="dxa"/>
              <w:end w:w="120" w:type="dxa"/>
            </w:tcMar>
          </w:tcPr>
          <w:p>
            <w:r>
              <w:rPr>
                <w:sz w:val="16"/>
              </w:rPr>
              <w:t>SMICEE, NextCart, QuickCV logos/screenshots</w:t>
            </w:r>
          </w:p>
        </w:tc>
        <w:tc>
          <w:tcPr>
            <w:tcW w:type="dxa" w:w="3360"/>
            <w:tcMar>
              <w:top w:w="100" w:type="dxa"/>
              <w:start w:w="120" w:type="dxa"/>
              <w:bottom w:w="100" w:type="dxa"/>
              <w:end w:w="120" w:type="dxa"/>
            </w:tcMar>
          </w:tcPr>
          <w:p>
            <w:r>
              <w:rPr>
                <w:sz w:val="16"/>
              </w:rPr>
              <w:t>Source from product owners/approved asset folders</w:t>
            </w:r>
          </w:p>
        </w:tc>
      </w:tr>
      <w:tr>
        <w:tc>
          <w:tcPr>
            <w:tcW w:type="dxa" w:w="3360"/>
            <w:tcMar>
              <w:top w:w="100" w:type="dxa"/>
              <w:start w:w="120" w:type="dxa"/>
              <w:bottom w:w="100" w:type="dxa"/>
              <w:end w:w="120" w:type="dxa"/>
            </w:tcMar>
          </w:tcPr>
          <w:p>
            <w:r>
              <w:rPr>
                <w:sz w:val="16"/>
              </w:rPr>
              <w:t>Team</w:t>
            </w:r>
          </w:p>
        </w:tc>
        <w:tc>
          <w:tcPr>
            <w:tcW w:type="dxa" w:w="3360"/>
            <w:tcMar>
              <w:top w:w="100" w:type="dxa"/>
              <w:start w:w="120" w:type="dxa"/>
              <w:bottom w:w="100" w:type="dxa"/>
              <w:end w:w="120" w:type="dxa"/>
            </w:tcMar>
          </w:tcPr>
          <w:p>
            <w:r>
              <w:rPr>
                <w:sz w:val="16"/>
              </w:rPr>
              <w:t>Headshots, approved name/title, optional LinkedIn/portfolio</w:t>
            </w:r>
          </w:p>
        </w:tc>
        <w:tc>
          <w:tcPr>
            <w:tcW w:type="dxa" w:w="3360"/>
            <w:tcMar>
              <w:top w:w="100" w:type="dxa"/>
              <w:start w:w="120" w:type="dxa"/>
              <w:bottom w:w="100" w:type="dxa"/>
              <w:end w:w="120" w:type="dxa"/>
            </w:tcMar>
          </w:tcPr>
          <w:p>
            <w:r>
              <w:rPr>
                <w:sz w:val="16"/>
              </w:rPr>
              <w:t>Standardise crop and image size</w:t>
            </w:r>
          </w:p>
        </w:tc>
      </w:tr>
      <w:tr>
        <w:tc>
          <w:tcPr>
            <w:tcW w:type="dxa" w:w="3360"/>
            <w:tcMar>
              <w:top w:w="100" w:type="dxa"/>
              <w:start w:w="120" w:type="dxa"/>
              <w:bottom w:w="100" w:type="dxa"/>
              <w:end w:w="120" w:type="dxa"/>
            </w:tcMar>
          </w:tcPr>
          <w:p>
            <w:r>
              <w:rPr>
                <w:sz w:val="16"/>
              </w:rPr>
              <w:t>Policies</w:t>
            </w:r>
          </w:p>
        </w:tc>
        <w:tc>
          <w:tcPr>
            <w:tcW w:type="dxa" w:w="3360"/>
            <w:tcMar>
              <w:top w:w="100" w:type="dxa"/>
              <w:start w:w="120" w:type="dxa"/>
              <w:bottom w:w="100" w:type="dxa"/>
              <w:end w:w="120" w:type="dxa"/>
            </w:tcMar>
          </w:tcPr>
          <w:p>
            <w:r>
              <w:rPr>
                <w:sz w:val="16"/>
              </w:rPr>
              <w:t>Privacy Policy, Terms &amp; Conditions</w:t>
            </w:r>
          </w:p>
        </w:tc>
        <w:tc>
          <w:tcPr>
            <w:tcW w:type="dxa" w:w="3360"/>
            <w:tcMar>
              <w:top w:w="100" w:type="dxa"/>
              <w:start w:w="120" w:type="dxa"/>
              <w:bottom w:w="100" w:type="dxa"/>
              <w:end w:w="120" w:type="dxa"/>
            </w:tcMar>
          </w:tcPr>
          <w:p>
            <w:r>
              <w:rPr>
                <w:sz w:val="16"/>
              </w:rPr>
              <w:t>Required before full public data collection</w:t>
            </w:r>
          </w:p>
        </w:tc>
      </w:tr>
      <w:tr>
        <w:tc>
          <w:tcPr>
            <w:tcW w:type="dxa" w:w="3360"/>
            <w:tcMar>
              <w:top w:w="100" w:type="dxa"/>
              <w:start w:w="120" w:type="dxa"/>
              <w:bottom w:w="100" w:type="dxa"/>
              <w:end w:w="120" w:type="dxa"/>
            </w:tcMar>
          </w:tcPr>
          <w:p>
            <w:r>
              <w:rPr>
                <w:sz w:val="16"/>
              </w:rPr>
              <w:t>Analytics</w:t>
            </w:r>
          </w:p>
        </w:tc>
        <w:tc>
          <w:tcPr>
            <w:tcW w:type="dxa" w:w="3360"/>
            <w:tcMar>
              <w:top w:w="100" w:type="dxa"/>
              <w:start w:w="120" w:type="dxa"/>
              <w:bottom w:w="100" w:type="dxa"/>
              <w:end w:w="120" w:type="dxa"/>
            </w:tcMar>
          </w:tcPr>
          <w:p>
            <w:r>
              <w:rPr>
                <w:sz w:val="16"/>
              </w:rPr>
              <w:t>GA4/Search Console credentials/configuration</w:t>
            </w:r>
          </w:p>
        </w:tc>
        <w:tc>
          <w:tcPr>
            <w:tcW w:type="dxa" w:w="3360"/>
            <w:tcMar>
              <w:top w:w="100" w:type="dxa"/>
              <w:start w:w="120" w:type="dxa"/>
              <w:bottom w:w="100" w:type="dxa"/>
              <w:end w:w="120" w:type="dxa"/>
            </w:tcMar>
          </w:tcPr>
          <w:p>
            <w:r>
              <w:rPr>
                <w:sz w:val="16"/>
              </w:rPr>
              <w:t>After privacy and domain setup</w:t>
            </w:r>
          </w:p>
        </w:tc>
      </w:tr>
      <w:tr>
        <w:tc>
          <w:tcPr>
            <w:tcW w:type="dxa" w:w="3360"/>
            <w:tcMar>
              <w:top w:w="100" w:type="dxa"/>
              <w:start w:w="120" w:type="dxa"/>
              <w:bottom w:w="100" w:type="dxa"/>
              <w:end w:w="120" w:type="dxa"/>
            </w:tcMar>
          </w:tcPr>
          <w:p>
            <w:r>
              <w:rPr>
                <w:sz w:val="16"/>
              </w:rPr>
              <w:t>Chatbot</w:t>
            </w:r>
          </w:p>
        </w:tc>
        <w:tc>
          <w:tcPr>
            <w:tcW w:type="dxa" w:w="3360"/>
            <w:tcMar>
              <w:top w:w="100" w:type="dxa"/>
              <w:start w:w="120" w:type="dxa"/>
              <w:bottom w:w="100" w:type="dxa"/>
              <w:end w:w="120" w:type="dxa"/>
            </w:tcMar>
          </w:tcPr>
          <w:p>
            <w:r>
              <w:rPr>
                <w:sz w:val="16"/>
              </w:rPr>
              <w:t>Enquiry routing inbox/CRM and approved privacy language</w:t>
            </w:r>
          </w:p>
        </w:tc>
        <w:tc>
          <w:tcPr>
            <w:tcW w:type="dxa" w:w="3360"/>
            <w:tcMar>
              <w:top w:w="100" w:type="dxa"/>
              <w:start w:w="120" w:type="dxa"/>
              <w:bottom w:w="100" w:type="dxa"/>
              <w:end w:w="120" w:type="dxa"/>
            </w:tcMar>
          </w:tcPr>
          <w:p>
            <w:r>
              <w:rPr>
                <w:sz w:val="16"/>
              </w:rPr>
              <w:t>Required for AI enquiry assistant</w:t>
            </w:r>
          </w:p>
        </w:tc>
      </w:tr>
    </w:tbl>
    <w:p/>
    <w:p>
      <w:pPr>
        <w:pStyle w:val="Heading2"/>
        <w:keepNext/>
      </w:pPr>
      <w:r>
        <w:t>Suggested visual treatment by section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3A4A"/>
            <w:tcMar>
              <w:top w:w="100" w:type="dxa"/>
              <w:start w:w="120" w:type="dxa"/>
              <w:bottom w:w="100" w:type="dxa"/>
              <w:end w:w="120" w:type="dxa"/>
            </w:tcMar>
          </w:tcPr>
          <w:p>
            <w:r>
              <w:rPr>
                <w:b/>
                <w:color w:val="FFFFFF"/>
                <w:sz w:val="18"/>
              </w:rPr>
              <w:t>Section</w:t>
            </w:r>
          </w:p>
        </w:tc>
        <w:tc>
          <w:tcPr>
            <w:tcW w:type="dxa" w:w="5040"/>
            <w:shd w:fill="153A4A"/>
            <w:tcMar>
              <w:top w:w="100" w:type="dxa"/>
              <w:start w:w="120" w:type="dxa"/>
              <w:bottom w:w="100" w:type="dxa"/>
              <w:end w:w="120" w:type="dxa"/>
            </w:tcMar>
          </w:tcPr>
          <w:p>
            <w:r>
              <w:rPr>
                <w:b/>
                <w:color w:val="FFFFFF"/>
                <w:sz w:val="18"/>
              </w:rPr>
              <w:t>Visual direction</w:t>
            </w:r>
          </w:p>
        </w:tc>
      </w:tr>
      <w:tr>
        <w:tc>
          <w:tcPr>
            <w:tcW w:type="dxa" w:w="2880"/>
            <w:tcMar>
              <w:top w:w="100" w:type="dxa"/>
              <w:start w:w="120" w:type="dxa"/>
              <w:bottom w:w="100" w:type="dxa"/>
              <w:end w:w="120" w:type="dxa"/>
            </w:tcMar>
            <w:vAlign w:val="top"/>
          </w:tcPr>
          <w:p>
            <w:r>
              <w:rPr>
                <w:sz w:val="17"/>
              </w:rPr>
              <w:t>Home hero</w:t>
            </w:r>
          </w:p>
        </w:tc>
        <w:tc>
          <w:tcPr>
            <w:tcW w:type="dxa" w:w="6624"/>
            <w:tcMar>
              <w:top w:w="100" w:type="dxa"/>
              <w:start w:w="120" w:type="dxa"/>
              <w:bottom w:w="100" w:type="dxa"/>
              <w:end w:w="120" w:type="dxa"/>
            </w:tcMar>
            <w:vAlign w:val="top"/>
          </w:tcPr>
          <w:p>
            <w:r>
              <w:rPr>
                <w:sz w:val="17"/>
              </w:rPr>
              <w:t>Clean technology/business visual or strong brand-led graphic; avoid generic stock “people pointing at screens” imagery.</w:t>
            </w:r>
          </w:p>
        </w:tc>
      </w:tr>
      <w:tr>
        <w:tc>
          <w:tcPr>
            <w:tcW w:type="dxa" w:w="2880"/>
            <w:tcMar>
              <w:top w:w="100" w:type="dxa"/>
              <w:start w:w="120" w:type="dxa"/>
              <w:bottom w:w="100" w:type="dxa"/>
              <w:end w:w="120" w:type="dxa"/>
            </w:tcMar>
            <w:vAlign w:val="top"/>
          </w:tcPr>
          <w:p>
            <w:r>
              <w:rPr>
                <w:sz w:val="17"/>
              </w:rPr>
              <w:t>Services</w:t>
            </w:r>
          </w:p>
        </w:tc>
        <w:tc>
          <w:tcPr>
            <w:tcW w:type="dxa" w:w="6624"/>
            <w:tcMar>
              <w:top w:w="100" w:type="dxa"/>
              <w:start w:w="120" w:type="dxa"/>
              <w:bottom w:w="100" w:type="dxa"/>
              <w:end w:w="120" w:type="dxa"/>
            </w:tcMar>
            <w:vAlign w:val="top"/>
          </w:tcPr>
          <w:p>
            <w:r>
              <w:rPr>
                <w:sz w:val="17"/>
              </w:rPr>
              <w:t>Simple icon/illustration system. Keep cards consistent.</w:t>
            </w:r>
          </w:p>
        </w:tc>
      </w:tr>
      <w:tr>
        <w:tc>
          <w:tcPr>
            <w:tcW w:type="dxa" w:w="2880"/>
            <w:tcMar>
              <w:top w:w="100" w:type="dxa"/>
              <w:start w:w="120" w:type="dxa"/>
              <w:bottom w:w="100" w:type="dxa"/>
              <w:end w:w="120" w:type="dxa"/>
            </w:tcMar>
            <w:vAlign w:val="top"/>
          </w:tcPr>
          <w:p>
            <w:r>
              <w:rPr>
                <w:sz w:val="17"/>
              </w:rPr>
              <w:t>Our Work</w:t>
            </w:r>
          </w:p>
        </w:tc>
        <w:tc>
          <w:tcPr>
            <w:tcW w:type="dxa" w:w="6624"/>
            <w:tcMar>
              <w:top w:w="100" w:type="dxa"/>
              <w:start w:w="120" w:type="dxa"/>
              <w:bottom w:w="100" w:type="dxa"/>
              <w:end w:w="120" w:type="dxa"/>
            </w:tcMar>
            <w:vAlign w:val="top"/>
          </w:tcPr>
          <w:p>
            <w:r>
              <w:rPr>
                <w:sz w:val="17"/>
              </w:rPr>
              <w:t>Use real approved project visuals wherever possible — event stills, content examples, product imagery, SEO/result graphics.</w:t>
            </w:r>
          </w:p>
        </w:tc>
      </w:tr>
      <w:tr>
        <w:tc>
          <w:tcPr>
            <w:tcW w:type="dxa" w:w="2880"/>
            <w:tcMar>
              <w:top w:w="100" w:type="dxa"/>
              <w:start w:w="120" w:type="dxa"/>
              <w:bottom w:w="100" w:type="dxa"/>
              <w:end w:w="120" w:type="dxa"/>
            </w:tcMar>
            <w:vAlign w:val="top"/>
          </w:tcPr>
          <w:p>
            <w:r>
              <w:rPr>
                <w:sz w:val="17"/>
              </w:rPr>
              <w:t>Technology</w:t>
            </w:r>
          </w:p>
        </w:tc>
        <w:tc>
          <w:tcPr>
            <w:tcW w:type="dxa" w:w="6624"/>
            <w:tcMar>
              <w:top w:w="100" w:type="dxa"/>
              <w:start w:w="120" w:type="dxa"/>
              <w:bottom w:w="100" w:type="dxa"/>
              <w:end w:w="120" w:type="dxa"/>
            </w:tcMar>
            <w:vAlign w:val="top"/>
          </w:tcPr>
          <w:p>
            <w:r>
              <w:rPr>
                <w:sz w:val="17"/>
              </w:rPr>
              <w:t>Product UI screenshots/mock-ups with clear captions.</w:t>
            </w:r>
          </w:p>
        </w:tc>
      </w:tr>
      <w:tr>
        <w:tc>
          <w:tcPr>
            <w:tcW w:type="dxa" w:w="2880"/>
            <w:tcMar>
              <w:top w:w="100" w:type="dxa"/>
              <w:start w:w="120" w:type="dxa"/>
              <w:bottom w:w="100" w:type="dxa"/>
              <w:end w:w="120" w:type="dxa"/>
            </w:tcMar>
            <w:vAlign w:val="top"/>
          </w:tcPr>
          <w:p>
            <w:r>
              <w:rPr>
                <w:sz w:val="17"/>
              </w:rPr>
              <w:t>Team</w:t>
            </w:r>
          </w:p>
        </w:tc>
        <w:tc>
          <w:tcPr>
            <w:tcW w:type="dxa" w:w="6624"/>
            <w:tcMar>
              <w:top w:w="100" w:type="dxa"/>
              <w:start w:w="120" w:type="dxa"/>
              <w:bottom w:w="100" w:type="dxa"/>
              <w:end w:w="120" w:type="dxa"/>
            </w:tcMar>
            <w:vAlign w:val="top"/>
          </w:tcPr>
          <w:p>
            <w:r>
              <w:rPr>
                <w:sz w:val="17"/>
              </w:rPr>
              <w:t>Consistent headshots; do not mix casual social photos with studio portraits in the same grid.</w:t>
            </w:r>
          </w:p>
        </w:tc>
      </w:tr>
      <w:tr>
        <w:tc>
          <w:tcPr>
            <w:tcW w:type="dxa" w:w="2880"/>
            <w:tcMar>
              <w:top w:w="100" w:type="dxa"/>
              <w:start w:w="120" w:type="dxa"/>
              <w:bottom w:w="100" w:type="dxa"/>
              <w:end w:w="120" w:type="dxa"/>
            </w:tcMar>
            <w:vAlign w:val="top"/>
          </w:tcPr>
          <w:p>
            <w:r>
              <w:rPr>
                <w:sz w:val="17"/>
              </w:rPr>
              <w:t>Contact</w:t>
            </w:r>
          </w:p>
        </w:tc>
        <w:tc>
          <w:tcPr>
            <w:tcW w:type="dxa" w:w="6624"/>
            <w:tcMar>
              <w:top w:w="100" w:type="dxa"/>
              <w:start w:w="120" w:type="dxa"/>
              <w:bottom w:w="100" w:type="dxa"/>
              <w:end w:w="120" w:type="dxa"/>
            </w:tcMar>
            <w:vAlign w:val="top"/>
          </w:tcPr>
          <w:p>
            <w:r>
              <w:rPr>
                <w:sz w:val="17"/>
              </w:rPr>
              <w:t>Simple form-led layout; do not bury the enquiry CTA under large decorative graphics.</w:t>
            </w:r>
          </w:p>
        </w:tc>
      </w:tr>
    </w:tbl>
    <w:p>
      <w:pPr>
        <w:spacing w:after="0"/>
      </w:pPr>
    </w:p>
    <w:p>
      <w:pPr>
        <w:pStyle w:val="Heading1"/>
        <w:keepNext/>
      </w:pPr>
      <w:r>
        <w:t>14. Launch checklist and phase-two items</w:t>
      </w:r>
    </w:p>
    <w:p>
      <w:pPr>
        <w:pStyle w:val="Heading2"/>
        <w:keepNext/>
      </w:pPr>
      <w:r>
        <w:t>Tonight / first-launch priorities</w:t>
      </w:r>
    </w:p>
    <w:p>
      <w:pPr>
        <w:spacing w:after="80"/>
        <w:ind w:left="72"/>
      </w:pPr>
      <w:r>
        <w:rPr>
          <w:sz w:val="19"/>
        </w:rPr>
        <w:t>☐  Home, About, Services, Technology, Our Work, Team and Contact pages created.</w:t>
      </w:r>
    </w:p>
    <w:p>
      <w:pPr>
        <w:spacing w:after="80"/>
        <w:ind w:left="72"/>
      </w:pPr>
      <w:r>
        <w:rPr>
          <w:sz w:val="19"/>
        </w:rPr>
        <w:t>☐  Get a Quote CTA appears in header and at the end of every main page.</w:t>
      </w:r>
    </w:p>
    <w:p>
      <w:pPr>
        <w:spacing w:after="80"/>
        <w:ind w:left="72"/>
      </w:pPr>
      <w:r>
        <w:rPr>
          <w:sz w:val="19"/>
        </w:rPr>
        <w:t>☐  No fixed service prices published.</w:t>
      </w:r>
    </w:p>
    <w:p>
      <w:pPr>
        <w:spacing w:after="80"/>
        <w:ind w:left="72"/>
      </w:pPr>
      <w:r>
        <w:rPr>
          <w:sz w:val="19"/>
        </w:rPr>
        <w:t>☐  Company legal details added: CATCH GLOBAL PTY LTD, ABN 19 702 264 122, ACN 702 264 122.</w:t>
      </w:r>
    </w:p>
    <w:p>
      <w:pPr>
        <w:spacing w:after="80"/>
        <w:ind w:left="72"/>
      </w:pPr>
      <w:r>
        <w:rPr>
          <w:sz w:val="19"/>
        </w:rPr>
        <w:t>☐  At least 5–8 approved Australian client/project cards published.</w:t>
      </w:r>
    </w:p>
    <w:p>
      <w:pPr>
        <w:spacing w:after="80"/>
        <w:ind w:left="72"/>
      </w:pPr>
      <w:r>
        <w:rPr>
          <w:sz w:val="19"/>
        </w:rPr>
        <w:t>☐  SMICEE, NextCart and QuickCV cards linked to product sites.</w:t>
      </w:r>
    </w:p>
    <w:p>
      <w:pPr>
        <w:spacing w:after="80"/>
        <w:ind w:left="72"/>
      </w:pPr>
      <w:r>
        <w:rPr>
          <w:sz w:val="19"/>
        </w:rPr>
        <w:t>☐  Team section includes approved core and delivery-team cards with consistent headshots.</w:t>
      </w:r>
    </w:p>
    <w:p>
      <w:pPr>
        <w:spacing w:after="80"/>
        <w:ind w:left="72"/>
      </w:pPr>
      <w:r>
        <w:rPr>
          <w:sz w:val="19"/>
        </w:rPr>
        <w:t>☐  Contact form sends successfully to the designated inbox and shows a confirmation message.</w:t>
      </w:r>
    </w:p>
    <w:p>
      <w:pPr>
        <w:spacing w:after="80"/>
        <w:ind w:left="72"/>
      </w:pPr>
      <w:r>
        <w:rPr>
          <w:sz w:val="19"/>
        </w:rPr>
        <w:t>☐  Privacy Policy and Terms links exist before public launch.</w:t>
      </w:r>
    </w:p>
    <w:p>
      <w:pPr>
        <w:spacing w:after="80"/>
        <w:ind w:left="72"/>
      </w:pPr>
      <w:r>
        <w:rPr>
          <w:sz w:val="19"/>
        </w:rPr>
        <w:t>☐  All navigation and external links tested on mobile and desktop.</w:t>
      </w:r>
    </w:p>
    <w:p>
      <w:pPr>
        <w:spacing w:after="80"/>
        <w:ind w:left="72"/>
      </w:pPr>
      <w:r>
        <w:rPr>
          <w:sz w:val="19"/>
        </w:rPr>
        <w:t>☐  Images compressed and page speed checked.</w:t>
      </w:r>
    </w:p>
    <w:p>
      <w:pPr>
        <w:spacing w:after="80"/>
        <w:ind w:left="72"/>
      </w:pPr>
      <w:r>
        <w:rPr>
          <w:sz w:val="19"/>
        </w:rPr>
        <w:t>☐  SSL active and no mixed-content warnings.</w:t>
      </w:r>
    </w:p>
    <w:p>
      <w:pPr>
        <w:spacing w:after="80"/>
        <w:ind w:left="72"/>
      </w:pPr>
      <w:r>
        <w:rPr>
          <w:sz w:val="19"/>
        </w:rPr>
        <w:t>☐  Sitemap and robots.txt checked; Search Console setup queued/complete.</w:t>
      </w:r>
    </w:p>
    <w:p>
      <w:pPr>
        <w:spacing w:after="80"/>
        <w:ind w:left="72"/>
      </w:pPr>
      <w:r>
        <w:rPr>
          <w:sz w:val="19"/>
        </w:rPr>
        <w:t>☐  Case-study performance metrics only published where client approval exists.</w:t>
      </w:r>
    </w:p>
    <w:p>
      <w:pPr>
        <w:spacing w:after="80"/>
        <w:ind w:left="72"/>
      </w:pPr>
      <w:r>
        <w:rPr>
          <w:sz w:val="19"/>
        </w:rPr>
        <w:t>☐  AI chatbot enquiry flow tested and prevented from quoting fixed prices or making guarantees.</w:t>
      </w:r>
    </w:p>
    <w:p>
      <w:pPr>
        <w:pStyle w:val="Heading2"/>
        <w:keepNext/>
      </w:pPr>
      <w:r>
        <w:t>Phase two after the first launch</w:t>
      </w:r>
    </w:p>
    <w:p>
      <w:pPr>
        <w:pStyle w:val="ListBullet"/>
        <w:spacing w:after="60"/>
      </w:pPr>
      <w:r>
        <w:t>Create dedicated landing pages for high-priority services: Software Development, Process Automation, AI Solutions, SEO, Website Development and Brand &amp; Content.</w:t>
      </w:r>
    </w:p>
    <w:p>
      <w:pPr>
        <w:pStyle w:val="ListBullet"/>
        <w:spacing w:after="60"/>
      </w:pPr>
      <w:r>
        <w:t>Create individual case-study pages with approved visuals and results.</w:t>
      </w:r>
    </w:p>
    <w:p>
      <w:pPr>
        <w:pStyle w:val="ListBullet"/>
        <w:spacing w:after="60"/>
      </w:pPr>
      <w:r>
        <w:t>Add downloadable capability statement / tender-ready company profile if required.</w:t>
      </w:r>
    </w:p>
    <w:p>
      <w:pPr>
        <w:pStyle w:val="ListBullet"/>
        <w:spacing w:after="60"/>
      </w:pPr>
      <w:r>
        <w:t>Add testimonials once written approval is available.</w:t>
      </w:r>
    </w:p>
    <w:p>
      <w:pPr>
        <w:pStyle w:val="ListBullet"/>
        <w:spacing w:after="60"/>
      </w:pPr>
      <w:r>
        <w:t>Integrate enquiry form with a CRM/project pipeline.</w:t>
      </w:r>
    </w:p>
    <w:p>
      <w:pPr>
        <w:pStyle w:val="ListBullet"/>
        <w:spacing w:after="60"/>
      </w:pPr>
      <w:r>
        <w:t>Expand the AI assistant with approved FAQs and service knowledge.</w:t>
      </w:r>
    </w:p>
    <w:p>
      <w:pPr>
        <w:pStyle w:val="ListBullet"/>
        <w:spacing w:after="60"/>
      </w:pPr>
      <w:r>
        <w:t>Consider AI-assisted phone handling only after system, cost, privacy and routing requirements are confirmed.</w:t>
      </w:r>
    </w:p>
    <w:p>
      <w:pPr>
        <w:pStyle w:val="ListBullet"/>
        <w:spacing w:after="60"/>
      </w:pPr>
      <w:r>
        <w:t>Add sector pages if tender/business-development activity shows demand: Local Government / Community &amp; Not-for-Profit / Retail &amp; Hospitality / Professional Services.</w:t>
      </w:r>
    </w:p>
    <w:p>
      <w:pPr>
        <w:pStyle w:val="Heading1"/>
        <w:keepNext/>
      </w:pPr>
      <w:r>
        <w:t>15. Source and client reference links</w:t>
      </w:r>
    </w:p>
    <w:p>
      <w:pPr>
        <w:spacing w:after="200"/>
      </w:pPr>
      <w:r>
        <w:rPr>
          <w:i/>
          <w:color w:val="5A626E"/>
          <w:sz w:val="19"/>
        </w:rPr>
        <w:t>These links are for the content/development team. They do not all need to appear publicly.</w:t>
      </w:r>
    </w:p>
    <w:p>
      <w:pPr>
        <w:spacing w:after="60"/>
      </w:pPr>
      <w:r>
        <w:rPr>
          <w:b/>
        </w:rPr>
        <w:t xml:space="preserve">Catch Bangladesh — Software &amp; SaaS Platform Development: </w:t>
      </w:r>
      <w:hyperlink r:id="rId27">
        <w:r>
          <w:rPr>
            <w:color w:val="0B6E75"/>
            <w:u w:val="single"/>
          </w:rPr>
          <w:t>https://catchbangladesh.com/working-areas/software-saas-platform-development-2?category=all</w:t>
        </w:r>
      </w:hyperlink>
    </w:p>
    <w:p>
      <w:pPr>
        <w:spacing w:after="60"/>
      </w:pPr>
      <w:r>
        <w:rPr>
          <w:b/>
        </w:rPr>
        <w:t xml:space="preserve">Catch Bangladesh — Digital Transformation &amp; Process Automation: </w:t>
      </w:r>
      <w:hyperlink r:id="rId28">
        <w:r>
          <w:rPr>
            <w:color w:val="0B6E75"/>
            <w:u w:val="single"/>
          </w:rPr>
          <w:t>https://catchbangladesh.com/working-areas/digital-transformation-process-automation-2?category=14</w:t>
        </w:r>
      </w:hyperlink>
    </w:p>
    <w:p>
      <w:pPr>
        <w:spacing w:after="60"/>
      </w:pPr>
      <w:r>
        <w:rPr>
          <w:b/>
        </w:rPr>
        <w:t xml:space="preserve">Catch Bangladesh — Artificial Intelligence &amp; Data Innovation: </w:t>
      </w:r>
      <w:hyperlink r:id="rId29">
        <w:r>
          <w:rPr>
            <w:color w:val="0B6E75"/>
            <w:u w:val="single"/>
          </w:rPr>
          <w:t>https://catchbangladesh.com/working-areas/artificial-intelligence-data-innovation-2?category=all</w:t>
        </w:r>
      </w:hyperlink>
    </w:p>
    <w:p>
      <w:pPr>
        <w:spacing w:after="60"/>
      </w:pPr>
      <w:r>
        <w:rPr>
          <w:b/>
        </w:rPr>
        <w:t xml:space="preserve">Catch Bangladesh — Portfolio: </w:t>
      </w:r>
      <w:hyperlink r:id="rId30">
        <w:r>
          <w:rPr>
            <w:color w:val="0B6E75"/>
            <w:u w:val="single"/>
          </w:rPr>
          <w:t>https://catchbangladesh.com/portfolio</w:t>
        </w:r>
      </w:hyperlink>
    </w:p>
    <w:p>
      <w:pPr>
        <w:spacing w:after="60"/>
      </w:pPr>
      <w:r>
        <w:rPr>
          <w:b/>
        </w:rPr>
        <w:t xml:space="preserve">SMICEE: </w:t>
      </w:r>
      <w:hyperlink r:id="rId11">
        <w:r>
          <w:rPr>
            <w:color w:val="0B6E75"/>
            <w:u w:val="single"/>
          </w:rPr>
          <w:t>https://smicee.com/</w:t>
        </w:r>
      </w:hyperlink>
    </w:p>
    <w:p>
      <w:pPr>
        <w:spacing w:after="60"/>
      </w:pPr>
      <w:r>
        <w:rPr>
          <w:b/>
        </w:rPr>
        <w:t xml:space="preserve">NextCart: </w:t>
      </w:r>
      <w:hyperlink r:id="rId12">
        <w:r>
          <w:rPr>
            <w:color w:val="0B6E75"/>
            <w:u w:val="single"/>
          </w:rPr>
          <w:t>https://nextcart.app/</w:t>
        </w:r>
      </w:hyperlink>
    </w:p>
    <w:p>
      <w:pPr>
        <w:spacing w:after="60"/>
      </w:pPr>
      <w:r>
        <w:rPr>
          <w:b/>
        </w:rPr>
        <w:t xml:space="preserve">QuickCV: </w:t>
      </w:r>
      <w:hyperlink r:id="rId13">
        <w:r>
          <w:rPr>
            <w:color w:val="0B6E75"/>
            <w:u w:val="single"/>
          </w:rPr>
          <w:t>https://createquickcv.com/</w:t>
        </w:r>
      </w:hyperlink>
    </w:p>
    <w:p>
      <w:pPr>
        <w:spacing w:after="60"/>
      </w:pPr>
      <w:r>
        <w:rPr>
          <w:b/>
        </w:rPr>
        <w:t xml:space="preserve">Multicultural Mailer: </w:t>
      </w:r>
      <w:hyperlink r:id="rId14">
        <w:r>
          <w:rPr>
            <w:color w:val="0B6E75"/>
            <w:u w:val="single"/>
          </w:rPr>
          <w:t>https://multiculturalmailer.org.au/</w:t>
        </w:r>
      </w:hyperlink>
    </w:p>
    <w:p>
      <w:pPr>
        <w:spacing w:after="60"/>
      </w:pPr>
      <w:r>
        <w:rPr>
          <w:b/>
        </w:rPr>
        <w:t xml:space="preserve">Multicultural Mailer — Events: </w:t>
      </w:r>
      <w:hyperlink r:id="rId15">
        <w:r>
          <w:rPr>
            <w:color w:val="0B6E75"/>
            <w:u w:val="single"/>
          </w:rPr>
          <w:t>https://multiculturalmailer.org.au/our-events/</w:t>
        </w:r>
      </w:hyperlink>
    </w:p>
    <w:p>
      <w:pPr>
        <w:spacing w:after="60"/>
      </w:pPr>
      <w:r>
        <w:rPr>
          <w:b/>
        </w:rPr>
        <w:t xml:space="preserve">Greater Springfield RSL Facebook: </w:t>
      </w:r>
      <w:hyperlink r:id="rId16">
        <w:r>
          <w:rPr>
            <w:color w:val="0B6E75"/>
            <w:u w:val="single"/>
          </w:rPr>
          <w:t>https://www.facebook.com/GreaterSpringfieldRSL/</w:t>
        </w:r>
      </w:hyperlink>
    </w:p>
    <w:p>
      <w:pPr>
        <w:spacing w:after="60"/>
      </w:pPr>
      <w:r>
        <w:rPr>
          <w:b/>
        </w:rPr>
        <w:t xml:space="preserve">BAB Facebook group: </w:t>
      </w:r>
      <w:hyperlink r:id="rId18">
        <w:r>
          <w:rPr>
            <w:color w:val="0B6E75"/>
            <w:u w:val="single"/>
          </w:rPr>
          <w:t>https://www.facebook.com/groups/1432201676865766/</w:t>
        </w:r>
      </w:hyperlink>
    </w:p>
    <w:p>
      <w:pPr>
        <w:spacing w:after="60"/>
      </w:pPr>
      <w:r>
        <w:rPr>
          <w:b/>
        </w:rPr>
        <w:t xml:space="preserve">Fully Promoted Springfield — official: </w:t>
      </w:r>
      <w:hyperlink r:id="rId19">
        <w:r>
          <w:rPr>
            <w:color w:val="0B6E75"/>
            <w:u w:val="single"/>
          </w:rPr>
          <w:t>https://fullypromoted.com.au/stores/springfield</w:t>
        </w:r>
      </w:hyperlink>
    </w:p>
    <w:p>
      <w:pPr>
        <w:spacing w:after="60"/>
      </w:pPr>
      <w:r>
        <w:rPr>
          <w:b/>
        </w:rPr>
        <w:t xml:space="preserve">Fully Promoted Springfield — Facebook: </w:t>
      </w:r>
      <w:hyperlink r:id="rId20">
        <w:r>
          <w:rPr>
            <w:color w:val="0B6E75"/>
            <w:u w:val="single"/>
          </w:rPr>
          <w:t>https://www.facebook.com/fullypromotedspringfield/</w:t>
        </w:r>
      </w:hyperlink>
    </w:p>
    <w:p>
      <w:pPr>
        <w:spacing w:after="60"/>
      </w:pPr>
      <w:r>
        <w:rPr>
          <w:b/>
        </w:rPr>
        <w:t xml:space="preserve">Fully Promoted Tingalpa — official: </w:t>
      </w:r>
      <w:hyperlink r:id="rId21">
        <w:r>
          <w:rPr>
            <w:color w:val="0B6E75"/>
            <w:u w:val="single"/>
          </w:rPr>
          <w:t>https://fullypromoted.com.au/stores/tingalpa</w:t>
        </w:r>
      </w:hyperlink>
    </w:p>
    <w:p>
      <w:pPr>
        <w:spacing w:after="60"/>
      </w:pPr>
      <w:r>
        <w:rPr>
          <w:b/>
        </w:rPr>
        <w:t xml:space="preserve">Fully Promoted Tingalpa — Facebook: </w:t>
      </w:r>
      <w:hyperlink r:id="rId22">
        <w:r>
          <w:rPr>
            <w:color w:val="0B6E75"/>
            <w:u w:val="single"/>
          </w:rPr>
          <w:t>https://www.facebook.com/FullyPromotedTingalpa</w:t>
        </w:r>
      </w:hyperlink>
    </w:p>
    <w:p>
      <w:pPr>
        <w:spacing w:after="60"/>
      </w:pPr>
      <w:r>
        <w:rPr>
          <w:b/>
        </w:rPr>
        <w:t xml:space="preserve">Spice Dine — Facebook: </w:t>
      </w:r>
      <w:hyperlink r:id="rId23">
        <w:r>
          <w:rPr>
            <w:color w:val="0B6E75"/>
            <w:u w:val="single"/>
          </w:rPr>
          <w:t>https://www.facebook.com/profile.php?id=61574995122363</w:t>
        </w:r>
      </w:hyperlink>
    </w:p>
    <w:p>
      <w:pPr>
        <w:spacing w:after="60"/>
      </w:pPr>
      <w:r>
        <w:rPr>
          <w:b/>
        </w:rPr>
        <w:t xml:space="preserve">BALANTI: </w:t>
      </w:r>
      <w:hyperlink r:id="rId25">
        <w:r>
          <w:rPr>
            <w:color w:val="0B6E75"/>
            <w:u w:val="single"/>
          </w:rPr>
          <w:t>https://www.balanti.com.au/</w:t>
        </w:r>
      </w:hyperlink>
    </w:p>
    <w:p>
      <w:pPr>
        <w:spacing w:after="60"/>
      </w:pPr>
      <w:r>
        <w:rPr>
          <w:b/>
        </w:rPr>
        <w:t xml:space="preserve">SCIREX: </w:t>
      </w:r>
      <w:hyperlink r:id="rId26">
        <w:r>
          <w:rPr>
            <w:color w:val="0B6E75"/>
            <w:u w:val="single"/>
          </w:rPr>
          <w:t>https://scirex.com.au/</w:t>
        </w:r>
      </w:hyperlink>
    </w:p>
    <w:p>
      <w:pPr>
        <w:pStyle w:val="Heading2"/>
        <w:keepNext/>
      </w:pPr>
      <w:r>
        <w:t>Internal source documents incorporated into this handover</w:t>
      </w:r>
    </w:p>
    <w:p>
      <w:pPr>
        <w:pStyle w:val="ListBullet"/>
        <w:spacing w:after="60"/>
      </w:pPr>
      <w:r>
        <w:t>Catch Global Pty Ltd — Meeting Minutes, 26 September 2026.</w:t>
      </w:r>
    </w:p>
    <w:p>
      <w:pPr>
        <w:pStyle w:val="ListBullet"/>
        <w:spacing w:after="60"/>
      </w:pPr>
      <w:r>
        <w:t>Catch Global Service &amp; Pricing Guide 2026 — used only to confirm service scope; public pricing is intentionally excluded.</w:t>
      </w:r>
    </w:p>
    <w:p>
      <w:pPr>
        <w:pStyle w:val="ListBullet"/>
        <w:spacing w:after="60"/>
      </w:pPr>
      <w:r>
        <w:t>Fully Promoted Springfield August 2026 SEO Report.</w:t>
      </w:r>
    </w:p>
    <w:p>
      <w:pPr>
        <w:pStyle w:val="ListBullet"/>
        <w:spacing w:after="60"/>
      </w:pPr>
      <w:r>
        <w:t>Fully Promoted Tingalpa Complete SEO &amp; Digital Growth Plan and Month 1 SEO Report.</w:t>
      </w:r>
    </w:p>
    <w:p>
      <w:pPr>
        <w:pStyle w:val="ListBullet"/>
        <w:spacing w:after="60"/>
      </w:pPr>
      <w:r>
        <w:t>Spice Dine Website Design &amp; Development Proposal, 13 September 2026.</w:t>
      </w:r>
    </w:p>
    <w:p>
      <w:pPr>
        <w:pStyle w:val="ListBullet"/>
        <w:spacing w:after="60"/>
      </w:pPr>
      <w:r>
        <w:t>BALANTI three-month marketing strategy, SEO/social planning brief, product/website feedback and product-photography work records.</w:t>
      </w:r>
    </w:p>
    <w:p>
      <w:pPr>
        <w:pStyle w:val="ListBullet"/>
        <w:spacing w:after="60"/>
      </w:pPr>
      <w:r>
        <w:t>Public product and team information reviewed on 30 September 2026.</w:t>
      </w:r>
    </w:p>
    <w:tbl>
      <w:tblPr>
        <w:tblW w:type="auto" w:w="0"/>
        <w:jc w:val="center"/>
        <w:tblLayout w:type="autofit"/>
        <w:tblLook w:firstColumn="1" w:firstRow="1" w:lastColumn="0" w:lastRow="0" w:noHBand="0" w:noVBand="1" w:val="04A0"/>
      </w:tblPr>
      <w:tblGrid>
        <w:gridCol w:w="10080"/>
      </w:tblGrid>
      <w:tr>
        <w:tc>
          <w:tcPr>
            <w:tcW w:type="dxa" w:w="10080"/>
            <w:shd w:fill="EAF4F4"/>
            <w:tcMar>
              <w:top w:w="140" w:type="dxa"/>
              <w:start w:w="180" w:type="dxa"/>
              <w:bottom w:w="140" w:type="dxa"/>
              <w:end w:w="180" w:type="dxa"/>
            </w:tcMar>
          </w:tcPr>
          <w:p>
            <w:r>
              <w:rPr>
                <w:b/>
                <w:color w:val="0B6E75"/>
                <w:sz w:val="21"/>
              </w:rPr>
              <w:t>Final handover instruction</w:t>
              <w:br/>
            </w:r>
            <w:r>
              <w:rPr>
                <w:sz w:val="19"/>
              </w:rPr>
              <w:t>The technology team should use this document as the first-launch copy source. Where an item is clearly marked as an internal note or requires permission, keep it out of public pages. Everything labelled “Website-ready copy” can be used directly or lightly edited for layout without changing the factual meaning.</w:t>
            </w:r>
          </w:p>
        </w:tc>
      </w:tr>
    </w:tbl>
    <w:p>
      <w:pPr>
        <w:spacing w:after="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C"/>
        <w:sz w:val="16"/>
      </w:rPr>
      <w:t xml:space="preserve">Catch Global Pty Ltd  •  30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C76"/>
        <w:sz w:val="15"/>
      </w:rPr>
      <w:t>CATCH GLOBAL  |  WEBSITE CONTENT &amp; BUILD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153A4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B6E75"/>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53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0B6E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micee.com/" TargetMode="External"/><Relationship Id="rId12" Type="http://schemas.openxmlformats.org/officeDocument/2006/relationships/hyperlink" Target="https://nextcart.app/" TargetMode="External"/><Relationship Id="rId13" Type="http://schemas.openxmlformats.org/officeDocument/2006/relationships/hyperlink" Target="https://createquickcv.com/" TargetMode="External"/><Relationship Id="rId14" Type="http://schemas.openxmlformats.org/officeDocument/2006/relationships/hyperlink" Target="https://multiculturalmailer.org.au/" TargetMode="External"/><Relationship Id="rId15" Type="http://schemas.openxmlformats.org/officeDocument/2006/relationships/hyperlink" Target="https://multiculturalmailer.org.au/our-events/" TargetMode="External"/><Relationship Id="rId16" Type="http://schemas.openxmlformats.org/officeDocument/2006/relationships/hyperlink" Target="https://www.facebook.com/GreaterSpringfieldRSL/" TargetMode="External"/><Relationship Id="rId17" Type="http://schemas.openxmlformats.org/officeDocument/2006/relationships/hyperlink" Target="https://www.lions.com.au/news/1991113/anzac-day-afl-cup-2026" TargetMode="External"/><Relationship Id="rId18" Type="http://schemas.openxmlformats.org/officeDocument/2006/relationships/hyperlink" Target="https://www.facebook.com/groups/1432201676865766/" TargetMode="External"/><Relationship Id="rId19" Type="http://schemas.openxmlformats.org/officeDocument/2006/relationships/hyperlink" Target="https://fullypromoted.com.au/stores/springfield" TargetMode="External"/><Relationship Id="rId20" Type="http://schemas.openxmlformats.org/officeDocument/2006/relationships/hyperlink" Target="https://www.facebook.com/fullypromotedspringfield/" TargetMode="External"/><Relationship Id="rId21" Type="http://schemas.openxmlformats.org/officeDocument/2006/relationships/hyperlink" Target="https://fullypromoted.com.au/stores/tingalpa" TargetMode="External"/><Relationship Id="rId22" Type="http://schemas.openxmlformats.org/officeDocument/2006/relationships/hyperlink" Target="https://www.facebook.com/FullyPromotedTingalpa" TargetMode="External"/><Relationship Id="rId23" Type="http://schemas.openxmlformats.org/officeDocument/2006/relationships/hyperlink" Target="https://www.facebook.com/profile.php?id=61574995122363" TargetMode="External"/><Relationship Id="rId24" Type="http://schemas.openxmlformats.org/officeDocument/2006/relationships/hyperlink" Target="https://www.doordash.com/store/34029527" TargetMode="External"/><Relationship Id="rId25" Type="http://schemas.openxmlformats.org/officeDocument/2006/relationships/hyperlink" Target="https://www.balanti.com.au/" TargetMode="External"/><Relationship Id="rId26" Type="http://schemas.openxmlformats.org/officeDocument/2006/relationships/hyperlink" Target="https://scirex.com.au/" TargetMode="External"/><Relationship Id="rId27" Type="http://schemas.openxmlformats.org/officeDocument/2006/relationships/hyperlink" Target="https://catchbangladesh.com/working-areas/software-saas-platform-development-2?category=all" TargetMode="External"/><Relationship Id="rId28" Type="http://schemas.openxmlformats.org/officeDocument/2006/relationships/hyperlink" Target="https://catchbangladesh.com/working-areas/digital-transformation-process-automation-2?category=14" TargetMode="External"/><Relationship Id="rId29" Type="http://schemas.openxmlformats.org/officeDocument/2006/relationships/hyperlink" Target="https://catchbangladesh.com/working-areas/artificial-intelligence-data-innovation-2?category=all" TargetMode="External"/><Relationship Id="rId30" Type="http://schemas.openxmlformats.org/officeDocument/2006/relationships/hyperlink" Target="https://catchbangladesh.com/portfolio"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 Global Website Content &amp; Build Pack</dc:title>
  <dc:subject>Website development handover and content source</dc:subject>
  <dc:creator>Catch Global Pty Ltd</dc:creator>
  <cp:keywords>Catch Global, website, services, technology, SEO, portfolio, team</cp:keywords>
  <dc:description>generated by python-docx</dc:description>
  <cp:lastModifiedBy>Catch Global Pty Ltd</cp:lastModifiedBy>
  <cp:revision>1</cp:revision>
  <dcterms:created xsi:type="dcterms:W3CDTF">2013-12-23T23:15:00Z</dcterms:created>
  <dcterms:modified xsi:type="dcterms:W3CDTF">2013-12-23T23:15:00Z</dcterms:modified>
  <cp:category/>
</cp:coreProperties>
</file>