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1">
      <w:pPr>
        <w:widowControl w:val="0"/>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widowControl w:val="0"/>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19050" distT="19050" distL="19050" distR="19050">
            <wp:extent cx="3429000" cy="3552825"/>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4290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sz w:val="48"/>
          <w:szCs w:val="48"/>
          <w:rtl w:val="0"/>
        </w:rPr>
        <w:t xml:space="preserve">Trabajo Práctico 0</w:t>
      </w:r>
      <w:r w:rsidDel="00000000" w:rsidR="00000000" w:rsidRPr="00000000">
        <w:rPr>
          <w:rtl w:val="0"/>
        </w:rPr>
      </w:r>
    </w:p>
    <w:p w:rsidR="00000000" w:rsidDel="00000000" w:rsidP="00000000" w:rsidRDefault="00000000" w:rsidRPr="00000000" w14:paraId="00000009">
      <w:pPr>
        <w:widowControl w:val="0"/>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widowControl w:val="0"/>
        <w:contextualSpacing w:val="0"/>
        <w:jc w:val="center"/>
        <w:rPr>
          <w:b w:val="1"/>
          <w:sz w:val="72"/>
          <w:szCs w:val="72"/>
        </w:rPr>
      </w:pPr>
      <w:r w:rsidDel="00000000" w:rsidR="00000000" w:rsidRPr="00000000">
        <w:rPr>
          <w:b w:val="1"/>
          <w:sz w:val="72"/>
          <w:szCs w:val="72"/>
          <w:rtl w:val="0"/>
        </w:rPr>
        <w:t xml:space="preserve">Sistemas Operativos</w:t>
      </w:r>
    </w:p>
    <w:p w:rsidR="00000000" w:rsidDel="00000000" w:rsidP="00000000" w:rsidRDefault="00000000" w:rsidRPr="00000000" w14:paraId="0000000C">
      <w:pPr>
        <w:widowControl w:val="0"/>
        <w:contextualSpacing w:val="0"/>
        <w:jc w:val="center"/>
        <w:rPr>
          <w:b w:val="1"/>
          <w:sz w:val="72"/>
          <w:szCs w:val="72"/>
        </w:rPr>
      </w:pPr>
      <w:r w:rsidDel="00000000" w:rsidR="00000000" w:rsidRPr="00000000">
        <w:rPr>
          <w:rFonts w:ascii="Calibri" w:cs="Calibri" w:eastAsia="Calibri" w:hAnsi="Calibri"/>
          <w:sz w:val="48"/>
          <w:szCs w:val="48"/>
          <w:rtl w:val="0"/>
        </w:rPr>
        <w:t xml:space="preserve">UTN-FRBA</w:t>
      </w:r>
      <w:r w:rsidDel="00000000" w:rsidR="00000000" w:rsidRPr="00000000">
        <w:rPr>
          <w:rtl w:val="0"/>
        </w:rPr>
      </w:r>
    </w:p>
    <w:p w:rsidR="00000000" w:rsidDel="00000000" w:rsidP="00000000" w:rsidRDefault="00000000" w:rsidRPr="00000000" w14:paraId="0000000D">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Versión 1.0</w:t>
      </w:r>
    </w:p>
    <w:p w:rsidR="00000000" w:rsidDel="00000000" w:rsidP="00000000" w:rsidRDefault="00000000" w:rsidRPr="00000000" w14:paraId="0000000E">
      <w:pPr>
        <w:widowControl w:val="0"/>
        <w:spacing w:line="240" w:lineRule="auto"/>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contextualSpacing w:val="0"/>
        <w:rPr/>
      </w:pPr>
      <w:bookmarkStart w:colFirst="0" w:colLast="0" w:name="_hoa2e8h8k9f7" w:id="0"/>
      <w:bookmarkEnd w:id="0"/>
      <w:r w:rsidDel="00000000" w:rsidR="00000000" w:rsidRPr="00000000">
        <w:rPr>
          <w:rtl w:val="0"/>
        </w:rPr>
        <w:t xml:space="preserve">¿De qué se trata?</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ind w:left="0" w:firstLine="0"/>
        <w:contextualSpacing w:val="0"/>
        <w:jc w:val="both"/>
        <w:rPr/>
      </w:pPr>
      <w:r w:rsidDel="00000000" w:rsidR="00000000" w:rsidRPr="00000000">
        <w:rPr>
          <w:rtl w:val="0"/>
        </w:rPr>
        <w:t xml:space="preserve">El TP0 es una práctica inicial para empezar a familiarizarse con algunas de las herramientas necesarias para el trabajo práctico cuatrimestral como C, sockets y serialización. Es un ejercicio corto y sirve como base para reutilizar luego. </w:t>
      </w:r>
    </w:p>
    <w:p w:rsidR="00000000" w:rsidDel="00000000" w:rsidP="00000000" w:rsidRDefault="00000000" w:rsidRPr="00000000" w14:paraId="00000012">
      <w:pPr>
        <w:pStyle w:val="Heading2"/>
        <w:contextualSpacing w:val="0"/>
        <w:rPr/>
      </w:pPr>
      <w:bookmarkStart w:colFirst="0" w:colLast="0" w:name="_eh4lcaqkv8pp" w:id="1"/>
      <w:bookmarkEnd w:id="1"/>
      <w:r w:rsidDel="00000000" w:rsidR="00000000" w:rsidRPr="00000000">
        <w:rPr>
          <w:rtl w:val="0"/>
        </w:rPr>
        <w:t xml:space="preserve">Requisitos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Antes de empezar es necesario:</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5"/>
        </w:numPr>
        <w:ind w:left="720" w:hanging="360"/>
        <w:contextualSpacing w:val="1"/>
        <w:rPr>
          <w:u w:val="none"/>
        </w:rPr>
      </w:pPr>
      <w:r w:rsidDel="00000000" w:rsidR="00000000" w:rsidRPr="00000000">
        <w:rPr>
          <w:rtl w:val="0"/>
        </w:rPr>
        <w:t xml:space="preserve">Descargar una de las VMs </w:t>
      </w:r>
      <w:hyperlink r:id="rId8">
        <w:r w:rsidDel="00000000" w:rsidR="00000000" w:rsidRPr="00000000">
          <w:rPr>
            <w:color w:val="1155cc"/>
            <w:u w:val="single"/>
            <w:rtl w:val="0"/>
          </w:rPr>
          <w:t xml:space="preserve">https://www.utnso.com/recursos/maquinas-virtuales/</w:t>
        </w:r>
      </w:hyperlink>
      <w:r w:rsidDel="00000000" w:rsidR="00000000" w:rsidRPr="00000000">
        <w:rPr>
          <w:rtl w:val="0"/>
        </w:rPr>
      </w:r>
    </w:p>
    <w:p w:rsidR="00000000" w:rsidDel="00000000" w:rsidP="00000000" w:rsidRDefault="00000000" w:rsidRPr="00000000" w14:paraId="00000017">
      <w:pPr>
        <w:numPr>
          <w:ilvl w:val="0"/>
          <w:numId w:val="5"/>
        </w:numPr>
        <w:ind w:left="720" w:hanging="360"/>
        <w:contextualSpacing w:val="1"/>
        <w:rPr>
          <w:u w:val="none"/>
        </w:rPr>
      </w:pPr>
      <w:r w:rsidDel="00000000" w:rsidR="00000000" w:rsidRPr="00000000">
        <w:rPr>
          <w:rtl w:val="0"/>
        </w:rPr>
        <w:t xml:space="preserve">Conocimientos mínimos de C</w:t>
      </w:r>
    </w:p>
    <w:p w:rsidR="00000000" w:rsidDel="00000000" w:rsidP="00000000" w:rsidRDefault="00000000" w:rsidRPr="00000000" w14:paraId="00000018">
      <w:pPr>
        <w:numPr>
          <w:ilvl w:val="0"/>
          <w:numId w:val="5"/>
        </w:numPr>
        <w:ind w:left="720" w:hanging="360"/>
        <w:contextualSpacing w:val="1"/>
        <w:rPr>
          <w:u w:val="none"/>
        </w:rPr>
      </w:pPr>
      <w:r w:rsidDel="00000000" w:rsidR="00000000" w:rsidRPr="00000000">
        <w:rPr>
          <w:rtl w:val="0"/>
        </w:rPr>
        <w:t xml:space="preserve">Conocimientos básicos de sockets o tener a mano </w:t>
      </w:r>
      <w:hyperlink r:id="rId9">
        <w:r w:rsidDel="00000000" w:rsidR="00000000" w:rsidRPr="00000000">
          <w:rPr>
            <w:color w:val="1155cc"/>
            <w:u w:val="single"/>
            <w:rtl w:val="0"/>
          </w:rPr>
          <w:t xml:space="preserve">http://beej.us/guide/bgnet/</w:t>
        </w:r>
      </w:hyperlink>
      <w:r w:rsidDel="00000000" w:rsidR="00000000" w:rsidRPr="00000000">
        <w:rPr>
          <w:rtl w:val="0"/>
        </w:rPr>
      </w:r>
    </w:p>
    <w:p w:rsidR="00000000" w:rsidDel="00000000" w:rsidP="00000000" w:rsidRDefault="00000000" w:rsidRPr="00000000" w14:paraId="00000019">
      <w:pPr>
        <w:numPr>
          <w:ilvl w:val="0"/>
          <w:numId w:val="5"/>
        </w:numPr>
        <w:ind w:left="720" w:hanging="360"/>
        <w:contextualSpacing w:val="1"/>
        <w:rPr>
          <w:u w:val="none"/>
        </w:rPr>
      </w:pPr>
      <w:r w:rsidDel="00000000" w:rsidR="00000000" w:rsidRPr="00000000">
        <w:rPr>
          <w:rtl w:val="0"/>
        </w:rPr>
        <w:t xml:space="preserve">Tener instaladas la biblioteca de TADs de uso común (“las commons”, para los amigos) </w:t>
      </w:r>
      <w:hyperlink r:id="rId10">
        <w:r w:rsidDel="00000000" w:rsidR="00000000" w:rsidRPr="00000000">
          <w:rPr>
            <w:color w:val="1155cc"/>
            <w:u w:val="single"/>
            <w:rtl w:val="0"/>
          </w:rPr>
          <w:t xml:space="preserve">https://github.com/sisoputnfrba/so-commons-library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7lggtd20qr4y" w:id="2"/>
      <w:bookmarkEnd w:id="2"/>
      <w:r w:rsidDel="00000000" w:rsidR="00000000" w:rsidRPr="00000000">
        <w:rPr>
          <w:rtl w:val="0"/>
        </w:rPr>
        <w:t xml:space="preserve">Desarrollo</w:t>
      </w:r>
    </w:p>
    <w:p w:rsidR="00000000" w:rsidDel="00000000" w:rsidP="00000000" w:rsidRDefault="00000000" w:rsidRPr="00000000" w14:paraId="0000001B">
      <w:pPr>
        <w:ind w:left="0" w:firstLine="0"/>
        <w:contextualSpacing w:val="0"/>
        <w:jc w:val="both"/>
        <w:rPr/>
      </w:pPr>
      <w:r w:rsidDel="00000000" w:rsidR="00000000" w:rsidRPr="00000000">
        <w:rPr>
          <w:rtl w:val="0"/>
        </w:rPr>
        <w:t xml:space="preserve">A grandes rasgos, e</w:t>
      </w:r>
      <w:r w:rsidDel="00000000" w:rsidR="00000000" w:rsidRPr="00000000">
        <w:rPr>
          <w:rtl w:val="0"/>
        </w:rPr>
        <w:t xml:space="preserve">l objetivo del ejercicio es crear un programa simple en C que utilice sockets y serialización para conectarse a un servidor remoto e intercambiar algunos mensajes.</w:t>
      </w:r>
    </w:p>
    <w:p w:rsidR="00000000" w:rsidDel="00000000" w:rsidP="00000000" w:rsidRDefault="00000000" w:rsidRPr="00000000" w14:paraId="0000001C">
      <w:pPr>
        <w:ind w:left="0" w:firstLine="0"/>
        <w:contextualSpacing w:val="0"/>
        <w:jc w:val="both"/>
        <w:rPr/>
      </w:pPr>
      <w:r w:rsidDel="00000000" w:rsidR="00000000" w:rsidRPr="00000000">
        <w:rPr>
          <w:rtl w:val="0"/>
        </w:rPr>
        <w:t xml:space="preserve">Luego de cada mensaje que el cliente envíe, el servidor validará que sea correcto y permitirá continuar. En caso que se envíe un mensaje incorrecto, cerrará la conexión. Al finalizar la cadena de mensajes, el servidor responderá con un mensaje de éxito.</w:t>
      </w:r>
    </w:p>
    <w:p w:rsidR="00000000" w:rsidDel="00000000" w:rsidP="00000000" w:rsidRDefault="00000000" w:rsidRPr="00000000" w14:paraId="0000001D">
      <w:pPr>
        <w:pStyle w:val="Heading3"/>
        <w:contextualSpacing w:val="0"/>
        <w:jc w:val="both"/>
        <w:rPr/>
      </w:pPr>
      <w:bookmarkStart w:colFirst="0" w:colLast="0" w:name="_j1302olncseq" w:id="3"/>
      <w:bookmarkEnd w:id="3"/>
      <w:r w:rsidDel="00000000" w:rsidR="00000000" w:rsidRPr="00000000">
        <w:rPr>
          <w:rtl w:val="0"/>
        </w:rPr>
        <w:t xml:space="preserve">Inicio</w:t>
      </w:r>
    </w:p>
    <w:p w:rsidR="00000000" w:rsidDel="00000000" w:rsidP="00000000" w:rsidRDefault="00000000" w:rsidRPr="00000000" w14:paraId="0000001E">
      <w:pPr>
        <w:contextualSpacing w:val="0"/>
        <w:jc w:val="both"/>
        <w:rPr/>
      </w:pPr>
      <w:r w:rsidDel="00000000" w:rsidR="00000000" w:rsidRPr="00000000">
        <w:rPr>
          <w:rtl w:val="0"/>
        </w:rPr>
        <w:t xml:space="preserve">Para empezar con el ejemplo es necesario bajase el esqueleto del TP del repositorio </w:t>
      </w:r>
      <w:hyperlink r:id="rId11">
        <w:r w:rsidDel="00000000" w:rsidR="00000000" w:rsidRPr="00000000">
          <w:rPr>
            <w:color w:val="1155cc"/>
            <w:u w:val="single"/>
            <w:rtl w:val="0"/>
          </w:rPr>
          <w:t xml:space="preserve">https://github.com/sisoputnfrba/tp0</w:t>
        </w:r>
      </w:hyperlink>
      <w:r w:rsidDel="00000000" w:rsidR="00000000" w:rsidRPr="00000000">
        <w:rPr>
          <w:rtl w:val="0"/>
        </w:rPr>
        <w:t xml:space="preserve"> mediante </w:t>
      </w:r>
      <w:r w:rsidDel="00000000" w:rsidR="00000000" w:rsidRPr="00000000">
        <w:rPr>
          <w:rFonts w:ascii="Consolas" w:cs="Consolas" w:eastAsia="Consolas" w:hAnsi="Consolas"/>
          <w:b w:val="1"/>
          <w:rtl w:val="0"/>
        </w:rPr>
        <w:t xml:space="preserve">git clone</w:t>
      </w:r>
      <w:r w:rsidDel="00000000" w:rsidR="00000000" w:rsidRPr="00000000">
        <w:rPr>
          <w:rtl w:val="0"/>
        </w:rPr>
        <w:t xml:space="preserve">. Allí vamos a tener los siguientes archivos:</w:t>
      </w:r>
    </w:p>
    <w:p w:rsidR="00000000" w:rsidDel="00000000" w:rsidP="00000000" w:rsidRDefault="00000000" w:rsidRPr="00000000" w14:paraId="0000001F">
      <w:pPr>
        <w:numPr>
          <w:ilvl w:val="0"/>
          <w:numId w:val="6"/>
        </w:numPr>
        <w:ind w:left="720" w:hanging="360"/>
        <w:contextualSpacing w:val="1"/>
        <w:jc w:val="both"/>
        <w:rPr>
          <w:u w:val="none"/>
        </w:rPr>
      </w:pPr>
      <w:r w:rsidDel="00000000" w:rsidR="00000000" w:rsidRPr="00000000">
        <w:rPr>
          <w:rtl w:val="0"/>
        </w:rPr>
        <w:t xml:space="preserve">El archivo fuente </w:t>
      </w:r>
      <w:r w:rsidDel="00000000" w:rsidR="00000000" w:rsidRPr="00000000">
        <w:rPr>
          <w:b w:val="1"/>
          <w:rtl w:val="0"/>
        </w:rPr>
        <w:t xml:space="preserve">tp0.c</w:t>
      </w:r>
      <w:r w:rsidDel="00000000" w:rsidR="00000000" w:rsidRPr="00000000">
        <w:rPr>
          <w:rtl w:val="0"/>
        </w:rPr>
        <w:t xml:space="preserve">, sobre el que vamos a trabajar.</w:t>
      </w:r>
    </w:p>
    <w:p w:rsidR="00000000" w:rsidDel="00000000" w:rsidP="00000000" w:rsidRDefault="00000000" w:rsidRPr="00000000" w14:paraId="00000020">
      <w:pPr>
        <w:numPr>
          <w:ilvl w:val="0"/>
          <w:numId w:val="6"/>
        </w:numPr>
        <w:ind w:left="720" w:hanging="360"/>
        <w:contextualSpacing w:val="1"/>
        <w:jc w:val="both"/>
        <w:rPr>
          <w:u w:val="none"/>
        </w:rPr>
      </w:pPr>
      <w:r w:rsidDel="00000000" w:rsidR="00000000" w:rsidRPr="00000000">
        <w:rPr>
          <w:rtl w:val="0"/>
        </w:rPr>
        <w:t xml:space="preserve">El archivo de encabezado </w:t>
      </w:r>
      <w:r w:rsidDel="00000000" w:rsidR="00000000" w:rsidRPr="00000000">
        <w:rPr>
          <w:b w:val="1"/>
          <w:rtl w:val="0"/>
        </w:rPr>
        <w:t xml:space="preserve">tp0.h</w:t>
      </w:r>
      <w:r w:rsidDel="00000000" w:rsidR="00000000" w:rsidRPr="00000000">
        <w:rPr>
          <w:rtl w:val="0"/>
        </w:rPr>
        <w:t xml:space="preserve">, que tiene varias definiciones que vamos a usar.</w:t>
      </w:r>
    </w:p>
    <w:p w:rsidR="00000000" w:rsidDel="00000000" w:rsidP="00000000" w:rsidRDefault="00000000" w:rsidRPr="00000000" w14:paraId="00000021">
      <w:pPr>
        <w:numPr>
          <w:ilvl w:val="0"/>
          <w:numId w:val="6"/>
        </w:numPr>
        <w:ind w:left="720" w:hanging="360"/>
        <w:contextualSpacing w:val="1"/>
        <w:jc w:val="both"/>
        <w:rPr>
          <w:u w:val="none"/>
        </w:rPr>
      </w:pPr>
      <w:r w:rsidDel="00000000" w:rsidR="00000000" w:rsidRPr="00000000">
        <w:rPr>
          <w:rtl w:val="0"/>
        </w:rPr>
        <w:t xml:space="preserve">El archivo </w:t>
      </w:r>
      <w:r w:rsidDel="00000000" w:rsidR="00000000" w:rsidRPr="00000000">
        <w:rPr>
          <w:b w:val="1"/>
          <w:rtl w:val="0"/>
        </w:rPr>
        <w:t xml:space="preserve">makefile</w:t>
      </w:r>
      <w:r w:rsidDel="00000000" w:rsidR="00000000" w:rsidRPr="00000000">
        <w:rPr>
          <w:rtl w:val="0"/>
        </w:rPr>
        <w:t xml:space="preserve">, que nos va a permitir compilar el tp0 mediante el comando </w:t>
      </w:r>
      <w:r w:rsidDel="00000000" w:rsidR="00000000" w:rsidRPr="00000000">
        <w:rPr>
          <w:rFonts w:ascii="Consolas" w:cs="Consolas" w:eastAsia="Consolas" w:hAnsi="Consolas"/>
          <w:b w:val="1"/>
          <w:rtl w:val="0"/>
        </w:rPr>
        <w:t xml:space="preserve">make</w:t>
      </w:r>
      <w:r w:rsidDel="00000000" w:rsidR="00000000" w:rsidRPr="00000000">
        <w:rPr>
          <w:rtl w:val="0"/>
        </w:rPr>
        <w:t xml:space="preserve">. Esto va a ser especialmente útil para instancias finales del TP general. </w:t>
      </w: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t xml:space="preserve">Abramos el archivo fuente y empecemos...</w:t>
      </w:r>
    </w:p>
    <w:p w:rsidR="00000000" w:rsidDel="00000000" w:rsidP="00000000" w:rsidRDefault="00000000" w:rsidRPr="00000000" w14:paraId="00000024">
      <w:pPr>
        <w:pStyle w:val="Heading3"/>
        <w:contextualSpacing w:val="0"/>
        <w:jc w:val="both"/>
        <w:rPr/>
      </w:pPr>
      <w:bookmarkStart w:colFirst="0" w:colLast="0" w:name="_emsdp8awxg4l" w:id="4"/>
      <w:bookmarkEnd w:id="4"/>
      <w:r w:rsidDel="00000000" w:rsidR="00000000" w:rsidRPr="00000000">
        <w:rPr>
          <w:rtl w:val="0"/>
        </w:rPr>
        <w:t xml:space="preserve">Creando la configuración Inicial</w:t>
      </w:r>
    </w:p>
    <w:p w:rsidR="00000000" w:rsidDel="00000000" w:rsidP="00000000" w:rsidRDefault="00000000" w:rsidRPr="00000000" w14:paraId="00000025">
      <w:pPr>
        <w:contextualSpacing w:val="0"/>
        <w:jc w:val="both"/>
        <w:rPr/>
      </w:pPr>
      <w:r w:rsidDel="00000000" w:rsidR="00000000" w:rsidRPr="00000000">
        <w:rPr>
          <w:rtl w:val="0"/>
        </w:rPr>
        <w:t xml:space="preserve">Durante todo el tp iremos logueando en un archivo de texto las diferentes acciones que el programa vaya realizando, tanto las correctas, como los errores. Para ello utilizaremos las funciones de logging que proveen las commons. Las funciones </w:t>
      </w:r>
      <w:r w:rsidDel="00000000" w:rsidR="00000000" w:rsidRPr="00000000">
        <w:rPr>
          <w:rFonts w:ascii="Consolas" w:cs="Consolas" w:eastAsia="Consolas" w:hAnsi="Consolas"/>
          <w:b w:val="1"/>
          <w:rtl w:val="0"/>
        </w:rPr>
        <w:t xml:space="preserve">configure_logger</w:t>
      </w:r>
      <w:r w:rsidDel="00000000" w:rsidR="00000000" w:rsidRPr="00000000">
        <w:rPr>
          <w:rtl w:val="0"/>
        </w:rPr>
        <w:t xml:space="preserve"> </w:t>
      </w:r>
      <w:r w:rsidDel="00000000" w:rsidR="00000000" w:rsidRPr="00000000">
        <w:rPr>
          <w:rtl w:val="0"/>
        </w:rPr>
        <w:t xml:space="preserve">y </w:t>
      </w:r>
      <w:r w:rsidDel="00000000" w:rsidR="00000000" w:rsidRPr="00000000">
        <w:rPr>
          <w:rFonts w:ascii="Consolas" w:cs="Consolas" w:eastAsia="Consolas" w:hAnsi="Consolas"/>
          <w:b w:val="1"/>
          <w:rtl w:val="0"/>
        </w:rPr>
        <w:t xml:space="preserve">exit_gracefully</w:t>
      </w:r>
      <w:r w:rsidDel="00000000" w:rsidR="00000000" w:rsidRPr="00000000">
        <w:rPr>
          <w:rtl w:val="0"/>
        </w:rPr>
        <w:t xml:space="preserve">, están pensadas justamente para crear nuestro logger y cerrarlo cuando terminemos de usarlo. Para el caso del la primera función (1.) si revisamos </w:t>
      </w:r>
      <w:hyperlink r:id="rId12">
        <w:r w:rsidDel="00000000" w:rsidR="00000000" w:rsidRPr="00000000">
          <w:rPr>
            <w:color w:val="1155cc"/>
            <w:u w:val="single"/>
            <w:rtl w:val="0"/>
          </w:rPr>
          <w:t xml:space="preserve">el header de logs de las commons</w:t>
        </w:r>
      </w:hyperlink>
      <w:r w:rsidDel="00000000" w:rsidR="00000000" w:rsidRPr="00000000">
        <w:rPr>
          <w:rtl w:val="0"/>
        </w:rPr>
        <w:t xml:space="preserve">,</w:t>
      </w:r>
      <w:r w:rsidDel="00000000" w:rsidR="00000000" w:rsidRPr="00000000">
        <w:rPr>
          <w:rtl w:val="0"/>
        </w:rPr>
        <w:t xml:space="preserve"> habla de la función </w:t>
      </w:r>
      <w:r w:rsidDel="00000000" w:rsidR="00000000" w:rsidRPr="00000000">
        <w:rPr>
          <w:rFonts w:ascii="Consolas" w:cs="Consolas" w:eastAsia="Consolas" w:hAnsi="Consolas"/>
          <w:b w:val="1"/>
          <w:rtl w:val="0"/>
        </w:rPr>
        <w:t xml:space="preserve">log_create()</w:t>
      </w:r>
      <w:r w:rsidDel="00000000" w:rsidR="00000000" w:rsidRPr="00000000">
        <w:rPr>
          <w:rtl w:val="0"/>
        </w:rPr>
        <w:t xml:space="preserve">, que nos devuelve un logger listo para usar. Usaremos esa función para configurarlo para que:</w:t>
      </w:r>
    </w:p>
    <w:p w:rsidR="00000000" w:rsidDel="00000000" w:rsidP="00000000" w:rsidRDefault="00000000" w:rsidRPr="00000000" w14:paraId="00000026">
      <w:pPr>
        <w:numPr>
          <w:ilvl w:val="0"/>
          <w:numId w:val="4"/>
        </w:numPr>
        <w:ind w:left="720" w:hanging="360"/>
        <w:contextualSpacing w:val="1"/>
        <w:jc w:val="both"/>
        <w:rPr>
          <w:u w:val="none"/>
        </w:rPr>
      </w:pPr>
      <w:r w:rsidDel="00000000" w:rsidR="00000000" w:rsidRPr="00000000">
        <w:rPr>
          <w:rtl w:val="0"/>
        </w:rPr>
        <w:t xml:space="preserve">Logge en el archivo tp0.log</w:t>
      </w:r>
    </w:p>
    <w:p w:rsidR="00000000" w:rsidDel="00000000" w:rsidP="00000000" w:rsidRDefault="00000000" w:rsidRPr="00000000" w14:paraId="00000027">
      <w:pPr>
        <w:numPr>
          <w:ilvl w:val="0"/>
          <w:numId w:val="4"/>
        </w:numPr>
        <w:ind w:left="720" w:hanging="360"/>
        <w:contextualSpacing w:val="1"/>
        <w:jc w:val="both"/>
        <w:rPr>
          <w:u w:val="none"/>
        </w:rPr>
      </w:pPr>
      <w:r w:rsidDel="00000000" w:rsidR="00000000" w:rsidRPr="00000000">
        <w:rPr>
          <w:rtl w:val="0"/>
        </w:rPr>
        <w:t xml:space="preserve">Muestre los logs por pantalla y no solo los escriba en el archivo.</w:t>
      </w:r>
    </w:p>
    <w:p w:rsidR="00000000" w:rsidDel="00000000" w:rsidP="00000000" w:rsidRDefault="00000000" w:rsidRPr="00000000" w14:paraId="00000028">
      <w:pPr>
        <w:numPr>
          <w:ilvl w:val="0"/>
          <w:numId w:val="4"/>
        </w:numPr>
        <w:ind w:left="720" w:hanging="360"/>
        <w:contextualSpacing w:val="1"/>
        <w:jc w:val="both"/>
        <w:rPr>
          <w:u w:val="none"/>
        </w:rPr>
      </w:pPr>
      <w:r w:rsidDel="00000000" w:rsidR="00000000" w:rsidRPr="00000000">
        <w:rPr>
          <w:rtl w:val="0"/>
        </w:rPr>
        <w:t xml:space="preserve">Muestre solo los logs del nivel info para arriba.</w:t>
      </w: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t xml:space="preserve">Finalmente, en </w:t>
      </w:r>
      <w:r w:rsidDel="00000000" w:rsidR="00000000" w:rsidRPr="00000000">
        <w:rPr>
          <w:rFonts w:ascii="Consolas" w:cs="Consolas" w:eastAsia="Consolas" w:hAnsi="Consolas"/>
          <w:b w:val="1"/>
          <w:rtl w:val="0"/>
        </w:rPr>
        <w:t xml:space="preserve">exit_gracefully()</w:t>
      </w:r>
      <w:r w:rsidDel="00000000" w:rsidR="00000000" w:rsidRPr="00000000">
        <w:rPr>
          <w:rtl w:val="0"/>
        </w:rPr>
        <w:t xml:space="preserve"> debemos aprovechar la función contraparte de </w:t>
      </w:r>
      <w:r w:rsidDel="00000000" w:rsidR="00000000" w:rsidRPr="00000000">
        <w:rPr>
          <w:rFonts w:ascii="Consolas" w:cs="Consolas" w:eastAsia="Consolas" w:hAnsi="Consolas"/>
          <w:b w:val="1"/>
          <w:rtl w:val="0"/>
        </w:rPr>
        <w:t xml:space="preserve">log_create()</w:t>
      </w:r>
      <w:r w:rsidDel="00000000" w:rsidR="00000000" w:rsidRPr="00000000">
        <w:rPr>
          <w:rtl w:val="0"/>
        </w:rPr>
        <w:t xml:space="preserve"> para eliminar el logger y liberar los recursos. Además, dado su comportamiento, esta función deberá terminar la ejecución del programa.</w:t>
      </w:r>
    </w:p>
    <w:p w:rsidR="00000000" w:rsidDel="00000000" w:rsidP="00000000" w:rsidRDefault="00000000" w:rsidRPr="00000000" w14:paraId="0000002A">
      <w:pPr>
        <w:pStyle w:val="Heading3"/>
        <w:contextualSpacing w:val="0"/>
        <w:jc w:val="both"/>
        <w:rPr/>
      </w:pPr>
      <w:bookmarkStart w:colFirst="0" w:colLast="0" w:name="_l4am38xwfty" w:id="5"/>
      <w:bookmarkEnd w:id="5"/>
      <w:r w:rsidDel="00000000" w:rsidR="00000000" w:rsidRPr="00000000">
        <w:rPr>
          <w:rtl w:val="0"/>
        </w:rPr>
        <w:t xml:space="preserve">El Protocolo a usar</w:t>
      </w:r>
    </w:p>
    <w:p w:rsidR="00000000" w:rsidDel="00000000" w:rsidP="00000000" w:rsidRDefault="00000000" w:rsidRPr="00000000" w14:paraId="0000002B">
      <w:pPr>
        <w:spacing w:after="200" w:lineRule="auto"/>
        <w:contextualSpacing w:val="0"/>
        <w:jc w:val="both"/>
        <w:rPr>
          <w:b w:val="1"/>
          <w:i w:val="1"/>
        </w:rPr>
      </w:pPr>
      <w:r w:rsidDel="00000000" w:rsidR="00000000" w:rsidRPr="00000000">
        <w:rPr>
          <w:rFonts w:ascii="Consolas" w:cs="Consolas" w:eastAsia="Consolas" w:hAnsi="Consolas"/>
          <w:b w:val="1"/>
          <w:i w:val="1"/>
          <w:rtl w:val="0"/>
        </w:rPr>
        <w:t xml:space="preserve">connect_to_server(2)</w:t>
      </w: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t xml:space="preserve">Para iniciar la comunicación el cliente debe crear un socket TCP/IP (2.) de la conexión mediante su función homónima con los siguiente datos:</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numPr>
          <w:ilvl w:val="0"/>
          <w:numId w:val="2"/>
        </w:numPr>
        <w:ind w:left="720" w:hanging="360"/>
        <w:contextualSpacing w:val="1"/>
        <w:jc w:val="both"/>
        <w:rPr/>
      </w:pPr>
      <w:r w:rsidDel="00000000" w:rsidR="00000000" w:rsidRPr="00000000">
        <w:rPr>
          <w:rtl w:val="0"/>
        </w:rPr>
        <w:t xml:space="preserve">Host: </w:t>
      </w:r>
      <w:r w:rsidDel="00000000" w:rsidR="00000000" w:rsidRPr="00000000">
        <w:rPr>
          <w:b w:val="1"/>
          <w:i w:val="1"/>
          <w:rtl w:val="0"/>
        </w:rPr>
        <w:t xml:space="preserve">tp0.utnso.com</w:t>
      </w:r>
      <w:r w:rsidDel="00000000" w:rsidR="00000000" w:rsidRPr="00000000">
        <w:rPr>
          <w:rtl w:val="0"/>
        </w:rPr>
      </w:r>
    </w:p>
    <w:p w:rsidR="00000000" w:rsidDel="00000000" w:rsidP="00000000" w:rsidRDefault="00000000" w:rsidRPr="00000000" w14:paraId="0000002F">
      <w:pPr>
        <w:numPr>
          <w:ilvl w:val="0"/>
          <w:numId w:val="2"/>
        </w:numPr>
        <w:ind w:left="720" w:hanging="360"/>
        <w:contextualSpacing w:val="1"/>
        <w:jc w:val="both"/>
        <w:rPr/>
      </w:pPr>
      <w:r w:rsidDel="00000000" w:rsidR="00000000" w:rsidRPr="00000000">
        <w:rPr>
          <w:rtl w:val="0"/>
        </w:rPr>
        <w:t xml:space="preserve">Puerto: </w:t>
      </w:r>
      <w:r w:rsidDel="00000000" w:rsidR="00000000" w:rsidRPr="00000000">
        <w:rPr>
          <w:b w:val="1"/>
          <w:i w:val="1"/>
          <w:rtl w:val="0"/>
        </w:rPr>
        <w:t xml:space="preserve">8080</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Luego, tenemos que usar ese socket para conectarnos (3.) al servidor mediante la función </w:t>
      </w:r>
      <w:r w:rsidDel="00000000" w:rsidR="00000000" w:rsidRPr="00000000">
        <w:rPr>
          <w:rFonts w:ascii="Consolas" w:cs="Consolas" w:eastAsia="Consolas" w:hAnsi="Consolas"/>
          <w:b w:val="1"/>
          <w:rtl w:val="0"/>
        </w:rPr>
        <w:t xml:space="preserve">connect()</w:t>
      </w:r>
      <w:r w:rsidDel="00000000" w:rsidR="00000000" w:rsidRPr="00000000">
        <w:rPr>
          <w:rFonts w:ascii="Consolas" w:cs="Consolas" w:eastAsia="Consolas" w:hAnsi="Consolas"/>
          <w:b w:val="1"/>
          <w:vertAlign w:val="superscript"/>
        </w:rPr>
        <w:footnoteReference w:customMarkFollows="0" w:id="0"/>
      </w:r>
      <w:r w:rsidDel="00000000" w:rsidR="00000000" w:rsidRPr="00000000">
        <w:rPr>
          <w:rtl w:val="0"/>
        </w:rPr>
        <w:t xml:space="preserve">. Para chequear que se efectuó correctamente (3.1.), vamos a tener que revisar el valor de retorno de las funciones y si es necesario, salir del programa con la función que hablábamos antes, </w:t>
      </w:r>
      <w:r w:rsidDel="00000000" w:rsidR="00000000" w:rsidRPr="00000000">
        <w:rPr>
          <w:rFonts w:ascii="Consolas" w:cs="Consolas" w:eastAsia="Consolas" w:hAnsi="Consolas"/>
          <w:b w:val="1"/>
          <w:rtl w:val="0"/>
        </w:rPr>
        <w:t xml:space="preserve">exit_gracefully()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spacing w:after="200" w:lineRule="auto"/>
        <w:contextualSpacing w:val="0"/>
        <w:jc w:val="both"/>
        <w:rPr/>
      </w:pPr>
      <w:r w:rsidDel="00000000" w:rsidR="00000000" w:rsidRPr="00000000">
        <w:rPr>
          <w:rFonts w:ascii="Consolas" w:cs="Consolas" w:eastAsia="Consolas" w:hAnsi="Consolas"/>
          <w:b w:val="1"/>
          <w:i w:val="1"/>
          <w:rtl w:val="0"/>
        </w:rPr>
        <w:t xml:space="preserve">wait_hello(1)</w:t>
      </w: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Al conectarse deberá recibir un mensaje de 16 bytes e imprimirlo por pantalla (5). </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spacing w:after="200" w:lineRule="auto"/>
        <w:contextualSpacing w:val="0"/>
        <w:jc w:val="both"/>
        <w:rPr/>
      </w:pPr>
      <w:r w:rsidDel="00000000" w:rsidR="00000000" w:rsidRPr="00000000">
        <w:rPr>
          <w:rFonts w:ascii="Consolas" w:cs="Consolas" w:eastAsia="Consolas" w:hAnsi="Consolas"/>
          <w:b w:val="1"/>
          <w:i w:val="1"/>
          <w:rtl w:val="0"/>
        </w:rPr>
        <w:t xml:space="preserve">send_hello(2)</w:t>
      </w: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t xml:space="preserve">Después, nos toca mandar a nosotros un mensaje. El mensaje que vamos a mandar va a ser la información del alumno almacenado en una estructura con la siguiente forma:</w:t>
      </w:r>
    </w:p>
    <w:p w:rsidR="00000000" w:rsidDel="00000000" w:rsidP="00000000" w:rsidRDefault="00000000" w:rsidRPr="00000000" w14:paraId="00000038">
      <w:pPr>
        <w:contextualSpacing w:val="0"/>
        <w:jc w:val="both"/>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jc w:val="both"/>
              <w:rPr/>
            </w:pPr>
            <w:r w:rsidDel="00000000" w:rsidR="00000000" w:rsidRPr="00000000">
              <w:rPr>
                <w:rFonts w:ascii="Consolas" w:cs="Consolas" w:eastAsia="Consolas" w:hAnsi="Consolas"/>
                <w:b w:val="1"/>
                <w:color w:val="8be9fd"/>
                <w:shd w:fill="282a36" w:val="clear"/>
                <w:rtl w:val="0"/>
              </w:rPr>
              <w:t xml:space="preserve">struct typedef</w:t>
            </w:r>
            <w:r w:rsidDel="00000000" w:rsidR="00000000" w:rsidRPr="00000000">
              <w:rPr>
                <w:rFonts w:ascii="Consolas" w:cs="Consolas" w:eastAsia="Consolas" w:hAnsi="Consolas"/>
                <w:color w:val="f8f8f2"/>
                <w:shd w:fill="282a36" w:val="clear"/>
                <w:rtl w:val="0"/>
              </w:rPr>
              <w:t xml:space="preserve"> {</w:t>
              <w:br w:type="textWrapping"/>
              <w:t xml:space="preserve">  </w:t>
            </w:r>
            <w:r w:rsidDel="00000000" w:rsidR="00000000" w:rsidRPr="00000000">
              <w:rPr>
                <w:rFonts w:ascii="Consolas" w:cs="Consolas" w:eastAsia="Consolas" w:hAnsi="Consolas"/>
                <w:b w:val="1"/>
                <w:color w:val="8be9fd"/>
                <w:shd w:fill="282a36" w:val="clear"/>
                <w:rtl w:val="0"/>
              </w:rPr>
              <w:t xml:space="preserve">int</w:t>
            </w:r>
            <w:r w:rsidDel="00000000" w:rsidR="00000000" w:rsidRPr="00000000">
              <w:rPr>
                <w:rFonts w:ascii="Consolas" w:cs="Consolas" w:eastAsia="Consolas" w:hAnsi="Consolas"/>
                <w:color w:val="f8f8f2"/>
                <w:shd w:fill="282a36" w:val="clear"/>
                <w:rtl w:val="0"/>
              </w:rPr>
              <w:t xml:space="preserve"> id_mensaje,</w:t>
              <w:br w:type="textWrapping"/>
              <w:t xml:space="preserve">  </w:t>
            </w:r>
            <w:r w:rsidDel="00000000" w:rsidR="00000000" w:rsidRPr="00000000">
              <w:rPr>
                <w:rFonts w:ascii="Consolas" w:cs="Consolas" w:eastAsia="Consolas" w:hAnsi="Consolas"/>
                <w:b w:val="1"/>
                <w:color w:val="8be9fd"/>
                <w:shd w:fill="282a36" w:val="clear"/>
                <w:rtl w:val="0"/>
              </w:rPr>
              <w:t xml:space="preserve">int</w:t>
            </w:r>
            <w:r w:rsidDel="00000000" w:rsidR="00000000" w:rsidRPr="00000000">
              <w:rPr>
                <w:rFonts w:ascii="Consolas" w:cs="Consolas" w:eastAsia="Consolas" w:hAnsi="Consolas"/>
                <w:color w:val="f8f8f2"/>
                <w:shd w:fill="282a36" w:val="clear"/>
                <w:rtl w:val="0"/>
              </w:rPr>
              <w:t xml:space="preserve"> legajo,</w:t>
              <w:br w:type="textWrapping"/>
              <w:t xml:space="preserve">  </w:t>
            </w:r>
            <w:r w:rsidDel="00000000" w:rsidR="00000000" w:rsidRPr="00000000">
              <w:rPr>
                <w:rFonts w:ascii="Consolas" w:cs="Consolas" w:eastAsia="Consolas" w:hAnsi="Consolas"/>
                <w:b w:val="1"/>
                <w:color w:val="8be9fd"/>
                <w:shd w:fill="282a36" w:val="clear"/>
                <w:rtl w:val="0"/>
              </w:rPr>
              <w:t xml:space="preserve">char</w:t>
            </w:r>
            <w:r w:rsidDel="00000000" w:rsidR="00000000" w:rsidRPr="00000000">
              <w:rPr>
                <w:rFonts w:ascii="Consolas" w:cs="Consolas" w:eastAsia="Consolas" w:hAnsi="Consolas"/>
                <w:color w:val="f8f8f2"/>
                <w:shd w:fill="282a36" w:val="clear"/>
                <w:rtl w:val="0"/>
              </w:rPr>
              <w:t xml:space="preserve"> nombre[40],</w:t>
              <w:br w:type="textWrapping"/>
              <w:t xml:space="preserve">  </w:t>
            </w:r>
            <w:r w:rsidDel="00000000" w:rsidR="00000000" w:rsidRPr="00000000">
              <w:rPr>
                <w:rFonts w:ascii="Consolas" w:cs="Consolas" w:eastAsia="Consolas" w:hAnsi="Consolas"/>
                <w:b w:val="1"/>
                <w:color w:val="8be9fd"/>
                <w:shd w:fill="282a36" w:val="clear"/>
                <w:rtl w:val="0"/>
              </w:rPr>
              <w:t xml:space="preserve">char</w:t>
            </w:r>
            <w:r w:rsidDel="00000000" w:rsidR="00000000" w:rsidRPr="00000000">
              <w:rPr>
                <w:rFonts w:ascii="Consolas" w:cs="Consolas" w:eastAsia="Consolas" w:hAnsi="Consolas"/>
                <w:color w:val="f8f8f2"/>
                <w:shd w:fill="282a36" w:val="clear"/>
                <w:rtl w:val="0"/>
              </w:rPr>
              <w:t xml:space="preserve"> apellido [40]</w:t>
              <w:br w:type="textWrapping"/>
              <w:t xml:space="preserve">} __attribute__((packed)) </w:t>
            </w:r>
            <w:r w:rsidDel="00000000" w:rsidR="00000000" w:rsidRPr="00000000">
              <w:rPr>
                <w:rFonts w:ascii="Consolas" w:cs="Consolas" w:eastAsia="Consolas" w:hAnsi="Consolas"/>
                <w:b w:val="1"/>
                <w:color w:val="f1fa8c"/>
                <w:shd w:fill="282a36" w:val="clear"/>
                <w:rtl w:val="0"/>
              </w:rPr>
              <w:t xml:space="preserve">Alumno</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Más adelante, vamos a explicar como conseguir el resto de la información, pero por ahora para no meter ruido, sigamos con el intercambio de mensajes. Mientras tanto, vamos a necesitar completar el campo </w:t>
      </w:r>
      <w:r w:rsidDel="00000000" w:rsidR="00000000" w:rsidRPr="00000000">
        <w:rPr>
          <w:i w:val="1"/>
          <w:rtl w:val="0"/>
        </w:rPr>
        <w:t xml:space="preserve">id_mensaje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que para el protocolo, debe </w:t>
      </w:r>
      <w:r w:rsidDel="00000000" w:rsidR="00000000" w:rsidRPr="00000000">
        <w:rPr>
          <w:rtl w:val="0"/>
        </w:rPr>
        <w:t xml:space="preserve">ser el valor 99 (11.).</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rFonts w:ascii="Arial" w:cs="Arial" w:eastAsia="Arial" w:hAnsi="Arial"/>
        </w:rPr>
      </w:pPr>
      <w:r w:rsidDel="00000000" w:rsidR="00000000" w:rsidRPr="00000000">
        <w:rPr>
          <w:rFonts w:ascii="Arial" w:cs="Arial" w:eastAsia="Arial" w:hAnsi="Arial"/>
          <w:rtl w:val="0"/>
        </w:rPr>
        <w:t xml:space="preserve">Si te estás preguntando porqué funciona el send y no es necesario </w:t>
      </w:r>
      <w:r w:rsidDel="00000000" w:rsidR="00000000" w:rsidRPr="00000000">
        <w:rPr>
          <w:rFonts w:ascii="Arial" w:cs="Arial" w:eastAsia="Arial" w:hAnsi="Arial"/>
          <w:i w:val="1"/>
          <w:rtl w:val="0"/>
        </w:rPr>
        <w:t xml:space="preserve">“serializar” </w:t>
      </w:r>
      <w:r w:rsidDel="00000000" w:rsidR="00000000" w:rsidRPr="00000000">
        <w:rPr>
          <w:rFonts w:ascii="Arial" w:cs="Arial" w:eastAsia="Arial" w:hAnsi="Arial"/>
          <w:rtl w:val="0"/>
        </w:rPr>
        <w:t xml:space="preserve">nada de la estructura, es porque usa el atributo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__attribute__((packed))</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Esto solamente funciona siempre y cuando la estructura no tenga punteros y los datos se envíen a procesadores con arquitecturas compatibles. En caso que alguna de las condiciones no se cumplan, es necesario crear un buffer y serializar los datos antes de poder enviarlos.</w:t>
      </w:r>
    </w:p>
    <w:p w:rsidR="00000000" w:rsidDel="00000000" w:rsidP="00000000" w:rsidRDefault="00000000" w:rsidRPr="00000000" w14:paraId="0000003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Finalmente, nos toca enviar la estructura con </w:t>
      </w:r>
      <w:r w:rsidDel="00000000" w:rsidR="00000000" w:rsidRPr="00000000">
        <w:rPr>
          <w:rFonts w:ascii="Consolas" w:cs="Consolas" w:eastAsia="Consolas" w:hAnsi="Consolas"/>
          <w:b w:val="1"/>
          <w:rtl w:val="0"/>
        </w:rPr>
        <w:t xml:space="preserve">send()</w:t>
      </w:r>
      <w:r w:rsidDel="00000000" w:rsidR="00000000" w:rsidRPr="00000000">
        <w:rPr>
          <w:rFonts w:ascii="Arial" w:cs="Arial" w:eastAsia="Arial" w:hAnsi="Arial"/>
          <w:rtl w:val="0"/>
        </w:rPr>
        <w:t xml:space="preserve">. Tengan en cuenta que recibe un puntero a los datos que va a mandar, así que la variable alumno hay que pasarla con el operador de dirección </w:t>
      </w:r>
      <w:r w:rsidDel="00000000" w:rsidR="00000000" w:rsidRPr="00000000">
        <w:rPr>
          <w:rFonts w:ascii="Arial" w:cs="Arial" w:eastAsia="Arial" w:hAnsi="Arial"/>
          <w:b w:val="1"/>
          <w:rtl w:val="0"/>
        </w:rPr>
        <w:t xml:space="preserve">&amp;</w:t>
      </w:r>
      <w:r w:rsidDel="00000000" w:rsidR="00000000" w:rsidRPr="00000000">
        <w:rPr>
          <w:rFonts w:ascii="Arial" w:cs="Arial" w:eastAsia="Arial" w:hAnsi="Arial"/>
          <w:rtl w:val="0"/>
        </w:rPr>
        <w:t xml:space="preserv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spacing w:after="200" w:lineRule="auto"/>
        <w:contextualSpacing w:val="0"/>
        <w:jc w:val="both"/>
        <w:rPr/>
      </w:pPr>
      <w:r w:rsidDel="00000000" w:rsidR="00000000" w:rsidRPr="00000000">
        <w:rPr>
          <w:rFonts w:ascii="Consolas" w:cs="Consolas" w:eastAsia="Consolas" w:hAnsi="Consolas"/>
          <w:b w:val="1"/>
          <w:i w:val="1"/>
          <w:rtl w:val="0"/>
        </w:rPr>
        <w:t xml:space="preserve">wait_content(1)</w:t>
      </w: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t xml:space="preserve">A continuación deberá esperar la respuesta del servidor. La misma va a tener un tamaño variable, por lo que nuestro protocolo va a definir el mensaje de la siguiente forma:</w:t>
      </w:r>
    </w:p>
    <w:p w:rsidR="00000000" w:rsidDel="00000000" w:rsidP="00000000" w:rsidRDefault="00000000" w:rsidRPr="00000000" w14:paraId="00000043">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Tamaño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b w:val="1"/>
                <w:rtl w:val="0"/>
              </w:rPr>
              <w:t xml:space="preserve">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 Bytes</w:t>
            </w:r>
          </w:p>
        </w:tc>
      </w:tr>
    </w:tbl>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1"/>
        </w:numPr>
        <w:ind w:left="720" w:hanging="360"/>
        <w:contextualSpacing w:val="1"/>
        <w:jc w:val="both"/>
        <w:rPr/>
      </w:pPr>
      <w:r w:rsidDel="00000000" w:rsidR="00000000" w:rsidRPr="00000000">
        <w:rPr>
          <w:rtl w:val="0"/>
        </w:rPr>
        <w:t xml:space="preserve">El identificador será el entero </w:t>
      </w:r>
      <w:r w:rsidDel="00000000" w:rsidR="00000000" w:rsidRPr="00000000">
        <w:rPr>
          <w:i w:val="1"/>
          <w:rtl w:val="0"/>
        </w:rPr>
        <w:t xml:space="preserve">18</w:t>
      </w:r>
    </w:p>
    <w:p w:rsidR="00000000" w:rsidDel="00000000" w:rsidP="00000000" w:rsidRDefault="00000000" w:rsidRPr="00000000" w14:paraId="0000004C">
      <w:pPr>
        <w:numPr>
          <w:ilvl w:val="0"/>
          <w:numId w:val="1"/>
        </w:numPr>
        <w:ind w:left="720" w:hanging="360"/>
        <w:contextualSpacing w:val="1"/>
        <w:jc w:val="both"/>
        <w:rPr/>
      </w:pPr>
      <w:r w:rsidDel="00000000" w:rsidR="00000000" w:rsidRPr="00000000">
        <w:rPr>
          <w:rtl w:val="0"/>
        </w:rPr>
        <w:t xml:space="preserve">El campo tamaño de datos indicará la cantidad de bytes necesarios para almacenar el campo datos.</w:t>
      </w:r>
    </w:p>
    <w:p w:rsidR="00000000" w:rsidDel="00000000" w:rsidP="00000000" w:rsidRDefault="00000000" w:rsidRPr="00000000" w14:paraId="0000004D">
      <w:pPr>
        <w:numPr>
          <w:ilvl w:val="0"/>
          <w:numId w:val="1"/>
        </w:numPr>
        <w:ind w:left="720" w:hanging="360"/>
        <w:contextualSpacing w:val="1"/>
        <w:jc w:val="both"/>
        <w:rPr/>
      </w:pPr>
      <w:r w:rsidDel="00000000" w:rsidR="00000000" w:rsidRPr="00000000">
        <w:rPr>
          <w:rtl w:val="0"/>
        </w:rPr>
        <w:t xml:space="preserve">El campo datos será el contenido de un archivo que deberá almacenar localmente en el disco.</w:t>
      </w:r>
    </w:p>
    <w:p w:rsidR="00000000" w:rsidDel="00000000" w:rsidP="00000000" w:rsidRDefault="00000000" w:rsidRPr="00000000" w14:paraId="0000004E">
      <w:pPr>
        <w:numPr>
          <w:ilvl w:val="0"/>
          <w:numId w:val="1"/>
        </w:numPr>
        <w:ind w:left="720" w:hanging="360"/>
        <w:contextualSpacing w:val="1"/>
        <w:jc w:val="both"/>
        <w:rPr/>
      </w:pPr>
      <w:r w:rsidDel="00000000" w:rsidR="00000000" w:rsidRPr="00000000">
        <w:rPr>
          <w:rtl w:val="0"/>
        </w:rPr>
        <w:t xml:space="preserve">El tamaño mínimo serán 60 bytes y no está definido un tamaño máximo.</w:t>
      </w:r>
    </w:p>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t xml:space="preserve">Primero tendremos que recibir la primera parte del mensaje, compuesta por el ID y el tamaño de los datos (13.) y después, con el tamaño, nos toca recibir el resto del mensaje (14.).</w:t>
      </w:r>
    </w:p>
    <w:p w:rsidR="00000000" w:rsidDel="00000000" w:rsidP="00000000" w:rsidRDefault="00000000" w:rsidRPr="00000000" w14:paraId="00000051">
      <w:pPr>
        <w:pStyle w:val="Heading3"/>
        <w:contextualSpacing w:val="0"/>
        <w:jc w:val="both"/>
        <w:rPr/>
      </w:pPr>
      <w:bookmarkStart w:colFirst="0" w:colLast="0" w:name="_ck8kt7ckmdrq" w:id="6"/>
      <w:bookmarkEnd w:id="6"/>
      <w:r w:rsidDel="00000000" w:rsidR="00000000" w:rsidRPr="00000000">
        <w:rPr>
          <w:rtl w:val="0"/>
        </w:rPr>
        <w:t xml:space="preserve">Calcular el MD5</w:t>
      </w:r>
    </w:p>
    <w:p w:rsidR="00000000" w:rsidDel="00000000" w:rsidP="00000000" w:rsidRDefault="00000000" w:rsidRPr="00000000" w14:paraId="00000052">
      <w:pPr>
        <w:spacing w:after="200" w:lineRule="auto"/>
        <w:contextualSpacing w:val="0"/>
        <w:jc w:val="both"/>
        <w:rPr/>
      </w:pPr>
      <w:r w:rsidDel="00000000" w:rsidR="00000000" w:rsidRPr="00000000">
        <w:rPr>
          <w:rFonts w:ascii="Consolas" w:cs="Consolas" w:eastAsia="Consolas" w:hAnsi="Consolas"/>
          <w:b w:val="1"/>
          <w:i w:val="1"/>
          <w:rtl w:val="0"/>
        </w:rPr>
        <w:t xml:space="preserve">send_md5(1)</w:t>
      </w: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rtl w:val="0"/>
        </w:rPr>
        <w:t xml:space="preserve">Una vez recibido el mensaje vamos a calcular el MD5 y enviarlo al servidor, con el objetivo que valide que hemos recibido bien el mismo. Para calcular el MD5 vamos a utilizar la biblioteca openssl (16.) para luego enviarlo (18.).</w:t>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rtl w:val="0"/>
        </w:rPr>
        <w:t xml:space="preserve">Para mandar el MD5, vamos a usar un mensaje de tamaño variable (17.) definido en nuestro protocolo (aunque podríamos usar un mensaje de tamaño fijo). El formato es similar al que recibimos anteriormente:</w:t>
      </w:r>
    </w:p>
    <w:p w:rsidR="00000000" w:rsidDel="00000000" w:rsidP="00000000" w:rsidRDefault="00000000" w:rsidRPr="00000000" w14:paraId="00000056">
      <w:pPr>
        <w:contextualSpacing w:val="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both"/>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both"/>
              <w:rPr>
                <w:b w:val="1"/>
              </w:rPr>
            </w:pPr>
            <w:r w:rsidDel="00000000" w:rsidR="00000000" w:rsidRPr="00000000">
              <w:rPr>
                <w:b w:val="1"/>
                <w:rtl w:val="0"/>
              </w:rPr>
              <w:t xml:space="preserve">Tamaño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both"/>
              <w:rPr>
                <w:b w:val="1"/>
              </w:rPr>
            </w:pPr>
            <w:r w:rsidDel="00000000" w:rsidR="00000000" w:rsidRPr="00000000">
              <w:rPr>
                <w:b w:val="1"/>
                <w:rtl w:val="0"/>
              </w:rPr>
              <w:t xml:space="preserve">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both"/>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both"/>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both"/>
              <w:rPr/>
            </w:pPr>
            <w:r w:rsidDel="00000000" w:rsidR="00000000" w:rsidRPr="00000000">
              <w:rPr>
                <w:rtl w:val="0"/>
              </w:rPr>
              <w:t xml:space="preserve">n Bytes</w:t>
            </w:r>
          </w:p>
        </w:tc>
      </w:tr>
    </w:tbl>
    <w:p w:rsidR="00000000" w:rsidDel="00000000" w:rsidP="00000000" w:rsidRDefault="00000000" w:rsidRPr="00000000" w14:paraId="0000005D">
      <w:pPr>
        <w:contextualSpacing w:val="0"/>
        <w:jc w:val="both"/>
        <w:rPr/>
      </w:pPr>
      <w:r w:rsidDel="00000000" w:rsidR="00000000" w:rsidRPr="00000000">
        <w:rPr>
          <w:rtl w:val="0"/>
        </w:rPr>
      </w:r>
    </w:p>
    <w:p w:rsidR="00000000" w:rsidDel="00000000" w:rsidP="00000000" w:rsidRDefault="00000000" w:rsidRPr="00000000" w14:paraId="0000005E">
      <w:pPr>
        <w:numPr>
          <w:ilvl w:val="0"/>
          <w:numId w:val="3"/>
        </w:numPr>
        <w:ind w:left="720" w:hanging="360"/>
        <w:contextualSpacing w:val="1"/>
        <w:jc w:val="both"/>
        <w:rPr/>
      </w:pPr>
      <w:r w:rsidDel="00000000" w:rsidR="00000000" w:rsidRPr="00000000">
        <w:rPr>
          <w:rtl w:val="0"/>
        </w:rPr>
        <w:t xml:space="preserve">El identificador, para mandar info variable, ser el entero </w:t>
      </w:r>
      <w:r w:rsidDel="00000000" w:rsidR="00000000" w:rsidRPr="00000000">
        <w:rPr>
          <w:i w:val="1"/>
          <w:rtl w:val="0"/>
        </w:rPr>
        <w:t xml:space="preserve">33</w:t>
      </w:r>
      <w:r w:rsidDel="00000000" w:rsidR="00000000" w:rsidRPr="00000000">
        <w:rPr>
          <w:rtl w:val="0"/>
        </w:rPr>
        <w:t xml:space="preserve">.</w:t>
      </w:r>
    </w:p>
    <w:p w:rsidR="00000000" w:rsidDel="00000000" w:rsidP="00000000" w:rsidRDefault="00000000" w:rsidRPr="00000000" w14:paraId="0000005F">
      <w:pPr>
        <w:numPr>
          <w:ilvl w:val="0"/>
          <w:numId w:val="3"/>
        </w:numPr>
        <w:ind w:left="720" w:hanging="360"/>
        <w:contextualSpacing w:val="1"/>
        <w:jc w:val="both"/>
        <w:rPr/>
      </w:pPr>
      <w:r w:rsidDel="00000000" w:rsidR="00000000" w:rsidRPr="00000000">
        <w:rPr>
          <w:rtl w:val="0"/>
        </w:rPr>
        <w:t xml:space="preserve">El campo tamaño será el tamaño de los datos a enviar</w:t>
      </w:r>
    </w:p>
    <w:p w:rsidR="00000000" w:rsidDel="00000000" w:rsidP="00000000" w:rsidRDefault="00000000" w:rsidRPr="00000000" w14:paraId="00000060">
      <w:pPr>
        <w:numPr>
          <w:ilvl w:val="0"/>
          <w:numId w:val="3"/>
        </w:numPr>
        <w:ind w:left="720" w:hanging="360"/>
        <w:contextualSpacing w:val="1"/>
        <w:jc w:val="both"/>
        <w:rPr/>
      </w:pPr>
      <w:r w:rsidDel="00000000" w:rsidR="00000000" w:rsidRPr="00000000">
        <w:rPr>
          <w:rtl w:val="0"/>
        </w:rPr>
        <w:t xml:space="preserve">El campo datos contendrá el resultado efectuar el MD5 sobre la cadena recibida.</w:t>
      </w:r>
    </w:p>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spacing w:after="200" w:lineRule="auto"/>
        <w:contextualSpacing w:val="0"/>
        <w:jc w:val="both"/>
        <w:rPr/>
      </w:pPr>
      <w:r w:rsidDel="00000000" w:rsidR="00000000" w:rsidRPr="00000000">
        <w:rPr>
          <w:rFonts w:ascii="Consolas" w:cs="Consolas" w:eastAsia="Consolas" w:hAnsi="Consolas"/>
          <w:b w:val="1"/>
          <w:i w:val="1"/>
          <w:rtl w:val="0"/>
        </w:rPr>
        <w:t xml:space="preserve">wait_confirmation(1)</w:t>
      </w: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rtl w:val="0"/>
        </w:rPr>
        <w:t xml:space="preserve">Para finalizar recibirá un último mensaje (19.) de 4 bytes indicando si el proceso fue satisfactorio (valor: 1) o si hubo algún inconveniente (valor: 0).</w:t>
      </w:r>
    </w:p>
    <w:p w:rsidR="00000000" w:rsidDel="00000000" w:rsidP="00000000" w:rsidRDefault="00000000" w:rsidRPr="00000000" w14:paraId="00000064">
      <w:pPr>
        <w:pStyle w:val="Heading3"/>
        <w:contextualSpacing w:val="0"/>
        <w:jc w:val="both"/>
        <w:rPr/>
      </w:pPr>
      <w:bookmarkStart w:colFirst="0" w:colLast="0" w:name="_o08aghkf5gld" w:id="7"/>
      <w:bookmarkEnd w:id="7"/>
      <w:r w:rsidDel="00000000" w:rsidR="00000000" w:rsidRPr="00000000">
        <w:rPr>
          <w:rtl w:val="0"/>
        </w:rPr>
        <w:t xml:space="preserve">Obtener los datos del alumno</w:t>
      </w:r>
    </w:p>
    <w:p w:rsidR="00000000" w:rsidDel="00000000" w:rsidP="00000000" w:rsidRDefault="00000000" w:rsidRPr="00000000" w14:paraId="00000065">
      <w:pPr>
        <w:contextualSpacing w:val="0"/>
        <w:jc w:val="both"/>
        <w:rPr/>
      </w:pPr>
      <w:r w:rsidDel="00000000" w:rsidR="00000000" w:rsidRPr="00000000">
        <w:rPr>
          <w:rtl w:val="0"/>
        </w:rPr>
        <w:t xml:space="preserve">Volvamos a la función </w:t>
      </w:r>
      <w:r w:rsidDel="00000000" w:rsidR="00000000" w:rsidRPr="00000000">
        <w:rPr>
          <w:rFonts w:ascii="Consolas" w:cs="Consolas" w:eastAsia="Consolas" w:hAnsi="Consolas"/>
          <w:b w:val="1"/>
          <w:rtl w:val="0"/>
        </w:rPr>
        <w:t xml:space="preserve">read_hello</w:t>
      </w:r>
      <w:r w:rsidDel="00000000" w:rsidR="00000000" w:rsidRPr="00000000">
        <w:rPr>
          <w:rtl w:val="0"/>
        </w:rPr>
        <w:t xml:space="preserve">, en la que vamos a obtener los datos del alumno. ¿Cómo vamos a obtener esa data? Vamos a ingresarla por consola.</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rtl w:val="0"/>
        </w:rPr>
        <w:t xml:space="preserve">Para ello, primero tenemos que definir la estructura que mencionamos antes (6.) dejando los campos de nombre y apellido como cadenas vacías, para asegurarnos que todo el array de chars que define la estructura para ambos campos tengan un estado definido (y no “basura”).</w:t>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rtl w:val="0"/>
        </w:rPr>
        <w:t xml:space="preserve">Existen varias formas de leer de la consola, pero por comodidad, vamos a usar la biblioteca </w:t>
      </w:r>
      <w:r w:rsidDel="00000000" w:rsidR="00000000" w:rsidRPr="00000000">
        <w:rPr>
          <w:rFonts w:ascii="Consolas" w:cs="Consolas" w:eastAsia="Consolas" w:hAnsi="Consolas"/>
          <w:b w:val="1"/>
          <w:rtl w:val="0"/>
        </w:rPr>
        <w:t xml:space="preserve">readline</w:t>
      </w:r>
      <w:r w:rsidDel="00000000" w:rsidR="00000000" w:rsidRPr="00000000">
        <w:rPr>
          <w:rtl w:val="0"/>
        </w:rPr>
        <w:t xml:space="preserve"> (7.). De ahí vamos a ir pidiendo por consola que ingresen el legajo (8.), el nombre (9.) y, finalmente, el apellido (9.1.).</w:t>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t xml:space="preserve">Para los últimos 2 datos, vamos a necesitar hacer uso de la función </w:t>
      </w:r>
      <w:r w:rsidDel="00000000" w:rsidR="00000000" w:rsidRPr="00000000">
        <w:rPr>
          <w:rFonts w:ascii="Consolas" w:cs="Consolas" w:eastAsia="Consolas" w:hAnsi="Consolas"/>
          <w:b w:val="1"/>
          <w:rtl w:val="0"/>
        </w:rPr>
        <w:t xml:space="preserve">memcpy()</w:t>
      </w:r>
      <w:r w:rsidDel="00000000" w:rsidR="00000000" w:rsidRPr="00000000">
        <w:rPr>
          <w:rFonts w:ascii="Consolas" w:cs="Consolas" w:eastAsia="Consolas" w:hAnsi="Consolas"/>
          <w:b w:val="1"/>
          <w:vertAlign w:val="superscript"/>
        </w:rPr>
        <w:footnoteReference w:customMarkFollows="0" w:id="1"/>
      </w:r>
      <w:r w:rsidDel="00000000" w:rsidR="00000000" w:rsidRPr="00000000">
        <w:rPr>
          <w:rtl w:val="0"/>
        </w:rPr>
        <w:t xml:space="preserve"> para copiar los valores de la porción de memoria devuelta por </w:t>
      </w:r>
      <w:r w:rsidDel="00000000" w:rsidR="00000000" w:rsidRPr="00000000">
        <w:rPr>
          <w:rFonts w:ascii="Consolas" w:cs="Consolas" w:eastAsia="Consolas" w:hAnsi="Consolas"/>
          <w:b w:val="1"/>
          <w:rtl w:val="0"/>
        </w:rPr>
        <w:t xml:space="preserve">readline()</w:t>
      </w:r>
      <w:r w:rsidDel="00000000" w:rsidR="00000000" w:rsidRPr="00000000">
        <w:rPr>
          <w:rtl w:val="0"/>
        </w:rPr>
        <w:t xml:space="preserve">,  a nuestra estructura alumno.</w:t>
      </w:r>
      <w:r w:rsidDel="00000000" w:rsidR="00000000" w:rsidRPr="00000000">
        <w:rPr>
          <w:rtl w:val="0"/>
        </w:rPr>
      </w:r>
    </w:p>
    <w:p w:rsidR="00000000" w:rsidDel="00000000" w:rsidP="00000000" w:rsidRDefault="00000000" w:rsidRPr="00000000" w14:paraId="0000006C">
      <w:pPr>
        <w:pStyle w:val="Heading3"/>
        <w:contextualSpacing w:val="0"/>
        <w:jc w:val="both"/>
        <w:rPr/>
      </w:pPr>
      <w:bookmarkStart w:colFirst="0" w:colLast="0" w:name="_23wv928qtfif" w:id="8"/>
      <w:bookmarkEnd w:id="8"/>
      <w:r w:rsidDel="00000000" w:rsidR="00000000" w:rsidRPr="00000000">
        <w:rPr>
          <w:rtl w:val="0"/>
        </w:rPr>
        <w:t xml:space="preserve">Notas Finales</w:t>
      </w:r>
      <w:r w:rsidDel="00000000" w:rsidR="00000000" w:rsidRPr="00000000">
        <w:rPr>
          <w:rtl w:val="0"/>
        </w:rPr>
      </w:r>
    </w:p>
    <w:p w:rsidR="00000000" w:rsidDel="00000000" w:rsidP="00000000" w:rsidRDefault="00000000" w:rsidRPr="00000000" w14:paraId="0000006D">
      <w:pPr>
        <w:contextualSpacing w:val="0"/>
        <w:jc w:val="both"/>
        <w:rPr/>
      </w:pPr>
      <w:r w:rsidDel="00000000" w:rsidR="00000000" w:rsidRPr="00000000">
        <w:rPr>
          <w:rtl w:val="0"/>
        </w:rPr>
        <w:t xml:space="preserve">La biblioteca </w:t>
      </w:r>
      <w:r w:rsidDel="00000000" w:rsidR="00000000" w:rsidRPr="00000000">
        <w:rPr>
          <w:b w:val="1"/>
          <w:rtl w:val="0"/>
        </w:rPr>
        <w:t xml:space="preserve">readline </w:t>
      </w:r>
      <w:r w:rsidDel="00000000" w:rsidR="00000000" w:rsidRPr="00000000">
        <w:rPr>
          <w:rtl w:val="0"/>
        </w:rPr>
        <w:t xml:space="preserve">nos ahorra un montón de trabajo, porque nos reserva la memoria justa para leer de consola y lee hasta el fin de línea, todo de forma automágica mientras que invoquemos su función.</w:t>
      </w:r>
    </w:p>
    <w:p w:rsidR="00000000" w:rsidDel="00000000" w:rsidP="00000000" w:rsidRDefault="00000000" w:rsidRPr="00000000" w14:paraId="0000006E">
      <w:pPr>
        <w:contextualSpacing w:val="0"/>
        <w:jc w:val="both"/>
        <w:rPr/>
      </w:pPr>
      <w:r w:rsidDel="00000000" w:rsidR="00000000" w:rsidRPr="00000000">
        <w:rPr>
          <w:rtl w:val="0"/>
        </w:rPr>
        <w:t xml:space="preserve">Pero todo lo mágico tiene algún pequeño inconveniente,</w:t>
      </w:r>
      <w:r w:rsidDel="00000000" w:rsidR="00000000" w:rsidRPr="00000000">
        <w:rPr>
          <w:i w:val="1"/>
          <w:rtl w:val="0"/>
        </w:rPr>
        <w:t xml:space="preserve"> no todo es gratis</w:t>
      </w:r>
      <w:r w:rsidDel="00000000" w:rsidR="00000000" w:rsidRPr="00000000">
        <w:rPr>
          <w:rtl w:val="0"/>
        </w:rPr>
        <w:t xml:space="preserve">. Si usamos readline en nuestro código, si se hace un análisis de la memoria usada por el programa mediante </w:t>
      </w:r>
      <w:hyperlink r:id="rId13">
        <w:r w:rsidDel="00000000" w:rsidR="00000000" w:rsidRPr="00000000">
          <w:rPr>
            <w:color w:val="1155cc"/>
            <w:u w:val="single"/>
            <w:rtl w:val="0"/>
          </w:rPr>
          <w:t xml:space="preserve">valgrind</w:t>
        </w:r>
      </w:hyperlink>
      <w:r w:rsidDel="00000000" w:rsidR="00000000" w:rsidRPr="00000000">
        <w:rPr>
          <w:rtl w:val="0"/>
        </w:rPr>
        <w:t xml:space="preserve">, no va a reportar errores, peeero va a informar que algunos bytes todavía son “still reachable”.</w:t>
      </w:r>
    </w:p>
    <w:p w:rsidR="00000000" w:rsidDel="00000000" w:rsidP="00000000" w:rsidRDefault="00000000" w:rsidRPr="00000000" w14:paraId="0000006F">
      <w:pPr>
        <w:contextualSpacing w:val="0"/>
        <w:jc w:val="both"/>
        <w:rPr/>
      </w:pPr>
      <w:r w:rsidDel="00000000" w:rsidR="00000000" w:rsidRPr="00000000">
        <w:rPr>
          <w:rtl w:val="0"/>
        </w:rPr>
        <w:t xml:space="preserve">¿Qué significa still reachable? Significa que es memoria a la cual podríamos haber liberado justito antes de terminar nuestro programa, </w:t>
      </w:r>
      <w:r w:rsidDel="00000000" w:rsidR="00000000" w:rsidRPr="00000000">
        <w:rPr>
          <w:i w:val="1"/>
          <w:rtl w:val="0"/>
        </w:rPr>
        <w:t xml:space="preserve">pero no lo hicimos.</w:t>
      </w:r>
      <w:r w:rsidDel="00000000" w:rsidR="00000000" w:rsidRPr="00000000">
        <w:rPr>
          <w:rtl w:val="0"/>
        </w:rPr>
        <w:t xml:space="preserve"> En este caso, no fuimos nosotros, sino que fue </w:t>
      </w:r>
      <w:r w:rsidDel="00000000" w:rsidR="00000000" w:rsidRPr="00000000">
        <w:rPr>
          <w:b w:val="1"/>
          <w:rtl w:val="0"/>
        </w:rPr>
        <w:t xml:space="preserve">readline</w:t>
      </w:r>
      <w:r w:rsidDel="00000000" w:rsidR="00000000" w:rsidRPr="00000000">
        <w:rPr>
          <w:rtl w:val="0"/>
        </w:rPr>
        <w:t xml:space="preserve">. Si revisan </w:t>
      </w:r>
      <w:hyperlink r:id="rId14">
        <w:r w:rsidDel="00000000" w:rsidR="00000000" w:rsidRPr="00000000">
          <w:rPr>
            <w:color w:val="1155cc"/>
            <w:u w:val="single"/>
            <w:rtl w:val="0"/>
          </w:rPr>
          <w:t xml:space="preserve">el siguiente foro (en ingles)</w:t>
        </w:r>
      </w:hyperlink>
      <w:r w:rsidDel="00000000" w:rsidR="00000000" w:rsidRPr="00000000">
        <w:rPr>
          <w:rtl w:val="0"/>
        </w:rPr>
        <w:t xml:space="preserve">, van a ver como van deduciendo por donde viene el error, hasta llegar a que </w:t>
      </w:r>
      <w:r w:rsidDel="00000000" w:rsidR="00000000" w:rsidRPr="00000000">
        <w:rPr>
          <w:b w:val="1"/>
          <w:rtl w:val="0"/>
        </w:rPr>
        <w:t xml:space="preserve">es un bug de readline</w:t>
      </w:r>
      <w:r w:rsidDel="00000000" w:rsidR="00000000" w:rsidRPr="00000000">
        <w:rPr>
          <w:rtl w:val="0"/>
        </w:rPr>
        <w:t xml:space="preserve"> (algo que incluso, </w:t>
      </w:r>
      <w:hyperlink r:id="rId15">
        <w:r w:rsidDel="00000000" w:rsidR="00000000" w:rsidRPr="00000000">
          <w:rPr>
            <w:color w:val="1155cc"/>
            <w:u w:val="single"/>
            <w:rtl w:val="0"/>
          </w:rPr>
          <w:t xml:space="preserve">tienen reportado</w:t>
        </w:r>
      </w:hyperlink>
      <w:r w:rsidDel="00000000" w:rsidR="00000000" w:rsidRPr="00000000">
        <w:rPr>
          <w:rtl w:val="0"/>
        </w:rPr>
        <w:t xml:space="preserve">).</w:t>
      </w:r>
    </w:p>
    <w:p w:rsidR="00000000" w:rsidDel="00000000" w:rsidP="00000000" w:rsidRDefault="00000000" w:rsidRPr="00000000" w14:paraId="00000070">
      <w:pPr>
        <w:contextualSpacing w:val="0"/>
        <w:jc w:val="both"/>
        <w:rPr>
          <w:b w:val="1"/>
        </w:rPr>
      </w:pPr>
      <w:r w:rsidDel="00000000" w:rsidR="00000000" w:rsidRPr="00000000">
        <w:rPr>
          <w:rtl w:val="0"/>
        </w:rPr>
        <w:t xml:space="preserve">Por lo tanto, </w:t>
      </w:r>
      <w:r w:rsidDel="00000000" w:rsidR="00000000" w:rsidRPr="00000000">
        <w:rPr>
          <w:i w:val="1"/>
          <w:rtl w:val="0"/>
        </w:rPr>
        <w:t xml:space="preserve">no se preocupen</w:t>
      </w:r>
      <w:r w:rsidDel="00000000" w:rsidR="00000000" w:rsidRPr="00000000">
        <w:rPr>
          <w:rtl w:val="0"/>
        </w:rPr>
        <w:t xml:space="preserve"> si al evaluar sus programas con valgrind (con los flags para ver los “still reachable”, que son “--leak-check=full --show-reachable=yes”), encuentran que valgrind les comenta que readline no libera toda la memoria, ya que, a fines del trabajo práctico, </w:t>
      </w:r>
      <w:r w:rsidDel="00000000" w:rsidR="00000000" w:rsidRPr="00000000">
        <w:rPr>
          <w:b w:val="1"/>
          <w:rtl w:val="0"/>
        </w:rPr>
        <w:t xml:space="preserve">no nos importa.</w:t>
      </w:r>
      <w:r w:rsidDel="00000000" w:rsidR="00000000" w:rsidRPr="00000000">
        <w:rPr>
          <w:rtl w:val="0"/>
        </w:rPr>
      </w:r>
    </w:p>
    <w:sectPr>
      <w:headerReference r:id="rId16" w:type="default"/>
      <w:headerReference r:id="rId17" w:type="first"/>
      <w:footerReference r:id="rId18" w:type="default"/>
      <w:footerReference r:id="rId19"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contextualSpacing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http://beej.us/guide/bgnet/html/single/bgnet.html#connect</w:t>
        </w:r>
      </w:hyperlink>
      <w:r w:rsidDel="00000000" w:rsidR="00000000" w:rsidRPr="00000000">
        <w:rPr>
          <w:sz w:val="20"/>
          <w:szCs w:val="20"/>
          <w:rtl w:val="0"/>
        </w:rPr>
        <w:t xml:space="preserve"> </w:t>
      </w:r>
    </w:p>
  </w:footnote>
  <w:footnote w:id="1">
    <w:p w:rsidR="00000000" w:rsidDel="00000000" w:rsidP="00000000" w:rsidRDefault="00000000" w:rsidRPr="00000000" w14:paraId="0000007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http://man7.org/linux/man-pages/man3/memcpy.3.html#DESCRIPTION</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drawing>
        <wp:anchor allowOverlap="1" behindDoc="0" distB="19050" distT="19050" distL="19050" distR="19050" hidden="0" layoutInCell="1" locked="0" relativeHeight="0" simplePos="0">
          <wp:simplePos x="0" y="0"/>
          <wp:positionH relativeFrom="margin">
            <wp:posOffset>404813</wp:posOffset>
          </wp:positionH>
          <wp:positionV relativeFrom="paragraph">
            <wp:posOffset>161925</wp:posOffset>
          </wp:positionV>
          <wp:extent cx="385763" cy="590453"/>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85763" cy="590453"/>
                  </a:xfrm>
                  <a:prstGeom prst="rect"/>
                  <a:ln/>
                </pic:spPr>
              </pic:pic>
            </a:graphicData>
          </a:graphic>
        </wp:anchor>
      </w:drawing>
    </w:r>
  </w:p>
  <w:p w:rsidR="00000000" w:rsidDel="00000000" w:rsidP="00000000" w:rsidRDefault="00000000" w:rsidRPr="00000000" w14:paraId="00000076">
    <w:pPr>
      <w:widowControl w:val="0"/>
      <w:spacing w:line="240" w:lineRule="auto"/>
      <w:ind w:left="1440" w:firstLine="0"/>
      <w:contextualSpacing w:val="0"/>
      <w:jc w:val="both"/>
      <w:rPr/>
    </w:pPr>
    <w:r w:rsidDel="00000000" w:rsidR="00000000" w:rsidRPr="00000000">
      <w:rPr>
        <w:rtl w:val="0"/>
      </w:rPr>
      <w:t xml:space="preserve">Universidad Tecnológica Nacional – Facultad Regional Buenos Aires</w:t>
    </w:r>
  </w:p>
  <w:p w:rsidR="00000000" w:rsidDel="00000000" w:rsidP="00000000" w:rsidRDefault="00000000" w:rsidRPr="00000000" w14:paraId="00000077">
    <w:pPr>
      <w:widowControl w:val="0"/>
      <w:spacing w:line="240" w:lineRule="auto"/>
      <w:ind w:left="1440" w:firstLine="0"/>
      <w:contextualSpacing w:val="0"/>
      <w:jc w:val="both"/>
      <w:rPr/>
    </w:pPr>
    <w:r w:rsidDel="00000000" w:rsidR="00000000" w:rsidRPr="00000000">
      <w:rPr>
        <w:rtl w:val="0"/>
      </w:rPr>
      <w:t xml:space="preserve">Ingeniería en Sistemas de Información</w:t>
    </w:r>
  </w:p>
  <w:p w:rsidR="00000000" w:rsidDel="00000000" w:rsidP="00000000" w:rsidRDefault="00000000" w:rsidRPr="00000000" w14:paraId="00000078">
    <w:pPr>
      <w:widowControl w:val="0"/>
      <w:spacing w:line="240" w:lineRule="auto"/>
      <w:ind w:left="1440" w:firstLine="0"/>
      <w:contextualSpacing w:val="0"/>
      <w:jc w:val="both"/>
      <w:rPr>
        <w:rFonts w:ascii="Calibri" w:cs="Calibri" w:eastAsia="Calibri" w:hAnsi="Calibri"/>
      </w:rPr>
    </w:pPr>
    <w:r w:rsidDel="00000000" w:rsidR="00000000" w:rsidRPr="00000000">
      <w:rPr>
        <w:b w:val="1"/>
        <w:rtl w:val="0"/>
      </w:rPr>
      <w:t xml:space="preserve">Sistemas Operativos</w:t>
    </w:r>
    <w:r w:rsidDel="00000000" w:rsidR="00000000" w:rsidRPr="00000000">
      <w:rPr>
        <w:rtl w:val="0"/>
      </w:rPr>
      <w:t xml:space="preserve"> (082027)</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isoputnfrba/tp0" TargetMode="External"/><Relationship Id="rId10" Type="http://schemas.openxmlformats.org/officeDocument/2006/relationships/hyperlink" Target="https://github.com/sisoputnfrba/so-commons-library" TargetMode="External"/><Relationship Id="rId13" Type="http://schemas.openxmlformats.org/officeDocument/2006/relationships/hyperlink" Target="https://docs.google.com/document/d/1flOJ2P2g9UGVRiruuA4OCF6nucbN_BWVI0WDlYTJNf4" TargetMode="External"/><Relationship Id="rId12" Type="http://schemas.openxmlformats.org/officeDocument/2006/relationships/hyperlink" Target="https://github.com/sisoputnfrba/so-commons-library/blob/master/src/commons/log.h#L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eej.us/guide/bgnet/" TargetMode="External"/><Relationship Id="rId15" Type="http://schemas.openxmlformats.org/officeDocument/2006/relationships/hyperlink" Target="https://lists.gnu.org/archive/html/bug-readline/2016-03/msg00000.html" TargetMode="External"/><Relationship Id="rId14" Type="http://schemas.openxmlformats.org/officeDocument/2006/relationships/hyperlink" Target="https://cboard.cprogramming.com/c-programming/136521-memory-leak-readline.html"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4.jp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beej.us/guide/bgnet/html/single/bgnet.html#connect" TargetMode="External"/><Relationship Id="rId2" Type="http://schemas.openxmlformats.org/officeDocument/2006/relationships/hyperlink" Target="http://man7.org/linux/man-pages/man3/memcpy.3.html#DESCRIP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