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39441">
      <w:pPr>
        <w:rPr>
          <w:b/>
          <w:sz w:val="44"/>
          <w:szCs w:val="44"/>
        </w:rPr>
      </w:pPr>
      <w:r>
        <w:rPr>
          <w:b/>
          <w:sz w:val="44"/>
          <w:szCs w:val="44"/>
        </w:rPr>
        <w:t>Freight Rate Prediction</w:t>
      </w:r>
    </w:p>
    <w:p w14:paraId="2BEC00BA">
      <w:pPr>
        <w:rPr>
          <w:rFonts w:hint="default"/>
          <w:i w:val="0"/>
          <w:iCs/>
          <w:lang w:val="en-US"/>
        </w:rPr>
      </w:pPr>
      <w:r>
        <w:rPr>
          <w:i w:val="0"/>
          <w:iCs/>
        </w:rPr>
        <w:t>Machine Learning Engineer Assessment</w:t>
      </w:r>
      <w:r>
        <w:rPr>
          <w:rFonts w:hint="default"/>
          <w:i w:val="0"/>
          <w:iCs/>
          <w:lang w:val="en-US"/>
        </w:rPr>
        <w:t xml:space="preserve"> for Spotter</w:t>
      </w:r>
    </w:p>
    <w:p w14:paraId="56EB0848">
      <w:pPr>
        <w:pStyle w:val="2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color w:val="000000" w:themeColor="text1"/>
          <w14:textFill>
            <w14:solidFill>
              <w14:schemeClr w14:val="tx1"/>
            </w14:solidFill>
          </w14:textFill>
        </w:rPr>
        <w:t>1. Overview</w:t>
      </w:r>
    </w:p>
    <w:bookmarkEnd w:id="0"/>
    <w:p w14:paraId="3366DDE6">
      <w:r>
        <w:t>I used train-test.csv as the development dataset and built a regression model to predict posted_rate. The workflow was to inspect the data, handle missing values, create date features, compare two models, choose the better model on a holdout set, and then train it on the full development data for the final predictions.</w:t>
      </w:r>
    </w:p>
    <w:p w14:paraId="78E4D6AB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 Data exploration and cleaning</w:t>
      </w:r>
    </w:p>
    <w:p w14:paraId="05B1ABD6">
      <w:r>
        <w:t>The development data contains 48,000 rows and 14 columns. There were 300 missing values in weight and 374 missing values in market_index. I kept these rows and handled missing numerical values with median imputation during preprocessing.</w:t>
      </w:r>
    </w:p>
    <w:p w14:paraId="3CAC2652">
      <w:r>
        <w:t>Pickup, delivery, and equipment were treated as categorical variables and one-hot encoded. The date column was converted to datetime and month and day of week were extracted. load_id was not used as a feature.</w:t>
      </w:r>
    </w:p>
    <w:p w14:paraId="4CFBE4EF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 Features and model</w:t>
      </w:r>
    </w:p>
    <w:p w14:paraId="21E206D6">
      <w:r>
        <w:t>The numerical features were pickup/delivery coordinates, distance, weight, market_index, quote_signal, month, and day of week. The categorical features were pickup, delivery, and equipment.</w:t>
      </w:r>
    </w:p>
    <w:p w14:paraId="6FEDD4DD">
      <w:r>
        <w:t xml:space="preserve">I compared Random Forest and Gradient Boosting using the same 80/20 random split. Gradient Boosting performed </w:t>
      </w:r>
      <w:r>
        <w:rPr>
          <w:lang w:val="en-US"/>
        </w:rPr>
        <w:t>noticeably</w:t>
      </w:r>
      <w:r>
        <w:rPr>
          <w:rFonts w:hint="default"/>
          <w:lang w:val="en-US"/>
        </w:rPr>
        <w:t xml:space="preserve"> </w:t>
      </w:r>
      <w:r>
        <w:t>better.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41B2C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shd w:val="clear" w:color="auto" w:fill="CCC0D9" w:themeFill="accent4" w:themeFillTint="66"/>
          </w:tcPr>
          <w:p w14:paraId="6C3D0282">
            <w:pPr>
              <w:spacing w:after="0" w:line="240" w:lineRule="auto"/>
            </w:pPr>
            <w:r>
              <w:t>Model</w:t>
            </w:r>
          </w:p>
        </w:tc>
        <w:tc>
          <w:tcPr>
            <w:tcW w:w="2484" w:type="dxa"/>
            <w:shd w:val="clear" w:color="auto" w:fill="E6E0EC" w:themeFill="accent4" w:themeFillTint="32"/>
          </w:tcPr>
          <w:p w14:paraId="329B41C3">
            <w:pPr>
              <w:spacing w:after="0" w:line="240" w:lineRule="auto"/>
            </w:pPr>
            <w:r>
              <w:t>MAE</w:t>
            </w:r>
          </w:p>
        </w:tc>
        <w:tc>
          <w:tcPr>
            <w:tcW w:w="2484" w:type="dxa"/>
            <w:shd w:val="clear" w:color="auto" w:fill="E6E0EC" w:themeFill="accent4" w:themeFillTint="32"/>
          </w:tcPr>
          <w:p w14:paraId="067C7B78">
            <w:pPr>
              <w:spacing w:after="0" w:line="240" w:lineRule="auto"/>
            </w:pPr>
            <w:r>
              <w:t>RMSE</w:t>
            </w:r>
          </w:p>
        </w:tc>
        <w:tc>
          <w:tcPr>
            <w:tcW w:w="2484" w:type="dxa"/>
            <w:shd w:val="clear" w:color="auto" w:fill="E6E0EC" w:themeFill="accent4" w:themeFillTint="32"/>
          </w:tcPr>
          <w:p w14:paraId="3B9D5364">
            <w:pPr>
              <w:spacing w:after="0" w:line="240" w:lineRule="auto"/>
            </w:pPr>
            <w:r>
              <w:t>R²</w:t>
            </w:r>
          </w:p>
        </w:tc>
      </w:tr>
      <w:tr w14:paraId="11A12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shd w:val="clear" w:color="auto" w:fill="E6E0EC" w:themeFill="accent4" w:themeFillTint="32"/>
          </w:tcPr>
          <w:p w14:paraId="2A81ED0A">
            <w:pPr>
              <w:spacing w:after="0" w:line="240" w:lineRule="auto"/>
            </w:pPr>
            <w:r>
              <w:t>Random Forest</w:t>
            </w:r>
          </w:p>
        </w:tc>
        <w:tc>
          <w:tcPr>
            <w:tcW w:w="2484" w:type="dxa"/>
          </w:tcPr>
          <w:p w14:paraId="69718B86">
            <w:pPr>
              <w:spacing w:after="0" w:line="240" w:lineRule="auto"/>
            </w:pPr>
            <w:r>
              <w:t>130.77</w:t>
            </w:r>
          </w:p>
        </w:tc>
        <w:tc>
          <w:tcPr>
            <w:tcW w:w="2484" w:type="dxa"/>
          </w:tcPr>
          <w:p w14:paraId="0EBC9EFF">
            <w:pPr>
              <w:spacing w:after="0" w:line="240" w:lineRule="auto"/>
            </w:pPr>
            <w:r>
              <w:t>568.85</w:t>
            </w:r>
          </w:p>
        </w:tc>
        <w:tc>
          <w:tcPr>
            <w:tcW w:w="2484" w:type="dxa"/>
          </w:tcPr>
          <w:p w14:paraId="1F8C3C87">
            <w:pPr>
              <w:spacing w:after="0" w:line="240" w:lineRule="auto"/>
            </w:pPr>
            <w:r>
              <w:t>0.8487</w:t>
            </w:r>
          </w:p>
        </w:tc>
      </w:tr>
      <w:tr w14:paraId="6DF8C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  <w:shd w:val="clear" w:color="auto" w:fill="E6E0EC" w:themeFill="accent4" w:themeFillTint="32"/>
          </w:tcPr>
          <w:p w14:paraId="52C3B541">
            <w:pPr>
              <w:spacing w:after="0" w:line="240" w:lineRule="auto"/>
            </w:pPr>
            <w:r>
              <w:t>Gradient Boosting</w:t>
            </w:r>
          </w:p>
        </w:tc>
        <w:tc>
          <w:tcPr>
            <w:tcW w:w="2484" w:type="dxa"/>
          </w:tcPr>
          <w:p w14:paraId="556AE52C">
            <w:pPr>
              <w:spacing w:after="0" w:line="240" w:lineRule="auto"/>
            </w:pPr>
            <w:r>
              <w:t>108.25</w:t>
            </w:r>
          </w:p>
        </w:tc>
        <w:tc>
          <w:tcPr>
            <w:tcW w:w="2484" w:type="dxa"/>
          </w:tcPr>
          <w:p w14:paraId="47F5294D">
            <w:pPr>
              <w:spacing w:after="0" w:line="240" w:lineRule="auto"/>
            </w:pPr>
            <w:r>
              <w:t>530.91</w:t>
            </w:r>
          </w:p>
        </w:tc>
        <w:tc>
          <w:tcPr>
            <w:tcW w:w="2484" w:type="dxa"/>
          </w:tcPr>
          <w:p w14:paraId="1F679C55">
            <w:pPr>
              <w:spacing w:after="0" w:line="240" w:lineRule="auto"/>
            </w:pPr>
            <w:r>
              <w:t>0.8682</w:t>
            </w:r>
          </w:p>
        </w:tc>
      </w:tr>
    </w:tbl>
    <w:p w14:paraId="21A3D603"/>
    <w:p w14:paraId="0AFEA734">
      <w:r>
        <w:t>The selected Gradient Boosting model used 100 estimators, learning_rate=0.1, max_depth=3, and random_state=42.</w:t>
      </w:r>
    </w:p>
    <w:p w14:paraId="3E60F94D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 Train/validation split</w:t>
      </w:r>
    </w:p>
    <w:p w14:paraId="3F52760B">
      <w:r>
        <w:t>For the main evaluation I used an 80/20 random split with random_state=42. Preprocessing was kept inside the model pipeline.</w:t>
      </w:r>
    </w:p>
    <w:p w14:paraId="4C0CA2C9">
      <w:r>
        <w:t>I also checked a chronological 80/20 split as a sanity check. It produced MAE 118.12, RMSE 632.90, and R² 0.8274. This was worse than the random split, suggesting some change in performance over time. I kept the random split as the primary evaluation.</w:t>
      </w:r>
    </w:p>
    <w:p w14:paraId="5BA71F5F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 Final validation predictions</w:t>
      </w:r>
    </w:p>
    <w:p w14:paraId="340F33B7">
      <w:r>
        <w:t>After selecting Gradient Boosting, I retrained it on all 48,000 development rows and predicted all 12,000 rows in validation.csv. The resulting validation_predictions.csv contains load_id and predicted_rate.</w:t>
      </w:r>
    </w:p>
    <w:p w14:paraId="056A5090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6. December scenario</w:t>
      </w:r>
    </w:p>
    <w:p w14:paraId="2B9608B7">
      <w:r>
        <w:t>The December input contains fewer fields than the development data, so I used a compatible feature subset: pickup, delivery, distance, equipment, weight, month, and day of week. This produced one prediction for each of the 31 December dates.</w:t>
      </w:r>
    </w:p>
    <w:p w14:paraId="54D2F781">
      <w:r>
        <w:drawing>
          <wp:inline distT="0" distB="0" distL="114300" distR="114300">
            <wp:extent cx="6297930" cy="2051050"/>
            <wp:effectExtent l="0" t="0" r="11430" b="635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793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EFA8A">
      <w:pPr>
        <w:jc w:val="center"/>
      </w:pPr>
      <w:r>
        <w:t>December 2025 fixed-scenario predictions</w:t>
      </w:r>
    </w:p>
    <w:p w14:paraId="67456029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7. Final checks</w:t>
      </w:r>
    </w:p>
    <w:p w14:paraId="378475CC">
      <w:r>
        <w:t>I ran the provided score.py against validation_predictions.csv and december_predictions.csv. The scorer accepted both files and generated the December chart.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E77547"/>
    <w:rsid w:val="6B2E3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6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36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372</Words>
  <Characters>2178</Characters>
  <Lines>0</Lines>
  <Paragraphs>0</Paragraphs>
  <TotalTime>32</TotalTime>
  <ScaleCrop>false</ScaleCrop>
  <LinksUpToDate>false</LinksUpToDate>
  <CharactersWithSpaces>2517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 G</cp:lastModifiedBy>
  <dcterms:modified xsi:type="dcterms:W3CDTF">2026-10-08T17:38:30Z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eyJoZGlkIjoiZjYyNmI2YzcxZGRkY2JjYjg3ZDFhYzI3NGRmOWM4ZjciLCJ1c2VySWQiOiI2MTg0NzcyMTM2Njg0In0=</vt:lpwstr>
  </property>
  <property fmtid="{D5CDD505-2E9C-101B-9397-08002B2CF9AE}" pid="3" name="KSOProductBuildVer">
    <vt:lpwstr>1033-12.1.0.25180</vt:lpwstr>
  </property>
  <property fmtid="{D5CDD505-2E9C-101B-9397-08002B2CF9AE}" pid="4" name="ICV">
    <vt:lpwstr>D4CF40B0A11845C6A63B08E96F8F496D_13</vt:lpwstr>
  </property>
</Properties>
</file>