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0A1F44"/>
          <w:sz w:val="72"/>
        </w:rPr>
        <w:t>Amira FinIQ</w:t>
      </w:r>
    </w:p>
    <w:p>
      <w:pPr>
        <w:jc w:val="center"/>
      </w:pPr>
      <w:r>
        <w:rPr>
          <w:rFonts w:ascii="Calibri" w:hAnsi="Calibri"/>
          <w:color w:val="1A56DB"/>
          <w:sz w:val="36"/>
        </w:rPr>
        <w:t>Unified Financial Analytics Hub</w:t>
      </w:r>
    </w:p>
    <w:p/>
    <w:p>
      <w:pPr>
        <w:jc w:val="center"/>
      </w:pPr>
      <w:r>
        <w:rPr>
          <w:rFonts w:ascii="Calibri" w:hAnsi="Calibri"/>
          <w:b/>
          <w:color w:val="0A1F44"/>
          <w:sz w:val="40"/>
        </w:rPr>
        <w:t>Databricks / FinSight Schema Reference</w:t>
      </w:r>
    </w:p>
    <w:p>
      <w:pPr>
        <w:jc w:val="center"/>
      </w:pPr>
      <w:r>
        <w:rPr>
          <w:rFonts w:ascii="Calibri" w:hAnsi="Calibri"/>
          <w:color w:val="1A56DB"/>
          <w:sz w:val="28"/>
        </w:rPr>
        <w:t>Complete Data Layer Documentation</w:t>
      </w:r>
    </w:p>
    <w:p/>
    <w:p/>
    <w:tbl>
      <w:tblPr>
        <w:tblStyle w:val="TableGrid"/>
        <w:tblW w:type="auto" w:w="0"/>
        <w:jc w:val="center"/>
        <w:tblLook w:firstColumn="1" w:firstRow="1" w:lastColumn="0" w:lastRow="0" w:noHBand="0" w:noVBand="1" w:val="04A0"/>
      </w:tblPr>
      <w:tblGrid>
        <w:gridCol w:w="4680"/>
        <w:gridCol w:w="4680"/>
      </w:tblGrid>
      <w:tr>
        <w:tc>
          <w:tcPr>
            <w:tcW w:type="dxa" w:w="3600"/>
            <w:shd w:fill="E8F0FE"/>
          </w:tcPr>
          <w:p>
            <w:r/>
            <w:r>
              <w:rPr>
                <w:rFonts w:ascii="Calibri" w:hAnsi="Calibri"/>
                <w:b/>
                <w:color w:val="333333"/>
                <w:sz w:val="20"/>
              </w:rPr>
              <w:t>Source Document</w:t>
            </w:r>
          </w:p>
        </w:tc>
        <w:tc>
          <w:tcPr>
            <w:tcW w:type="dxa" w:w="5760"/>
          </w:tcPr>
          <w:p>
            <w:r/>
            <w:r>
              <w:rPr>
                <w:rFonts w:ascii="Calibri" w:hAnsi="Calibri"/>
                <w:color w:val="333333"/>
                <w:sz w:val="20"/>
              </w:rPr>
              <w:t>FinIQ UC Documentation (46 pages)</w:t>
            </w:r>
          </w:p>
        </w:tc>
      </w:tr>
      <w:tr>
        <w:tc>
          <w:tcPr>
            <w:tcW w:type="dxa" w:w="3600"/>
            <w:shd w:fill="E8F0FE"/>
          </w:tcPr>
          <w:p>
            <w:r/>
            <w:r>
              <w:rPr>
                <w:rFonts w:ascii="Calibri" w:hAnsi="Calibri"/>
                <w:b/>
                <w:color w:val="333333"/>
                <w:sz w:val="20"/>
              </w:rPr>
              <w:t>Source Author</w:t>
            </w:r>
          </w:p>
        </w:tc>
        <w:tc>
          <w:tcPr>
            <w:tcW w:type="dxa" w:w="5760"/>
          </w:tcPr>
          <w:p>
            <w:r/>
            <w:r>
              <w:rPr>
                <w:rFonts w:ascii="Calibri" w:hAnsi="Calibri"/>
                <w:color w:val="333333"/>
                <w:sz w:val="20"/>
              </w:rPr>
              <w:t>dipendra.das@effem.com (Mars / Effem)</w:t>
            </w:r>
          </w:p>
        </w:tc>
      </w:tr>
      <w:tr>
        <w:tc>
          <w:tcPr>
            <w:tcW w:type="dxa" w:w="3600"/>
            <w:shd w:fill="E8F0FE"/>
          </w:tcPr>
          <w:p>
            <w:r/>
            <w:r>
              <w:rPr>
                <w:rFonts w:ascii="Calibri" w:hAnsi="Calibri"/>
                <w:b/>
                <w:color w:val="333333"/>
                <w:sz w:val="20"/>
              </w:rPr>
              <w:t>Source Generated</w:t>
            </w:r>
          </w:p>
        </w:tc>
        <w:tc>
          <w:tcPr>
            <w:tcW w:type="dxa" w:w="5760"/>
          </w:tcPr>
          <w:p>
            <w:r/>
            <w:r>
              <w:rPr>
                <w:rFonts w:ascii="Calibri" w:hAnsi="Calibri"/>
                <w:color w:val="333333"/>
                <w:sz w:val="20"/>
              </w:rPr>
              <w:t>2026-03-25 14:55:04</w:t>
            </w:r>
          </w:p>
        </w:tc>
      </w:tr>
      <w:tr>
        <w:tc>
          <w:tcPr>
            <w:tcW w:type="dxa" w:w="3600"/>
            <w:shd w:fill="E8F0FE"/>
          </w:tcPr>
          <w:p>
            <w:r/>
            <w:r>
              <w:rPr>
                <w:rFonts w:ascii="Calibri" w:hAnsi="Calibri"/>
                <w:b/>
                <w:color w:val="333333"/>
                <w:sz w:val="20"/>
              </w:rPr>
              <w:t>Catalog</w:t>
            </w:r>
          </w:p>
        </w:tc>
        <w:tc>
          <w:tcPr>
            <w:tcW w:type="dxa" w:w="5760"/>
          </w:tcPr>
          <w:p>
            <w:r/>
            <w:r>
              <w:rPr>
                <w:rFonts w:ascii="Calibri" w:hAnsi="Calibri"/>
                <w:color w:val="333333"/>
                <w:sz w:val="20"/>
              </w:rPr>
              <w:t>corporate_finance_analytics_dev</w:t>
            </w:r>
          </w:p>
        </w:tc>
      </w:tr>
      <w:tr>
        <w:tc>
          <w:tcPr>
            <w:tcW w:type="dxa" w:w="3600"/>
            <w:shd w:fill="E8F0FE"/>
          </w:tcPr>
          <w:p>
            <w:r/>
            <w:r>
              <w:rPr>
                <w:rFonts w:ascii="Calibri" w:hAnsi="Calibri"/>
                <w:b/>
                <w:color w:val="333333"/>
                <w:sz w:val="20"/>
              </w:rPr>
              <w:t>Schema</w:t>
            </w:r>
          </w:p>
        </w:tc>
        <w:tc>
          <w:tcPr>
            <w:tcW w:type="dxa" w:w="5760"/>
          </w:tcPr>
          <w:p>
            <w:r/>
            <w:r>
              <w:rPr>
                <w:rFonts w:ascii="Calibri" w:hAnsi="Calibri"/>
                <w:color w:val="333333"/>
                <w:sz w:val="20"/>
              </w:rPr>
              <w:t>finsight_core_model_mvp3</w:t>
            </w:r>
          </w:p>
        </w:tc>
      </w:tr>
      <w:tr>
        <w:tc>
          <w:tcPr>
            <w:tcW w:type="dxa" w:w="3600"/>
            <w:shd w:fill="E8F0FE"/>
          </w:tcPr>
          <w:p>
            <w:r/>
            <w:r>
              <w:rPr>
                <w:rFonts w:ascii="Calibri" w:hAnsi="Calibri"/>
                <w:b/>
                <w:color w:val="333333"/>
                <w:sz w:val="20"/>
              </w:rPr>
              <w:t>Table/View Prefix</w:t>
            </w:r>
          </w:p>
        </w:tc>
        <w:tc>
          <w:tcPr>
            <w:tcW w:type="dxa" w:w="5760"/>
          </w:tcPr>
          <w:p>
            <w:r/>
            <w:r>
              <w:rPr>
                <w:rFonts w:ascii="Calibri" w:hAnsi="Calibri"/>
                <w:color w:val="333333"/>
                <w:sz w:val="20"/>
              </w:rPr>
              <w:t>finiq</w:t>
            </w:r>
          </w:p>
        </w:tc>
      </w:tr>
      <w:tr>
        <w:tc>
          <w:tcPr>
            <w:tcW w:type="dxa" w:w="3600"/>
            <w:shd w:fill="E8F0FE"/>
          </w:tcPr>
          <w:p>
            <w:r/>
            <w:r>
              <w:rPr>
                <w:rFonts w:ascii="Calibri" w:hAnsi="Calibri"/>
                <w:b/>
                <w:color w:val="333333"/>
                <w:sz w:val="20"/>
              </w:rPr>
              <w:t>Storage Format</w:t>
            </w:r>
          </w:p>
        </w:tc>
        <w:tc>
          <w:tcPr>
            <w:tcW w:type="dxa" w:w="5760"/>
          </w:tcPr>
          <w:p>
            <w:r/>
            <w:r>
              <w:rPr>
                <w:rFonts w:ascii="Calibri" w:hAnsi="Calibri"/>
                <w:color w:val="333333"/>
                <w:sz w:val="20"/>
              </w:rPr>
              <w:t>Delta (Azure Blob Storage)</w:t>
            </w:r>
          </w:p>
        </w:tc>
      </w:tr>
      <w:tr>
        <w:tc>
          <w:tcPr>
            <w:tcW w:type="dxa" w:w="3600"/>
            <w:shd w:fill="E8F0FE"/>
          </w:tcPr>
          <w:p>
            <w:r/>
            <w:r>
              <w:rPr>
                <w:rFonts w:ascii="Calibri" w:hAnsi="Calibri"/>
                <w:b/>
                <w:color w:val="333333"/>
                <w:sz w:val="20"/>
              </w:rPr>
              <w:t>Storage Location</w:t>
            </w:r>
          </w:p>
        </w:tc>
        <w:tc>
          <w:tcPr>
            <w:tcW w:type="dxa" w:w="5760"/>
          </w:tcPr>
          <w:p>
            <w:r/>
            <w:r>
              <w:rPr>
                <w:rFonts w:ascii="Calibri" w:hAnsi="Calibri"/>
                <w:color w:val="333333"/>
                <w:sz w:val="20"/>
              </w:rPr>
              <w:t>abfss://output@finsightmvp31218devsa.dfs.core.windows.net/</w:t>
            </w:r>
          </w:p>
        </w:tc>
      </w:tr>
      <w:tr>
        <w:tc>
          <w:tcPr>
            <w:tcW w:type="dxa" w:w="3600"/>
            <w:shd w:fill="E8F0FE"/>
          </w:tcPr>
          <w:p>
            <w:r/>
            <w:r>
              <w:rPr>
                <w:rFonts w:ascii="Calibri" w:hAnsi="Calibri"/>
                <w:b/>
                <w:color w:val="333333"/>
                <w:sz w:val="20"/>
              </w:rPr>
              <w:t>Owner Group</w:t>
            </w:r>
          </w:p>
        </w:tc>
        <w:tc>
          <w:tcPr>
            <w:tcW w:type="dxa" w:w="5760"/>
          </w:tcPr>
          <w:p>
            <w:r/>
            <w:r>
              <w:rPr>
                <w:rFonts w:ascii="Calibri" w:hAnsi="Calibri"/>
                <w:color w:val="333333"/>
                <w:sz w:val="20"/>
              </w:rPr>
              <w:t>Finsight-Group-Mvp3</w:t>
            </w:r>
          </w:p>
        </w:tc>
      </w:tr>
      <w:tr>
        <w:tc>
          <w:tcPr>
            <w:tcW w:type="dxa" w:w="3600"/>
            <w:shd w:fill="E8F0FE"/>
          </w:tcPr>
          <w:p>
            <w:r/>
            <w:r>
              <w:rPr>
                <w:rFonts w:ascii="Calibri" w:hAnsi="Calibri"/>
                <w:b/>
                <w:color w:val="333333"/>
                <w:sz w:val="20"/>
              </w:rPr>
              <w:t>Reference Compiled By</w:t>
            </w:r>
          </w:p>
        </w:tc>
        <w:tc>
          <w:tcPr>
            <w:tcW w:type="dxa" w:w="5760"/>
          </w:tcPr>
          <w:p>
            <w:r/>
            <w:r>
              <w:rPr>
                <w:rFonts w:ascii="Calibri" w:hAnsi="Calibri"/>
                <w:color w:val="333333"/>
                <w:sz w:val="20"/>
              </w:rPr>
              <w:t>Amira Technologies (QDT)</w:t>
            </w:r>
          </w:p>
        </w:tc>
      </w:tr>
      <w:tr>
        <w:tc>
          <w:tcPr>
            <w:tcW w:type="dxa" w:w="3600"/>
            <w:shd w:fill="E8F0FE"/>
          </w:tcPr>
          <w:p>
            <w:r/>
            <w:r>
              <w:rPr>
                <w:rFonts w:ascii="Calibri" w:hAnsi="Calibri"/>
                <w:b/>
                <w:color w:val="333333"/>
                <w:sz w:val="20"/>
              </w:rPr>
              <w:t>Reference Date</w:t>
            </w:r>
          </w:p>
        </w:tc>
        <w:tc>
          <w:tcPr>
            <w:tcW w:type="dxa" w:w="5760"/>
          </w:tcPr>
          <w:p>
            <w:r/>
            <w:r>
              <w:rPr>
                <w:rFonts w:ascii="Calibri" w:hAnsi="Calibri"/>
                <w:color w:val="333333"/>
                <w:sz w:val="20"/>
              </w:rPr>
              <w:t>2026-03-26</w:t>
            </w:r>
          </w:p>
        </w:tc>
      </w:tr>
      <w:tr>
        <w:tc>
          <w:tcPr>
            <w:tcW w:type="dxa" w:w="3600"/>
            <w:shd w:fill="E8F0FE"/>
          </w:tcPr>
          <w:p>
            <w:r/>
            <w:r>
              <w:rPr>
                <w:rFonts w:ascii="Calibri" w:hAnsi="Calibri"/>
                <w:b/>
                <w:color w:val="333333"/>
                <w:sz w:val="20"/>
              </w:rPr>
              <w:t>Classification</w:t>
            </w:r>
          </w:p>
        </w:tc>
        <w:tc>
          <w:tcPr>
            <w:tcW w:type="dxa" w:w="5760"/>
          </w:tcPr>
          <w:p>
            <w:r/>
            <w:r>
              <w:rPr>
                <w:rFonts w:ascii="Calibri" w:hAnsi="Calibri"/>
                <w:color w:val="333333"/>
                <w:sz w:val="20"/>
              </w:rPr>
              <w:t>Confidential — Mars / Amira Internal</w:t>
            </w:r>
          </w:p>
        </w:tc>
      </w:tr>
    </w:tbl>
    <w:p>
      <w:r>
        <w:br w:type="page"/>
      </w:r>
    </w:p>
    <w:p>
      <w:pPr>
        <w:pStyle w:val="Heading1"/>
      </w:pPr>
      <w:r>
        <w:t>1. Executive Summary</w:t>
      </w:r>
    </w:p>
    <w:p>
      <w:r>
        <w:rPr>
          <w:rFonts w:ascii="Calibri" w:hAnsi="Calibri"/>
          <w:b w:val="0"/>
          <w:i w:val="0"/>
          <w:color w:val="333333"/>
          <w:sz w:val="22"/>
        </w:rPr>
        <w:t>This document provides a complete reference of the FinIQ data layer as implemented in Mars's Databricks environment (FinSight Core Model MVP3). It catalogs every table, view, column, data type, storage property, and SQL definition from the FinIQ UC Documentation provided by Matt Hutton's team.</w:t>
      </w:r>
    </w:p>
    <w:p>
      <w:r>
        <w:rPr>
          <w:rFonts w:ascii="Calibri" w:hAnsi="Calibri"/>
          <w:b w:val="0"/>
          <w:i w:val="0"/>
          <w:color w:val="333333"/>
          <w:sz w:val="22"/>
        </w:rPr>
        <w:t>The schema consists of 20 objects: 17 Delta tables and 3 precomputed SQL views, organized into a dimensional model that supports the full scope of Mars's financial analytics — from P&amp;L reporting and NCFO analysis to brand/product breakdowns and actual-vs-replan variance analysis. This data layer is the target integration point for the Amira FinIQ platform, providing direct Databricks connectivity to augment the existing Excel-based Period End Summary (PES) pipeline.</w:t>
      </w:r>
    </w:p>
    <w:p>
      <w:r>
        <w:rPr>
          <w:rFonts w:ascii="Calibri" w:hAnsi="Calibri"/>
          <w:b w:val="0"/>
          <w:i w:val="0"/>
          <w:color w:val="333333"/>
          <w:sz w:val="22"/>
        </w:rPr>
        <w:t>The schema uses a star/snowflake hybrid design with a fully denormalized wide fact table (finiq_financial, 39 columns) alongside normalized fact tables (finiq_financial_base, finiq_financial_cons) and dimension tables for entity hierarchy, account hierarchy, product taxonomy, customer data, and time. Three precomputed views provide ready-to-consume P&amp;L and NCFO analytics with Year-to-Date and Periodic comparisons versus Last Year.</w:t>
      </w:r>
    </w:p>
    <w:p>
      <w:pPr>
        <w:pStyle w:val="Heading1"/>
      </w:pPr>
      <w:r>
        <w:t>2. Schema Overview</w:t>
      </w:r>
    </w:p>
    <w:p>
      <w:pPr>
        <w:pStyle w:val="Heading2"/>
      </w:pPr>
      <w:r>
        <w:t>2.1 Connection Details</w:t>
      </w:r>
    </w:p>
    <w:tbl>
      <w:tblPr>
        <w:tblStyle w:val="TableGrid"/>
        <w:tblW w:type="auto" w:w="0"/>
        <w:jc w:val="left"/>
        <w:tblLook w:firstColumn="1" w:firstRow="1" w:lastColumn="0" w:lastRow="0" w:noHBand="0" w:noVBand="1" w:val="04A0"/>
      </w:tblPr>
      <w:tblGrid>
        <w:gridCol w:w="4680"/>
        <w:gridCol w:w="4680"/>
      </w:tblGrid>
      <w:tr>
        <w:tc>
          <w:tcPr>
            <w:tcW w:type="dxa" w:w="3600"/>
            <w:shd w:fill="1A56DB"/>
          </w:tcPr>
          <w:p>
            <w:r/>
            <w:r>
              <w:rPr>
                <w:rFonts w:ascii="Calibri" w:hAnsi="Calibri"/>
                <w:b/>
                <w:color w:val="FFFFFF"/>
                <w:sz w:val="20"/>
              </w:rPr>
              <w:t>Property</w:t>
            </w:r>
          </w:p>
        </w:tc>
        <w:tc>
          <w:tcPr>
            <w:tcW w:type="dxa" w:w="5760"/>
            <w:shd w:fill="1A56DB"/>
          </w:tcPr>
          <w:p>
            <w:r/>
            <w:r>
              <w:rPr>
                <w:rFonts w:ascii="Calibri" w:hAnsi="Calibri"/>
                <w:b/>
                <w:color w:val="FFFFFF"/>
                <w:sz w:val="20"/>
              </w:rPr>
              <w:t>Value</w:t>
            </w:r>
          </w:p>
        </w:tc>
      </w:tr>
      <w:tr>
        <w:tc>
          <w:tcPr>
            <w:tcW w:type="dxa" w:w="3600"/>
          </w:tcPr>
          <w:p>
            <w:r/>
            <w:r>
              <w:rPr>
                <w:rFonts w:ascii="Calibri" w:hAnsi="Calibri"/>
                <w:color w:val="333333"/>
                <w:sz w:val="20"/>
              </w:rPr>
              <w:t>Databricks Catalog</w:t>
            </w:r>
          </w:p>
        </w:tc>
        <w:tc>
          <w:tcPr>
            <w:tcW w:type="dxa" w:w="5760"/>
          </w:tcPr>
          <w:p>
            <w:r/>
            <w:r>
              <w:rPr>
                <w:rFonts w:ascii="Calibri" w:hAnsi="Calibri"/>
                <w:color w:val="333333"/>
                <w:sz w:val="20"/>
              </w:rPr>
              <w:t>corporate_finance_analytics_dev</w:t>
            </w:r>
          </w:p>
        </w:tc>
      </w:tr>
      <w:tr>
        <w:tc>
          <w:tcPr>
            <w:tcW w:type="dxa" w:w="3600"/>
            <w:shd w:fill="F5F7FA"/>
          </w:tcPr>
          <w:p>
            <w:r/>
            <w:r>
              <w:rPr>
                <w:rFonts w:ascii="Calibri" w:hAnsi="Calibri"/>
                <w:color w:val="333333"/>
                <w:sz w:val="20"/>
              </w:rPr>
              <w:t>Schema (Database)</w:t>
            </w:r>
          </w:p>
        </w:tc>
        <w:tc>
          <w:tcPr>
            <w:tcW w:type="dxa" w:w="5760"/>
            <w:shd w:fill="F5F7FA"/>
          </w:tcPr>
          <w:p>
            <w:r/>
            <w:r>
              <w:rPr>
                <w:rFonts w:ascii="Calibri" w:hAnsi="Calibri"/>
                <w:color w:val="333333"/>
                <w:sz w:val="20"/>
              </w:rPr>
              <w:t>finsight_core_model_mvp3</w:t>
            </w:r>
          </w:p>
        </w:tc>
      </w:tr>
      <w:tr>
        <w:tc>
          <w:tcPr>
            <w:tcW w:type="dxa" w:w="3600"/>
          </w:tcPr>
          <w:p>
            <w:r/>
            <w:r>
              <w:rPr>
                <w:rFonts w:ascii="Calibri" w:hAnsi="Calibri"/>
                <w:color w:val="333333"/>
                <w:sz w:val="20"/>
              </w:rPr>
              <w:t>Table/View Prefix</w:t>
            </w:r>
          </w:p>
        </w:tc>
        <w:tc>
          <w:tcPr>
            <w:tcW w:type="dxa" w:w="5760"/>
          </w:tcPr>
          <w:p>
            <w:r/>
            <w:r>
              <w:rPr>
                <w:rFonts w:ascii="Calibri" w:hAnsi="Calibri"/>
                <w:color w:val="333333"/>
                <w:sz w:val="20"/>
              </w:rPr>
              <w:t>finiq</w:t>
            </w:r>
          </w:p>
        </w:tc>
      </w:tr>
      <w:tr>
        <w:tc>
          <w:tcPr>
            <w:tcW w:type="dxa" w:w="3600"/>
            <w:shd w:fill="F5F7FA"/>
          </w:tcPr>
          <w:p>
            <w:r/>
            <w:r>
              <w:rPr>
                <w:rFonts w:ascii="Calibri" w:hAnsi="Calibri"/>
                <w:color w:val="333333"/>
                <w:sz w:val="20"/>
              </w:rPr>
              <w:t>Storage Account</w:t>
            </w:r>
          </w:p>
        </w:tc>
        <w:tc>
          <w:tcPr>
            <w:tcW w:type="dxa" w:w="5760"/>
            <w:shd w:fill="F5F7FA"/>
          </w:tcPr>
          <w:p>
            <w:r/>
            <w:r>
              <w:rPr>
                <w:rFonts w:ascii="Calibri" w:hAnsi="Calibri"/>
                <w:color w:val="333333"/>
                <w:sz w:val="20"/>
              </w:rPr>
              <w:t>finsightmvp31218devsa</w:t>
            </w:r>
          </w:p>
        </w:tc>
      </w:tr>
      <w:tr>
        <w:tc>
          <w:tcPr>
            <w:tcW w:type="dxa" w:w="3600"/>
          </w:tcPr>
          <w:p>
            <w:r/>
            <w:r>
              <w:rPr>
                <w:rFonts w:ascii="Calibri" w:hAnsi="Calibri"/>
                <w:color w:val="333333"/>
                <w:sz w:val="20"/>
              </w:rPr>
              <w:t>Storage Protocol</w:t>
            </w:r>
          </w:p>
        </w:tc>
        <w:tc>
          <w:tcPr>
            <w:tcW w:type="dxa" w:w="5760"/>
          </w:tcPr>
          <w:p>
            <w:r/>
            <w:r>
              <w:rPr>
                <w:rFonts w:ascii="Calibri" w:hAnsi="Calibri"/>
                <w:color w:val="333333"/>
                <w:sz w:val="20"/>
              </w:rPr>
              <w:t>abfss:// (Azure Blob File System Secure)</w:t>
            </w:r>
          </w:p>
        </w:tc>
      </w:tr>
      <w:tr>
        <w:tc>
          <w:tcPr>
            <w:tcW w:type="dxa" w:w="3600"/>
            <w:shd w:fill="F5F7FA"/>
          </w:tcPr>
          <w:p>
            <w:r/>
            <w:r>
              <w:rPr>
                <w:rFonts w:ascii="Calibri" w:hAnsi="Calibri"/>
                <w:color w:val="333333"/>
                <w:sz w:val="20"/>
              </w:rPr>
              <w:t>Base Path</w:t>
            </w:r>
          </w:p>
        </w:tc>
        <w:tc>
          <w:tcPr>
            <w:tcW w:type="dxa" w:w="5760"/>
            <w:shd w:fill="F5F7FA"/>
          </w:tcPr>
          <w:p>
            <w:r/>
            <w:r>
              <w:rPr>
                <w:rFonts w:ascii="Calibri" w:hAnsi="Calibri"/>
                <w:color w:val="333333"/>
                <w:sz w:val="20"/>
              </w:rPr>
              <w:t>abfss://output@finsightmvp31218devsa.dfs.core.windows.net/finsight_core_model_mvp3/finiq/</w:t>
            </w:r>
          </w:p>
        </w:tc>
      </w:tr>
      <w:tr>
        <w:tc>
          <w:tcPr>
            <w:tcW w:type="dxa" w:w="3600"/>
          </w:tcPr>
          <w:p>
            <w:r/>
            <w:r>
              <w:rPr>
                <w:rFonts w:ascii="Calibri" w:hAnsi="Calibri"/>
                <w:color w:val="333333"/>
                <w:sz w:val="20"/>
              </w:rPr>
              <w:t>Table Format</w:t>
            </w:r>
          </w:p>
        </w:tc>
        <w:tc>
          <w:tcPr>
            <w:tcW w:type="dxa" w:w="5760"/>
          </w:tcPr>
          <w:p>
            <w:r/>
            <w:r>
              <w:rPr>
                <w:rFonts w:ascii="Calibri" w:hAnsi="Calibri"/>
                <w:color w:val="333333"/>
                <w:sz w:val="20"/>
              </w:rPr>
              <w:t>Delta Lake</w:t>
            </w:r>
          </w:p>
        </w:tc>
      </w:tr>
      <w:tr>
        <w:tc>
          <w:tcPr>
            <w:tcW w:type="dxa" w:w="3600"/>
            <w:shd w:fill="F5F7FA"/>
          </w:tcPr>
          <w:p>
            <w:r/>
            <w:r>
              <w:rPr>
                <w:rFonts w:ascii="Calibri" w:hAnsi="Calibri"/>
                <w:color w:val="333333"/>
                <w:sz w:val="20"/>
              </w:rPr>
              <w:t>Compute Engine</w:t>
            </w:r>
          </w:p>
        </w:tc>
        <w:tc>
          <w:tcPr>
            <w:tcW w:type="dxa" w:w="5760"/>
            <w:shd w:fill="F5F7FA"/>
          </w:tcPr>
          <w:p>
            <w:r/>
            <w:r>
              <w:rPr>
                <w:rFonts w:ascii="Calibri" w:hAnsi="Calibri"/>
                <w:color w:val="333333"/>
                <w:sz w:val="20"/>
              </w:rPr>
              <w:t>Spark</w:t>
            </w:r>
          </w:p>
        </w:tc>
      </w:tr>
      <w:tr>
        <w:tc>
          <w:tcPr>
            <w:tcW w:type="dxa" w:w="3600"/>
          </w:tcPr>
          <w:p>
            <w:r/>
            <w:r>
              <w:rPr>
                <w:rFonts w:ascii="Calibri" w:hAnsi="Calibri"/>
                <w:color w:val="333333"/>
                <w:sz w:val="20"/>
              </w:rPr>
              <w:t>Owner Group</w:t>
            </w:r>
          </w:p>
        </w:tc>
        <w:tc>
          <w:tcPr>
            <w:tcW w:type="dxa" w:w="5760"/>
          </w:tcPr>
          <w:p>
            <w:r/>
            <w:r>
              <w:rPr>
                <w:rFonts w:ascii="Calibri" w:hAnsi="Calibri"/>
                <w:color w:val="333333"/>
                <w:sz w:val="20"/>
              </w:rPr>
              <w:t>Finsight-Group-Mvp3</w:t>
            </w:r>
          </w:p>
        </w:tc>
      </w:tr>
      <w:tr>
        <w:tc>
          <w:tcPr>
            <w:tcW w:type="dxa" w:w="3600"/>
            <w:shd w:fill="F5F7FA"/>
          </w:tcPr>
          <w:p>
            <w:r/>
            <w:r>
              <w:rPr>
                <w:rFonts w:ascii="Calibri" w:hAnsi="Calibri"/>
                <w:color w:val="333333"/>
                <w:sz w:val="20"/>
              </w:rPr>
              <w:t>Overview Generation</w:t>
            </w:r>
          </w:p>
        </w:tc>
        <w:tc>
          <w:tcPr>
            <w:tcW w:type="dxa" w:w="5760"/>
            <w:shd w:fill="F5F7FA"/>
          </w:tcPr>
          <w:p>
            <w:r/>
            <w:r>
              <w:rPr>
                <w:rFonts w:ascii="Calibri" w:hAnsi="Calibri"/>
                <w:color w:val="333333"/>
                <w:sz w:val="20"/>
              </w:rPr>
              <w:t>AI with Rule-based Fallback</w:t>
            </w:r>
          </w:p>
        </w:tc>
      </w:tr>
    </w:tbl>
    <w:p/>
    <w:p>
      <w:pPr>
        <w:pStyle w:val="Heading2"/>
      </w:pPr>
      <w:r>
        <w:t>2.2 Table of Contents — All Objects</w:t>
      </w:r>
    </w:p>
    <w:p>
      <w:pPr>
        <w:spacing w:after="120"/>
      </w:pPr>
      <w:r>
        <w:rPr>
          <w:rFonts w:ascii="Calibri" w:hAnsi="Calibri"/>
          <w:b w:val="0"/>
          <w:i w:val="0"/>
          <w:color w:val="333333"/>
          <w:sz w:val="22"/>
        </w:rPr>
        <w:t>The schema contains 20 objects organized as follows: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432"/>
            <w:shd w:fill="1A56DB"/>
          </w:tcPr>
          <w:p>
            <w:r/>
            <w:r>
              <w:rPr>
                <w:rFonts w:ascii="Calibri" w:hAnsi="Calibri"/>
                <w:b/>
                <w:color w:val="FFFFFF"/>
                <w:sz w:val="20"/>
              </w:rPr>
              <w:t>#</w:t>
            </w:r>
          </w:p>
        </w:tc>
        <w:tc>
          <w:tcPr>
            <w:tcW w:type="dxa" w:w="3312"/>
            <w:shd w:fill="1A56DB"/>
          </w:tcPr>
          <w:p>
            <w:r/>
            <w:r>
              <w:rPr>
                <w:rFonts w:ascii="Calibri" w:hAnsi="Calibri"/>
                <w:b/>
                <w:color w:val="FFFFFF"/>
                <w:sz w:val="20"/>
              </w:rPr>
              <w:t>Object Name</w:t>
            </w:r>
          </w:p>
        </w:tc>
        <w:tc>
          <w:tcPr>
            <w:tcW w:type="dxa" w:w="864"/>
            <w:shd w:fill="1A56DB"/>
          </w:tcPr>
          <w:p>
            <w:r/>
            <w:r>
              <w:rPr>
                <w:rFonts w:ascii="Calibri" w:hAnsi="Calibri"/>
                <w:b/>
                <w:color w:val="FFFFFF"/>
                <w:sz w:val="20"/>
              </w:rPr>
              <w:t>Type</w:t>
            </w:r>
          </w:p>
        </w:tc>
        <w:tc>
          <w:tcPr>
            <w:tcW w:type="dxa" w:w="864"/>
            <w:shd w:fill="1A56DB"/>
          </w:tcPr>
          <w:p>
            <w:r/>
            <w:r>
              <w:rPr>
                <w:rFonts w:ascii="Calibri" w:hAnsi="Calibri"/>
                <w:b/>
                <w:color w:val="FFFFFF"/>
                <w:sz w:val="20"/>
              </w:rPr>
              <w:t>Columns</w:t>
            </w:r>
          </w:p>
        </w:tc>
        <w:tc>
          <w:tcPr>
            <w:tcW w:type="dxa" w:w="2592"/>
            <w:shd w:fill="1A56DB"/>
          </w:tcPr>
          <w:p>
            <w:r/>
            <w:r>
              <w:rPr>
                <w:rFonts w:ascii="Calibri" w:hAnsi="Calibri"/>
                <w:b/>
                <w:color w:val="FFFFFF"/>
                <w:sz w:val="20"/>
              </w:rPr>
              <w:t>Category</w:t>
            </w:r>
          </w:p>
        </w:tc>
        <w:tc>
          <w:tcPr>
            <w:tcW w:type="dxa" w:w="1296"/>
            <w:shd w:fill="1A56DB"/>
          </w:tcPr>
          <w:p>
            <w:r/>
            <w:r>
              <w:rPr>
                <w:rFonts w:ascii="Calibri" w:hAnsi="Calibri"/>
                <w:b/>
                <w:color w:val="FFFFFF"/>
                <w:sz w:val="20"/>
              </w:rPr>
              <w:t>Created</w:t>
            </w:r>
          </w:p>
        </w:tc>
      </w:tr>
      <w:tr>
        <w:tc>
          <w:tcPr>
            <w:tcW w:type="dxa" w:w="432"/>
          </w:tcPr>
          <w:p>
            <w:r/>
            <w:r>
              <w:rPr>
                <w:rFonts w:ascii="Calibri" w:hAnsi="Calibri"/>
                <w:color w:val="333333"/>
                <w:sz w:val="20"/>
              </w:rPr>
              <w:t>1</w:t>
            </w:r>
          </w:p>
        </w:tc>
        <w:tc>
          <w:tcPr>
            <w:tcW w:type="dxa" w:w="3312"/>
          </w:tcPr>
          <w:p>
            <w:r/>
            <w:r>
              <w:rPr>
                <w:rFonts w:ascii="Calibri" w:hAnsi="Calibri"/>
                <w:color w:val="333333"/>
                <w:sz w:val="20"/>
              </w:rPr>
              <w:t>finiq_account_formula</w:t>
            </w:r>
          </w:p>
        </w:tc>
        <w:tc>
          <w:tcPr>
            <w:tcW w:type="dxa" w:w="864"/>
          </w:tcPr>
          <w:p>
            <w:r/>
            <w:r>
              <w:rPr>
                <w:rFonts w:ascii="Calibri" w:hAnsi="Calibri"/>
                <w:color w:val="333333"/>
                <w:sz w:val="20"/>
              </w:rPr>
              <w:t>TABLE</w:t>
            </w:r>
          </w:p>
        </w:tc>
        <w:tc>
          <w:tcPr>
            <w:tcW w:type="dxa" w:w="864"/>
          </w:tcPr>
          <w:p>
            <w:r/>
            <w:r>
              <w:rPr>
                <w:rFonts w:ascii="Calibri" w:hAnsi="Calibri"/>
                <w:color w:val="333333"/>
                <w:sz w:val="20"/>
              </w:rPr>
              <w:t>4</w:t>
            </w:r>
          </w:p>
        </w:tc>
        <w:tc>
          <w:tcPr>
            <w:tcW w:type="dxa" w:w="2592"/>
          </w:tcPr>
          <w:p>
            <w:r/>
            <w:r>
              <w:rPr>
                <w:rFonts w:ascii="Calibri" w:hAnsi="Calibri"/>
                <w:color w:val="333333"/>
                <w:sz w:val="20"/>
              </w:rPr>
              <w:t>Dimension — Account Metadata</w:t>
            </w:r>
          </w:p>
        </w:tc>
        <w:tc>
          <w:tcPr>
            <w:tcW w:type="dxa" w:w="1296"/>
          </w:tcPr>
          <w:p>
            <w:r/>
            <w:r>
              <w:rPr>
                <w:rFonts w:ascii="Calibri" w:hAnsi="Calibri"/>
                <w:color w:val="333333"/>
                <w:sz w:val="20"/>
              </w:rPr>
              <w:t>2026-01-09</w:t>
            </w:r>
          </w:p>
        </w:tc>
      </w:tr>
      <w:tr>
        <w:tc>
          <w:tcPr>
            <w:tcW w:type="dxa" w:w="432"/>
            <w:shd w:fill="F5F7FA"/>
          </w:tcPr>
          <w:p>
            <w:r/>
            <w:r>
              <w:rPr>
                <w:rFonts w:ascii="Calibri" w:hAnsi="Calibri"/>
                <w:color w:val="333333"/>
                <w:sz w:val="20"/>
              </w:rPr>
              <w:t>2</w:t>
            </w:r>
          </w:p>
        </w:tc>
        <w:tc>
          <w:tcPr>
            <w:tcW w:type="dxa" w:w="3312"/>
            <w:shd w:fill="F5F7FA"/>
          </w:tcPr>
          <w:p>
            <w:r/>
            <w:r>
              <w:rPr>
                <w:rFonts w:ascii="Calibri" w:hAnsi="Calibri"/>
                <w:color w:val="333333"/>
                <w:sz w:val="20"/>
              </w:rPr>
              <w:t>finiq_account_input</w:t>
            </w:r>
          </w:p>
        </w:tc>
        <w:tc>
          <w:tcPr>
            <w:tcW w:type="dxa" w:w="864"/>
            <w:shd w:fill="F5F7FA"/>
          </w:tcPr>
          <w:p>
            <w:r/>
            <w:r>
              <w:rPr>
                <w:rFonts w:ascii="Calibri" w:hAnsi="Calibri"/>
                <w:color w:val="333333"/>
                <w:sz w:val="20"/>
              </w:rPr>
              <w:t>TABLE</w:t>
            </w:r>
          </w:p>
        </w:tc>
        <w:tc>
          <w:tcPr>
            <w:tcW w:type="dxa" w:w="864"/>
            <w:shd w:fill="F5F7FA"/>
          </w:tcPr>
          <w:p>
            <w:r/>
            <w:r>
              <w:rPr>
                <w:rFonts w:ascii="Calibri" w:hAnsi="Calibri"/>
                <w:color w:val="333333"/>
                <w:sz w:val="20"/>
              </w:rPr>
              <w:t>3</w:t>
            </w:r>
          </w:p>
        </w:tc>
        <w:tc>
          <w:tcPr>
            <w:tcW w:type="dxa" w:w="2592"/>
            <w:shd w:fill="F5F7FA"/>
          </w:tcPr>
          <w:p>
            <w:r/>
            <w:r>
              <w:rPr>
                <w:rFonts w:ascii="Calibri" w:hAnsi="Calibri"/>
                <w:color w:val="333333"/>
                <w:sz w:val="20"/>
              </w:rPr>
              <w:t>Dimension — Account Metadata</w:t>
            </w:r>
          </w:p>
        </w:tc>
        <w:tc>
          <w:tcPr>
            <w:tcW w:type="dxa" w:w="1296"/>
            <w:shd w:fill="F5F7FA"/>
          </w:tcPr>
          <w:p>
            <w:r/>
            <w:r>
              <w:rPr>
                <w:rFonts w:ascii="Calibri" w:hAnsi="Calibri"/>
                <w:color w:val="333333"/>
                <w:sz w:val="20"/>
              </w:rPr>
              <w:t>2025-11-04</w:t>
            </w:r>
          </w:p>
        </w:tc>
      </w:tr>
      <w:tr>
        <w:tc>
          <w:tcPr>
            <w:tcW w:type="dxa" w:w="432"/>
          </w:tcPr>
          <w:p>
            <w:r/>
            <w:r>
              <w:rPr>
                <w:rFonts w:ascii="Calibri" w:hAnsi="Calibri"/>
                <w:color w:val="333333"/>
                <w:sz w:val="20"/>
              </w:rPr>
              <w:t>3</w:t>
            </w:r>
          </w:p>
        </w:tc>
        <w:tc>
          <w:tcPr>
            <w:tcW w:type="dxa" w:w="3312"/>
          </w:tcPr>
          <w:p>
            <w:r/>
            <w:r>
              <w:rPr>
                <w:rFonts w:ascii="Calibri" w:hAnsi="Calibri"/>
                <w:color w:val="333333"/>
                <w:sz w:val="20"/>
              </w:rPr>
              <w:t>finiq_composite_item</w:t>
            </w:r>
          </w:p>
        </w:tc>
        <w:tc>
          <w:tcPr>
            <w:tcW w:type="dxa" w:w="864"/>
          </w:tcPr>
          <w:p>
            <w:r/>
            <w:r>
              <w:rPr>
                <w:rFonts w:ascii="Calibri" w:hAnsi="Calibri"/>
                <w:color w:val="333333"/>
                <w:sz w:val="20"/>
              </w:rPr>
              <w:t>TABLE</w:t>
            </w:r>
          </w:p>
        </w:tc>
        <w:tc>
          <w:tcPr>
            <w:tcW w:type="dxa" w:w="864"/>
          </w:tcPr>
          <w:p>
            <w:r/>
            <w:r>
              <w:rPr>
                <w:rFonts w:ascii="Calibri" w:hAnsi="Calibri"/>
                <w:color w:val="333333"/>
                <w:sz w:val="20"/>
              </w:rPr>
              <w:t>12</w:t>
            </w:r>
          </w:p>
        </w:tc>
        <w:tc>
          <w:tcPr>
            <w:tcW w:type="dxa" w:w="2592"/>
          </w:tcPr>
          <w:p>
            <w:r/>
            <w:r>
              <w:rPr>
                <w:rFonts w:ascii="Calibri" w:hAnsi="Calibri"/>
                <w:color w:val="333333"/>
                <w:sz w:val="20"/>
              </w:rPr>
              <w:t>Dimension — Product Taxonomy</w:t>
            </w:r>
          </w:p>
        </w:tc>
        <w:tc>
          <w:tcPr>
            <w:tcW w:type="dxa" w:w="1296"/>
          </w:tcPr>
          <w:p>
            <w:r/>
            <w:r>
              <w:rPr>
                <w:rFonts w:ascii="Calibri" w:hAnsi="Calibri"/>
                <w:color w:val="333333"/>
                <w:sz w:val="20"/>
              </w:rPr>
              <w:t>2025-11-04</w:t>
            </w:r>
          </w:p>
        </w:tc>
      </w:tr>
      <w:tr>
        <w:tc>
          <w:tcPr>
            <w:tcW w:type="dxa" w:w="432"/>
            <w:shd w:fill="F5F7FA"/>
          </w:tcPr>
          <w:p>
            <w:r/>
            <w:r>
              <w:rPr>
                <w:rFonts w:ascii="Calibri" w:hAnsi="Calibri"/>
                <w:color w:val="333333"/>
                <w:sz w:val="20"/>
              </w:rPr>
              <w:t>4</w:t>
            </w:r>
          </w:p>
        </w:tc>
        <w:tc>
          <w:tcPr>
            <w:tcW w:type="dxa" w:w="3312"/>
            <w:shd w:fill="F5F7FA"/>
          </w:tcPr>
          <w:p>
            <w:r/>
            <w:r>
              <w:rPr>
                <w:rFonts w:ascii="Calibri" w:hAnsi="Calibri"/>
                <w:color w:val="333333"/>
                <w:sz w:val="20"/>
              </w:rPr>
              <w:t>finiq_customer</w:t>
            </w:r>
          </w:p>
        </w:tc>
        <w:tc>
          <w:tcPr>
            <w:tcW w:type="dxa" w:w="864"/>
            <w:shd w:fill="F5F7FA"/>
          </w:tcPr>
          <w:p>
            <w:r/>
            <w:r>
              <w:rPr>
                <w:rFonts w:ascii="Calibri" w:hAnsi="Calibri"/>
                <w:color w:val="333333"/>
                <w:sz w:val="20"/>
              </w:rPr>
              <w:t>TABLE</w:t>
            </w:r>
          </w:p>
        </w:tc>
        <w:tc>
          <w:tcPr>
            <w:tcW w:type="dxa" w:w="864"/>
            <w:shd w:fill="F5F7FA"/>
          </w:tcPr>
          <w:p>
            <w:r/>
            <w:r>
              <w:rPr>
                <w:rFonts w:ascii="Calibri" w:hAnsi="Calibri"/>
                <w:color w:val="333333"/>
                <w:sz w:val="20"/>
              </w:rPr>
              <w:t>11</w:t>
            </w:r>
          </w:p>
        </w:tc>
        <w:tc>
          <w:tcPr>
            <w:tcW w:type="dxa" w:w="2592"/>
            <w:shd w:fill="F5F7FA"/>
          </w:tcPr>
          <w:p>
            <w:r/>
            <w:r>
              <w:rPr>
                <w:rFonts w:ascii="Calibri" w:hAnsi="Calibri"/>
                <w:color w:val="333333"/>
                <w:sz w:val="20"/>
              </w:rPr>
              <w:t>Dimension — Customer</w:t>
            </w:r>
          </w:p>
        </w:tc>
        <w:tc>
          <w:tcPr>
            <w:tcW w:type="dxa" w:w="1296"/>
            <w:shd w:fill="F5F7FA"/>
          </w:tcPr>
          <w:p>
            <w:r/>
            <w:r>
              <w:rPr>
                <w:rFonts w:ascii="Calibri" w:hAnsi="Calibri"/>
                <w:color w:val="333333"/>
                <w:sz w:val="20"/>
              </w:rPr>
              <w:t>2025-11-04</w:t>
            </w:r>
          </w:p>
        </w:tc>
      </w:tr>
      <w:tr>
        <w:tc>
          <w:tcPr>
            <w:tcW w:type="dxa" w:w="432"/>
          </w:tcPr>
          <w:p>
            <w:r/>
            <w:r>
              <w:rPr>
                <w:rFonts w:ascii="Calibri" w:hAnsi="Calibri"/>
                <w:color w:val="333333"/>
                <w:sz w:val="20"/>
              </w:rPr>
              <w:t>5</w:t>
            </w:r>
          </w:p>
        </w:tc>
        <w:tc>
          <w:tcPr>
            <w:tcW w:type="dxa" w:w="3312"/>
          </w:tcPr>
          <w:p>
            <w:r/>
            <w:r>
              <w:rPr>
                <w:rFonts w:ascii="Calibri" w:hAnsi="Calibri"/>
                <w:color w:val="333333"/>
                <w:sz w:val="20"/>
              </w:rPr>
              <w:t>finiq_customer_map</w:t>
            </w:r>
          </w:p>
        </w:tc>
        <w:tc>
          <w:tcPr>
            <w:tcW w:type="dxa" w:w="864"/>
          </w:tcPr>
          <w:p>
            <w:r/>
            <w:r>
              <w:rPr>
                <w:rFonts w:ascii="Calibri" w:hAnsi="Calibri"/>
                <w:color w:val="333333"/>
                <w:sz w:val="20"/>
              </w:rPr>
              <w:t>TABLE</w:t>
            </w:r>
          </w:p>
        </w:tc>
        <w:tc>
          <w:tcPr>
            <w:tcW w:type="dxa" w:w="864"/>
          </w:tcPr>
          <w:p>
            <w:r/>
            <w:r>
              <w:rPr>
                <w:rFonts w:ascii="Calibri" w:hAnsi="Calibri"/>
                <w:color w:val="333333"/>
                <w:sz w:val="20"/>
              </w:rPr>
              <w:t>5</w:t>
            </w:r>
          </w:p>
        </w:tc>
        <w:tc>
          <w:tcPr>
            <w:tcW w:type="dxa" w:w="2592"/>
          </w:tcPr>
          <w:p>
            <w:r/>
            <w:r>
              <w:rPr>
                <w:rFonts w:ascii="Calibri" w:hAnsi="Calibri"/>
                <w:color w:val="333333"/>
                <w:sz w:val="20"/>
              </w:rPr>
              <w:t>Dimension — Customer Hierarchy</w:t>
            </w:r>
          </w:p>
        </w:tc>
        <w:tc>
          <w:tcPr>
            <w:tcW w:type="dxa" w:w="1296"/>
          </w:tcPr>
          <w:p>
            <w:r/>
            <w:r>
              <w:rPr>
                <w:rFonts w:ascii="Calibri" w:hAnsi="Calibri"/>
                <w:color w:val="333333"/>
                <w:sz w:val="20"/>
              </w:rPr>
              <w:t>2025-07-11</w:t>
            </w:r>
          </w:p>
        </w:tc>
      </w:tr>
      <w:tr>
        <w:tc>
          <w:tcPr>
            <w:tcW w:type="dxa" w:w="432"/>
            <w:shd w:fill="F5F7FA"/>
          </w:tcPr>
          <w:p>
            <w:r/>
            <w:r>
              <w:rPr>
                <w:rFonts w:ascii="Calibri" w:hAnsi="Calibri"/>
                <w:color w:val="333333"/>
                <w:sz w:val="20"/>
              </w:rPr>
              <w:t>6</w:t>
            </w:r>
          </w:p>
        </w:tc>
        <w:tc>
          <w:tcPr>
            <w:tcW w:type="dxa" w:w="3312"/>
            <w:shd w:fill="F5F7FA"/>
          </w:tcPr>
          <w:p>
            <w:r/>
            <w:r>
              <w:rPr>
                <w:rFonts w:ascii="Calibri" w:hAnsi="Calibri"/>
                <w:color w:val="333333"/>
                <w:sz w:val="20"/>
              </w:rPr>
              <w:t>finiq_date</w:t>
            </w:r>
          </w:p>
        </w:tc>
        <w:tc>
          <w:tcPr>
            <w:tcW w:type="dxa" w:w="864"/>
            <w:shd w:fill="F5F7FA"/>
          </w:tcPr>
          <w:p>
            <w:r/>
            <w:r>
              <w:rPr>
                <w:rFonts w:ascii="Calibri" w:hAnsi="Calibri"/>
                <w:color w:val="333333"/>
                <w:sz w:val="20"/>
              </w:rPr>
              <w:t>TABLE</w:t>
            </w:r>
          </w:p>
        </w:tc>
        <w:tc>
          <w:tcPr>
            <w:tcW w:type="dxa" w:w="864"/>
            <w:shd w:fill="F5F7FA"/>
          </w:tcPr>
          <w:p>
            <w:r/>
            <w:r>
              <w:rPr>
                <w:rFonts w:ascii="Calibri" w:hAnsi="Calibri"/>
                <w:color w:val="333333"/>
                <w:sz w:val="20"/>
              </w:rPr>
              <w:t>4</w:t>
            </w:r>
          </w:p>
        </w:tc>
        <w:tc>
          <w:tcPr>
            <w:tcW w:type="dxa" w:w="2592"/>
            <w:shd w:fill="F5F7FA"/>
          </w:tcPr>
          <w:p>
            <w:r/>
            <w:r>
              <w:rPr>
                <w:rFonts w:ascii="Calibri" w:hAnsi="Calibri"/>
                <w:color w:val="333333"/>
                <w:sz w:val="20"/>
              </w:rPr>
              <w:t>Dimension — Time</w:t>
            </w:r>
          </w:p>
        </w:tc>
        <w:tc>
          <w:tcPr>
            <w:tcW w:type="dxa" w:w="1296"/>
            <w:shd w:fill="F5F7FA"/>
          </w:tcPr>
          <w:p>
            <w:r/>
            <w:r>
              <w:rPr>
                <w:rFonts w:ascii="Calibri" w:hAnsi="Calibri"/>
                <w:color w:val="333333"/>
                <w:sz w:val="20"/>
              </w:rPr>
              <w:t>2025-11-04</w:t>
            </w:r>
          </w:p>
        </w:tc>
      </w:tr>
      <w:tr>
        <w:tc>
          <w:tcPr>
            <w:tcW w:type="dxa" w:w="432"/>
          </w:tcPr>
          <w:p>
            <w:r/>
            <w:r>
              <w:rPr>
                <w:rFonts w:ascii="Calibri" w:hAnsi="Calibri"/>
                <w:color w:val="333333"/>
                <w:sz w:val="20"/>
              </w:rPr>
              <w:t>7</w:t>
            </w:r>
          </w:p>
        </w:tc>
        <w:tc>
          <w:tcPr>
            <w:tcW w:type="dxa" w:w="3312"/>
          </w:tcPr>
          <w:p>
            <w:r/>
            <w:r>
              <w:rPr>
                <w:rFonts w:ascii="Calibri" w:hAnsi="Calibri"/>
                <w:color w:val="333333"/>
                <w:sz w:val="20"/>
              </w:rPr>
              <w:t>finiq_dim_account</w:t>
            </w:r>
          </w:p>
        </w:tc>
        <w:tc>
          <w:tcPr>
            <w:tcW w:type="dxa" w:w="864"/>
          </w:tcPr>
          <w:p>
            <w:r/>
            <w:r>
              <w:rPr>
                <w:rFonts w:ascii="Calibri" w:hAnsi="Calibri"/>
                <w:color w:val="333333"/>
                <w:sz w:val="20"/>
              </w:rPr>
              <w:t>TABLE</w:t>
            </w:r>
          </w:p>
        </w:tc>
        <w:tc>
          <w:tcPr>
            <w:tcW w:type="dxa" w:w="864"/>
          </w:tcPr>
          <w:p>
            <w:r/>
            <w:r>
              <w:rPr>
                <w:rFonts w:ascii="Calibri" w:hAnsi="Calibri"/>
                <w:color w:val="333333"/>
                <w:sz w:val="20"/>
              </w:rPr>
              <w:t>6</w:t>
            </w:r>
          </w:p>
        </w:tc>
        <w:tc>
          <w:tcPr>
            <w:tcW w:type="dxa" w:w="2592"/>
          </w:tcPr>
          <w:p>
            <w:r/>
            <w:r>
              <w:rPr>
                <w:rFonts w:ascii="Calibri" w:hAnsi="Calibri"/>
                <w:color w:val="333333"/>
                <w:sz w:val="20"/>
              </w:rPr>
              <w:t>Dimension — Account Hierarchy</w:t>
            </w:r>
          </w:p>
        </w:tc>
        <w:tc>
          <w:tcPr>
            <w:tcW w:type="dxa" w:w="1296"/>
          </w:tcPr>
          <w:p>
            <w:r/>
            <w:r>
              <w:rPr>
                <w:rFonts w:ascii="Calibri" w:hAnsi="Calibri"/>
                <w:color w:val="333333"/>
                <w:sz w:val="20"/>
              </w:rPr>
              <w:t>2025-11-04</w:t>
            </w:r>
          </w:p>
        </w:tc>
      </w:tr>
      <w:tr>
        <w:tc>
          <w:tcPr>
            <w:tcW w:type="dxa" w:w="432"/>
            <w:shd w:fill="F5F7FA"/>
          </w:tcPr>
          <w:p>
            <w:r/>
            <w:r>
              <w:rPr>
                <w:rFonts w:ascii="Calibri" w:hAnsi="Calibri"/>
                <w:color w:val="333333"/>
                <w:sz w:val="20"/>
              </w:rPr>
              <w:t>8</w:t>
            </w:r>
          </w:p>
        </w:tc>
        <w:tc>
          <w:tcPr>
            <w:tcW w:type="dxa" w:w="3312"/>
            <w:shd w:fill="F5F7FA"/>
          </w:tcPr>
          <w:p>
            <w:r/>
            <w:r>
              <w:rPr>
                <w:rFonts w:ascii="Calibri" w:hAnsi="Calibri"/>
                <w:color w:val="333333"/>
                <w:sz w:val="20"/>
              </w:rPr>
              <w:t>finiq_dim_entity</w:t>
            </w:r>
          </w:p>
        </w:tc>
        <w:tc>
          <w:tcPr>
            <w:tcW w:type="dxa" w:w="864"/>
            <w:shd w:fill="F5F7FA"/>
          </w:tcPr>
          <w:p>
            <w:r/>
            <w:r>
              <w:rPr>
                <w:rFonts w:ascii="Calibri" w:hAnsi="Calibri"/>
                <w:color w:val="333333"/>
                <w:sz w:val="20"/>
              </w:rPr>
              <w:t>TABLE</w:t>
            </w:r>
          </w:p>
        </w:tc>
        <w:tc>
          <w:tcPr>
            <w:tcW w:type="dxa" w:w="864"/>
            <w:shd w:fill="F5F7FA"/>
          </w:tcPr>
          <w:p>
            <w:r/>
            <w:r>
              <w:rPr>
                <w:rFonts w:ascii="Calibri" w:hAnsi="Calibri"/>
                <w:color w:val="333333"/>
                <w:sz w:val="20"/>
              </w:rPr>
              <w:t>5</w:t>
            </w:r>
          </w:p>
        </w:tc>
        <w:tc>
          <w:tcPr>
            <w:tcW w:type="dxa" w:w="2592"/>
            <w:shd w:fill="F5F7FA"/>
          </w:tcPr>
          <w:p>
            <w:r/>
            <w:r>
              <w:rPr>
                <w:rFonts w:ascii="Calibri" w:hAnsi="Calibri"/>
                <w:color w:val="333333"/>
                <w:sz w:val="20"/>
              </w:rPr>
              <w:t>Dimension — Org Hierarchy</w:t>
            </w:r>
          </w:p>
        </w:tc>
        <w:tc>
          <w:tcPr>
            <w:tcW w:type="dxa" w:w="1296"/>
            <w:shd w:fill="F5F7FA"/>
          </w:tcPr>
          <w:p>
            <w:r/>
            <w:r>
              <w:rPr>
                <w:rFonts w:ascii="Calibri" w:hAnsi="Calibri"/>
                <w:color w:val="333333"/>
                <w:sz w:val="20"/>
              </w:rPr>
              <w:t>2025-11-04</w:t>
            </w:r>
          </w:p>
        </w:tc>
      </w:tr>
      <w:tr>
        <w:tc>
          <w:tcPr>
            <w:tcW w:type="dxa" w:w="432"/>
          </w:tcPr>
          <w:p>
            <w:r/>
            <w:r>
              <w:rPr>
                <w:rFonts w:ascii="Calibri" w:hAnsi="Calibri"/>
                <w:color w:val="333333"/>
                <w:sz w:val="20"/>
              </w:rPr>
              <w:t>9</w:t>
            </w:r>
          </w:p>
        </w:tc>
        <w:tc>
          <w:tcPr>
            <w:tcW w:type="dxa" w:w="3312"/>
          </w:tcPr>
          <w:p>
            <w:r/>
            <w:r>
              <w:rPr>
                <w:rFonts w:ascii="Calibri" w:hAnsi="Calibri"/>
                <w:color w:val="333333"/>
                <w:sz w:val="20"/>
              </w:rPr>
              <w:t>finiq_economic_cell</w:t>
            </w:r>
          </w:p>
        </w:tc>
        <w:tc>
          <w:tcPr>
            <w:tcW w:type="dxa" w:w="864"/>
          </w:tcPr>
          <w:p>
            <w:r/>
            <w:r>
              <w:rPr>
                <w:rFonts w:ascii="Calibri" w:hAnsi="Calibri"/>
                <w:color w:val="333333"/>
                <w:sz w:val="20"/>
              </w:rPr>
              <w:t>TABLE</w:t>
            </w:r>
          </w:p>
        </w:tc>
        <w:tc>
          <w:tcPr>
            <w:tcW w:type="dxa" w:w="864"/>
          </w:tcPr>
          <w:p>
            <w:r/>
            <w:r>
              <w:rPr>
                <w:rFonts w:ascii="Calibri" w:hAnsi="Calibri"/>
                <w:color w:val="333333"/>
                <w:sz w:val="20"/>
              </w:rPr>
              <w:t>3</w:t>
            </w:r>
          </w:p>
        </w:tc>
        <w:tc>
          <w:tcPr>
            <w:tcW w:type="dxa" w:w="2592"/>
          </w:tcPr>
          <w:p>
            <w:r/>
            <w:r>
              <w:rPr>
                <w:rFonts w:ascii="Calibri" w:hAnsi="Calibri"/>
                <w:color w:val="333333"/>
                <w:sz w:val="20"/>
              </w:rPr>
              <w:t>Dimension — Economic Cell</w:t>
            </w:r>
          </w:p>
        </w:tc>
        <w:tc>
          <w:tcPr>
            <w:tcW w:type="dxa" w:w="1296"/>
          </w:tcPr>
          <w:p>
            <w:r/>
            <w:r>
              <w:rPr>
                <w:rFonts w:ascii="Calibri" w:hAnsi="Calibri"/>
                <w:color w:val="333333"/>
                <w:sz w:val="20"/>
              </w:rPr>
              <w:t>2025-11-04</w:t>
            </w:r>
          </w:p>
        </w:tc>
      </w:tr>
      <w:tr>
        <w:tc>
          <w:tcPr>
            <w:tcW w:type="dxa" w:w="432"/>
            <w:shd w:fill="F5F7FA"/>
          </w:tcPr>
          <w:p>
            <w:r/>
            <w:r>
              <w:rPr>
                <w:rFonts w:ascii="Calibri" w:hAnsi="Calibri"/>
                <w:color w:val="333333"/>
                <w:sz w:val="20"/>
              </w:rPr>
              <w:t>10</w:t>
            </w:r>
          </w:p>
        </w:tc>
        <w:tc>
          <w:tcPr>
            <w:tcW w:type="dxa" w:w="3312"/>
            <w:shd w:fill="F5F7FA"/>
          </w:tcPr>
          <w:p>
            <w:r/>
            <w:r>
              <w:rPr>
                <w:rFonts w:ascii="Calibri" w:hAnsi="Calibri"/>
                <w:color w:val="333333"/>
                <w:sz w:val="20"/>
              </w:rPr>
              <w:t>finiq_financial</w:t>
            </w:r>
          </w:p>
        </w:tc>
        <w:tc>
          <w:tcPr>
            <w:tcW w:type="dxa" w:w="864"/>
            <w:shd w:fill="F5F7FA"/>
          </w:tcPr>
          <w:p>
            <w:r/>
            <w:r>
              <w:rPr>
                <w:rFonts w:ascii="Calibri" w:hAnsi="Calibri"/>
                <w:color w:val="333333"/>
                <w:sz w:val="20"/>
              </w:rPr>
              <w:t>TABLE</w:t>
            </w:r>
          </w:p>
        </w:tc>
        <w:tc>
          <w:tcPr>
            <w:tcW w:type="dxa" w:w="864"/>
            <w:shd w:fill="F5F7FA"/>
          </w:tcPr>
          <w:p>
            <w:r/>
            <w:r>
              <w:rPr>
                <w:rFonts w:ascii="Calibri" w:hAnsi="Calibri"/>
                <w:color w:val="333333"/>
                <w:sz w:val="20"/>
              </w:rPr>
              <w:t>39</w:t>
            </w:r>
          </w:p>
        </w:tc>
        <w:tc>
          <w:tcPr>
            <w:tcW w:type="dxa" w:w="2592"/>
            <w:shd w:fill="F5F7FA"/>
          </w:tcPr>
          <w:p>
            <w:r/>
            <w:r>
              <w:rPr>
                <w:rFonts w:ascii="Calibri" w:hAnsi="Calibri"/>
                <w:color w:val="333333"/>
                <w:sz w:val="20"/>
              </w:rPr>
              <w:t>Fact — Denormalized (Wide)</w:t>
            </w:r>
          </w:p>
        </w:tc>
        <w:tc>
          <w:tcPr>
            <w:tcW w:type="dxa" w:w="1296"/>
            <w:shd w:fill="F5F7FA"/>
          </w:tcPr>
          <w:p>
            <w:r/>
            <w:r>
              <w:rPr>
                <w:rFonts w:ascii="Calibri" w:hAnsi="Calibri"/>
                <w:color w:val="333333"/>
                <w:sz w:val="20"/>
              </w:rPr>
              <w:t>2025-07-11</w:t>
            </w:r>
          </w:p>
        </w:tc>
      </w:tr>
      <w:tr>
        <w:tc>
          <w:tcPr>
            <w:tcW w:type="dxa" w:w="432"/>
          </w:tcPr>
          <w:p>
            <w:r/>
            <w:r>
              <w:rPr>
                <w:rFonts w:ascii="Calibri" w:hAnsi="Calibri"/>
                <w:color w:val="333333"/>
                <w:sz w:val="20"/>
              </w:rPr>
              <w:t>11</w:t>
            </w:r>
          </w:p>
        </w:tc>
        <w:tc>
          <w:tcPr>
            <w:tcW w:type="dxa" w:w="3312"/>
          </w:tcPr>
          <w:p>
            <w:r/>
            <w:r>
              <w:rPr>
                <w:rFonts w:ascii="Calibri" w:hAnsi="Calibri"/>
                <w:color w:val="333333"/>
                <w:sz w:val="20"/>
              </w:rPr>
              <w:t>finiq_financial_base</w:t>
            </w:r>
          </w:p>
        </w:tc>
        <w:tc>
          <w:tcPr>
            <w:tcW w:type="dxa" w:w="864"/>
          </w:tcPr>
          <w:p>
            <w:r/>
            <w:r>
              <w:rPr>
                <w:rFonts w:ascii="Calibri" w:hAnsi="Calibri"/>
                <w:color w:val="333333"/>
                <w:sz w:val="20"/>
              </w:rPr>
              <w:t>TABLE</w:t>
            </w:r>
          </w:p>
        </w:tc>
        <w:tc>
          <w:tcPr>
            <w:tcW w:type="dxa" w:w="864"/>
          </w:tcPr>
          <w:p>
            <w:r/>
            <w:r>
              <w:rPr>
                <w:rFonts w:ascii="Calibri" w:hAnsi="Calibri"/>
                <w:color w:val="333333"/>
                <w:sz w:val="20"/>
              </w:rPr>
              <w:t>7</w:t>
            </w:r>
          </w:p>
        </w:tc>
        <w:tc>
          <w:tcPr>
            <w:tcW w:type="dxa" w:w="2592"/>
          </w:tcPr>
          <w:p>
            <w:r/>
            <w:r>
              <w:rPr>
                <w:rFonts w:ascii="Calibri" w:hAnsi="Calibri"/>
                <w:color w:val="333333"/>
                <w:sz w:val="20"/>
              </w:rPr>
              <w:t>Fact — Normalized (Base)</w:t>
            </w:r>
          </w:p>
        </w:tc>
        <w:tc>
          <w:tcPr>
            <w:tcW w:type="dxa" w:w="1296"/>
          </w:tcPr>
          <w:p>
            <w:r/>
            <w:r>
              <w:rPr>
                <w:rFonts w:ascii="Calibri" w:hAnsi="Calibri"/>
                <w:color w:val="333333"/>
                <w:sz w:val="20"/>
              </w:rPr>
              <w:t>2025-07-11</w:t>
            </w:r>
          </w:p>
        </w:tc>
      </w:tr>
      <w:tr>
        <w:tc>
          <w:tcPr>
            <w:tcW w:type="dxa" w:w="432"/>
            <w:shd w:fill="F5F7FA"/>
          </w:tcPr>
          <w:p>
            <w:r/>
            <w:r>
              <w:rPr>
                <w:rFonts w:ascii="Calibri" w:hAnsi="Calibri"/>
                <w:color w:val="333333"/>
                <w:sz w:val="20"/>
              </w:rPr>
              <w:t>12</w:t>
            </w:r>
          </w:p>
        </w:tc>
        <w:tc>
          <w:tcPr>
            <w:tcW w:type="dxa" w:w="3312"/>
            <w:shd w:fill="F5F7FA"/>
          </w:tcPr>
          <w:p>
            <w:r/>
            <w:r>
              <w:rPr>
                <w:rFonts w:ascii="Calibri" w:hAnsi="Calibri"/>
                <w:color w:val="333333"/>
                <w:sz w:val="20"/>
              </w:rPr>
              <w:t>finiq_financial_cons</w:t>
            </w:r>
          </w:p>
        </w:tc>
        <w:tc>
          <w:tcPr>
            <w:tcW w:type="dxa" w:w="864"/>
            <w:shd w:fill="F5F7FA"/>
          </w:tcPr>
          <w:p>
            <w:r/>
            <w:r>
              <w:rPr>
                <w:rFonts w:ascii="Calibri" w:hAnsi="Calibri"/>
                <w:color w:val="333333"/>
                <w:sz w:val="20"/>
              </w:rPr>
              <w:t>TABLE</w:t>
            </w:r>
          </w:p>
        </w:tc>
        <w:tc>
          <w:tcPr>
            <w:tcW w:type="dxa" w:w="864"/>
            <w:shd w:fill="F5F7FA"/>
          </w:tcPr>
          <w:p>
            <w:r/>
            <w:r>
              <w:rPr>
                <w:rFonts w:ascii="Calibri" w:hAnsi="Calibri"/>
                <w:color w:val="333333"/>
                <w:sz w:val="20"/>
              </w:rPr>
              <w:t>9</w:t>
            </w:r>
          </w:p>
        </w:tc>
        <w:tc>
          <w:tcPr>
            <w:tcW w:type="dxa" w:w="2592"/>
            <w:shd w:fill="F5F7FA"/>
          </w:tcPr>
          <w:p>
            <w:r/>
            <w:r>
              <w:rPr>
                <w:rFonts w:ascii="Calibri" w:hAnsi="Calibri"/>
                <w:color w:val="333333"/>
                <w:sz w:val="20"/>
              </w:rPr>
              <w:t>Fact — Consolidated</w:t>
            </w:r>
          </w:p>
        </w:tc>
        <w:tc>
          <w:tcPr>
            <w:tcW w:type="dxa" w:w="1296"/>
            <w:shd w:fill="F5F7FA"/>
          </w:tcPr>
          <w:p>
            <w:r/>
            <w:r>
              <w:rPr>
                <w:rFonts w:ascii="Calibri" w:hAnsi="Calibri"/>
                <w:color w:val="333333"/>
                <w:sz w:val="20"/>
              </w:rPr>
              <w:t>2025-11-04</w:t>
            </w:r>
          </w:p>
        </w:tc>
      </w:tr>
      <w:tr>
        <w:tc>
          <w:tcPr>
            <w:tcW w:type="dxa" w:w="432"/>
          </w:tcPr>
          <w:p>
            <w:r/>
            <w:r>
              <w:rPr>
                <w:rFonts w:ascii="Calibri" w:hAnsi="Calibri"/>
                <w:color w:val="333333"/>
                <w:sz w:val="20"/>
              </w:rPr>
              <w:t>13</w:t>
            </w:r>
          </w:p>
        </w:tc>
        <w:tc>
          <w:tcPr>
            <w:tcW w:type="dxa" w:w="3312"/>
          </w:tcPr>
          <w:p>
            <w:r/>
            <w:r>
              <w:rPr>
                <w:rFonts w:ascii="Calibri" w:hAnsi="Calibri"/>
                <w:color w:val="333333"/>
                <w:sz w:val="20"/>
              </w:rPr>
              <w:t>finiq_financial_replan</w:t>
            </w:r>
          </w:p>
        </w:tc>
        <w:tc>
          <w:tcPr>
            <w:tcW w:type="dxa" w:w="864"/>
          </w:tcPr>
          <w:p>
            <w:r/>
            <w:r>
              <w:rPr>
                <w:rFonts w:ascii="Calibri" w:hAnsi="Calibri"/>
                <w:color w:val="333333"/>
                <w:sz w:val="20"/>
              </w:rPr>
              <w:t>TABLE</w:t>
            </w:r>
          </w:p>
        </w:tc>
        <w:tc>
          <w:tcPr>
            <w:tcW w:type="dxa" w:w="864"/>
          </w:tcPr>
          <w:p>
            <w:r/>
            <w:r>
              <w:rPr>
                <w:rFonts w:ascii="Calibri" w:hAnsi="Calibri"/>
                <w:color w:val="333333"/>
                <w:sz w:val="20"/>
              </w:rPr>
              <w:t>18</w:t>
            </w:r>
          </w:p>
        </w:tc>
        <w:tc>
          <w:tcPr>
            <w:tcW w:type="dxa" w:w="2592"/>
          </w:tcPr>
          <w:p>
            <w:r/>
            <w:r>
              <w:rPr>
                <w:rFonts w:ascii="Calibri" w:hAnsi="Calibri"/>
                <w:color w:val="333333"/>
                <w:sz w:val="20"/>
              </w:rPr>
              <w:t>Fact — Actual vs. Replan</w:t>
            </w:r>
          </w:p>
        </w:tc>
        <w:tc>
          <w:tcPr>
            <w:tcW w:type="dxa" w:w="1296"/>
          </w:tcPr>
          <w:p>
            <w:r/>
            <w:r>
              <w:rPr>
                <w:rFonts w:ascii="Calibri" w:hAnsi="Calibri"/>
                <w:color w:val="333333"/>
                <w:sz w:val="20"/>
              </w:rPr>
              <w:t>2025-11-04</w:t>
            </w:r>
          </w:p>
        </w:tc>
      </w:tr>
      <w:tr>
        <w:tc>
          <w:tcPr>
            <w:tcW w:type="dxa" w:w="432"/>
            <w:shd w:fill="F5F7FA"/>
          </w:tcPr>
          <w:p>
            <w:r/>
            <w:r>
              <w:rPr>
                <w:rFonts w:ascii="Calibri" w:hAnsi="Calibri"/>
                <w:color w:val="333333"/>
                <w:sz w:val="20"/>
              </w:rPr>
              <w:t>14</w:t>
            </w:r>
          </w:p>
        </w:tc>
        <w:tc>
          <w:tcPr>
            <w:tcW w:type="dxa" w:w="3312"/>
            <w:shd w:fill="F5F7FA"/>
          </w:tcPr>
          <w:p>
            <w:r/>
            <w:r>
              <w:rPr>
                <w:rFonts w:ascii="Calibri" w:hAnsi="Calibri"/>
                <w:color w:val="333333"/>
                <w:sz w:val="20"/>
              </w:rPr>
              <w:t>finiq_financial_replan_cons</w:t>
            </w:r>
          </w:p>
        </w:tc>
        <w:tc>
          <w:tcPr>
            <w:tcW w:type="dxa" w:w="864"/>
            <w:shd w:fill="F5F7FA"/>
          </w:tcPr>
          <w:p>
            <w:r/>
            <w:r>
              <w:rPr>
                <w:rFonts w:ascii="Calibri" w:hAnsi="Calibri"/>
                <w:color w:val="333333"/>
                <w:sz w:val="20"/>
              </w:rPr>
              <w:t>TABLE</w:t>
            </w:r>
          </w:p>
        </w:tc>
        <w:tc>
          <w:tcPr>
            <w:tcW w:type="dxa" w:w="864"/>
            <w:shd w:fill="F5F7FA"/>
          </w:tcPr>
          <w:p>
            <w:r/>
            <w:r>
              <w:rPr>
                <w:rFonts w:ascii="Calibri" w:hAnsi="Calibri"/>
                <w:color w:val="333333"/>
                <w:sz w:val="20"/>
              </w:rPr>
              <w:t>6</w:t>
            </w:r>
          </w:p>
        </w:tc>
        <w:tc>
          <w:tcPr>
            <w:tcW w:type="dxa" w:w="2592"/>
            <w:shd w:fill="F5F7FA"/>
          </w:tcPr>
          <w:p>
            <w:r/>
            <w:r>
              <w:rPr>
                <w:rFonts w:ascii="Calibri" w:hAnsi="Calibri"/>
                <w:color w:val="333333"/>
                <w:sz w:val="20"/>
              </w:rPr>
              <w:t>Fact — Consolidated Replan</w:t>
            </w:r>
          </w:p>
        </w:tc>
        <w:tc>
          <w:tcPr>
            <w:tcW w:type="dxa" w:w="1296"/>
            <w:shd w:fill="F5F7FA"/>
          </w:tcPr>
          <w:p>
            <w:r/>
            <w:r>
              <w:rPr>
                <w:rFonts w:ascii="Calibri" w:hAnsi="Calibri"/>
                <w:color w:val="333333"/>
                <w:sz w:val="20"/>
              </w:rPr>
              <w:t>2025-11-04</w:t>
            </w:r>
          </w:p>
        </w:tc>
      </w:tr>
      <w:tr>
        <w:tc>
          <w:tcPr>
            <w:tcW w:type="dxa" w:w="432"/>
          </w:tcPr>
          <w:p>
            <w:r/>
            <w:r>
              <w:rPr>
                <w:rFonts w:ascii="Calibri" w:hAnsi="Calibri"/>
                <w:color w:val="333333"/>
                <w:sz w:val="20"/>
              </w:rPr>
              <w:t>15</w:t>
            </w:r>
          </w:p>
        </w:tc>
        <w:tc>
          <w:tcPr>
            <w:tcW w:type="dxa" w:w="3312"/>
          </w:tcPr>
          <w:p>
            <w:r/>
            <w:r>
              <w:rPr>
                <w:rFonts w:ascii="Calibri" w:hAnsi="Calibri"/>
                <w:color w:val="333333"/>
                <w:sz w:val="20"/>
              </w:rPr>
              <w:t>finiq_item</w:t>
            </w:r>
          </w:p>
        </w:tc>
        <w:tc>
          <w:tcPr>
            <w:tcW w:type="dxa" w:w="864"/>
          </w:tcPr>
          <w:p>
            <w:r/>
            <w:r>
              <w:rPr>
                <w:rFonts w:ascii="Calibri" w:hAnsi="Calibri"/>
                <w:color w:val="333333"/>
                <w:sz w:val="20"/>
              </w:rPr>
              <w:t>TABLE</w:t>
            </w:r>
          </w:p>
        </w:tc>
        <w:tc>
          <w:tcPr>
            <w:tcW w:type="dxa" w:w="864"/>
          </w:tcPr>
          <w:p>
            <w:r/>
            <w:r>
              <w:rPr>
                <w:rFonts w:ascii="Calibri" w:hAnsi="Calibri"/>
                <w:color w:val="333333"/>
                <w:sz w:val="20"/>
              </w:rPr>
              <w:t>15</w:t>
            </w:r>
          </w:p>
        </w:tc>
        <w:tc>
          <w:tcPr>
            <w:tcW w:type="dxa" w:w="2592"/>
          </w:tcPr>
          <w:p>
            <w:r/>
            <w:r>
              <w:rPr>
                <w:rFonts w:ascii="Calibri" w:hAnsi="Calibri"/>
                <w:color w:val="333333"/>
                <w:sz w:val="20"/>
              </w:rPr>
              <w:t>Dimension — Product (Granular)</w:t>
            </w:r>
          </w:p>
        </w:tc>
        <w:tc>
          <w:tcPr>
            <w:tcW w:type="dxa" w:w="1296"/>
          </w:tcPr>
          <w:p>
            <w:r/>
            <w:r>
              <w:rPr>
                <w:rFonts w:ascii="Calibri" w:hAnsi="Calibri"/>
                <w:color w:val="333333"/>
                <w:sz w:val="20"/>
              </w:rPr>
              <w:t>2025-07-11</w:t>
            </w:r>
          </w:p>
        </w:tc>
      </w:tr>
      <w:tr>
        <w:tc>
          <w:tcPr>
            <w:tcW w:type="dxa" w:w="432"/>
            <w:shd w:fill="F5F7FA"/>
          </w:tcPr>
          <w:p>
            <w:r/>
            <w:r>
              <w:rPr>
                <w:rFonts w:ascii="Calibri" w:hAnsi="Calibri"/>
                <w:color w:val="333333"/>
                <w:sz w:val="20"/>
              </w:rPr>
              <w:t>16</w:t>
            </w:r>
          </w:p>
        </w:tc>
        <w:tc>
          <w:tcPr>
            <w:tcW w:type="dxa" w:w="3312"/>
            <w:shd w:fill="F5F7FA"/>
          </w:tcPr>
          <w:p>
            <w:r/>
            <w:r>
              <w:rPr>
                <w:rFonts w:ascii="Calibri" w:hAnsi="Calibri"/>
                <w:color w:val="333333"/>
                <w:sz w:val="20"/>
              </w:rPr>
              <w:t>finiq_item_composite_item</w:t>
            </w:r>
          </w:p>
        </w:tc>
        <w:tc>
          <w:tcPr>
            <w:tcW w:type="dxa" w:w="864"/>
            <w:shd w:fill="F5F7FA"/>
          </w:tcPr>
          <w:p>
            <w:r/>
            <w:r>
              <w:rPr>
                <w:rFonts w:ascii="Calibri" w:hAnsi="Calibri"/>
                <w:color w:val="333333"/>
                <w:sz w:val="20"/>
              </w:rPr>
              <w:t>TABLE</w:t>
            </w:r>
          </w:p>
        </w:tc>
        <w:tc>
          <w:tcPr>
            <w:tcW w:type="dxa" w:w="864"/>
            <w:shd w:fill="F5F7FA"/>
          </w:tcPr>
          <w:p>
            <w:r/>
            <w:r>
              <w:rPr>
                <w:rFonts w:ascii="Calibri" w:hAnsi="Calibri"/>
                <w:color w:val="333333"/>
                <w:sz w:val="20"/>
              </w:rPr>
              <w:t>3</w:t>
            </w:r>
          </w:p>
        </w:tc>
        <w:tc>
          <w:tcPr>
            <w:tcW w:type="dxa" w:w="2592"/>
            <w:shd w:fill="F5F7FA"/>
          </w:tcPr>
          <w:p>
            <w:r/>
            <w:r>
              <w:rPr>
                <w:rFonts w:ascii="Calibri" w:hAnsi="Calibri"/>
                <w:color w:val="333333"/>
                <w:sz w:val="20"/>
              </w:rPr>
              <w:t>Dimension — Item Mapping</w:t>
            </w:r>
          </w:p>
        </w:tc>
        <w:tc>
          <w:tcPr>
            <w:tcW w:type="dxa" w:w="1296"/>
            <w:shd w:fill="F5F7FA"/>
          </w:tcPr>
          <w:p>
            <w:r/>
            <w:r>
              <w:rPr>
                <w:rFonts w:ascii="Calibri" w:hAnsi="Calibri"/>
                <w:color w:val="333333"/>
                <w:sz w:val="20"/>
              </w:rPr>
              <w:t>2025-11-04</w:t>
            </w:r>
          </w:p>
        </w:tc>
      </w:tr>
      <w:tr>
        <w:tc>
          <w:tcPr>
            <w:tcW w:type="dxa" w:w="432"/>
          </w:tcPr>
          <w:p>
            <w:r/>
            <w:r>
              <w:rPr>
                <w:rFonts w:ascii="Calibri" w:hAnsi="Calibri"/>
                <w:color w:val="333333"/>
                <w:sz w:val="20"/>
              </w:rPr>
              <w:t>17</w:t>
            </w:r>
          </w:p>
        </w:tc>
        <w:tc>
          <w:tcPr>
            <w:tcW w:type="dxa" w:w="3312"/>
          </w:tcPr>
          <w:p>
            <w:r/>
            <w:r>
              <w:rPr>
                <w:rFonts w:ascii="Calibri" w:hAnsi="Calibri"/>
                <w:color w:val="333333"/>
                <w:sz w:val="20"/>
              </w:rPr>
              <w:t>finiq_rls_last_change</w:t>
            </w:r>
          </w:p>
        </w:tc>
        <w:tc>
          <w:tcPr>
            <w:tcW w:type="dxa" w:w="864"/>
          </w:tcPr>
          <w:p>
            <w:r/>
            <w:r>
              <w:rPr>
                <w:rFonts w:ascii="Calibri" w:hAnsi="Calibri"/>
                <w:color w:val="333333"/>
                <w:sz w:val="20"/>
              </w:rPr>
              <w:t>TABLE</w:t>
            </w:r>
          </w:p>
        </w:tc>
        <w:tc>
          <w:tcPr>
            <w:tcW w:type="dxa" w:w="864"/>
          </w:tcPr>
          <w:p>
            <w:r/>
            <w:r>
              <w:rPr>
                <w:rFonts w:ascii="Calibri" w:hAnsi="Calibri"/>
                <w:color w:val="333333"/>
                <w:sz w:val="20"/>
              </w:rPr>
              <w:t>2</w:t>
            </w:r>
          </w:p>
        </w:tc>
        <w:tc>
          <w:tcPr>
            <w:tcW w:type="dxa" w:w="2592"/>
          </w:tcPr>
          <w:p>
            <w:r/>
            <w:r>
              <w:rPr>
                <w:rFonts w:ascii="Calibri" w:hAnsi="Calibri"/>
                <w:color w:val="333333"/>
                <w:sz w:val="20"/>
              </w:rPr>
              <w:t>System — Row-Level Security</w:t>
            </w:r>
          </w:p>
        </w:tc>
        <w:tc>
          <w:tcPr>
            <w:tcW w:type="dxa" w:w="1296"/>
          </w:tcPr>
          <w:p>
            <w:r/>
            <w:r>
              <w:rPr>
                <w:rFonts w:ascii="Calibri" w:hAnsi="Calibri"/>
                <w:color w:val="333333"/>
                <w:sz w:val="20"/>
              </w:rPr>
              <w:t>2026-01-08</w:t>
            </w:r>
          </w:p>
        </w:tc>
      </w:tr>
      <w:tr>
        <w:tc>
          <w:tcPr>
            <w:tcW w:type="dxa" w:w="432"/>
            <w:shd w:fill="F5F7FA"/>
          </w:tcPr>
          <w:p>
            <w:r/>
            <w:r>
              <w:rPr>
                <w:rFonts w:ascii="Calibri" w:hAnsi="Calibri"/>
                <w:color w:val="333333"/>
                <w:sz w:val="20"/>
              </w:rPr>
              <w:t>18</w:t>
            </w:r>
          </w:p>
        </w:tc>
        <w:tc>
          <w:tcPr>
            <w:tcW w:type="dxa" w:w="3312"/>
            <w:shd w:fill="F5F7FA"/>
          </w:tcPr>
          <w:p>
            <w:r/>
            <w:r>
              <w:rPr>
                <w:rFonts w:ascii="Calibri" w:hAnsi="Calibri"/>
                <w:color w:val="333333"/>
                <w:sz w:val="20"/>
              </w:rPr>
              <w:t>finiq_vw_ncfo_entity</w:t>
            </w:r>
          </w:p>
        </w:tc>
        <w:tc>
          <w:tcPr>
            <w:tcW w:type="dxa" w:w="864"/>
            <w:shd w:fill="F5F7FA"/>
          </w:tcPr>
          <w:p>
            <w:r/>
            <w:r>
              <w:rPr>
                <w:rFonts w:ascii="Calibri" w:hAnsi="Calibri"/>
                <w:color w:val="333333"/>
                <w:sz w:val="20"/>
              </w:rPr>
              <w:t>VIEW</w:t>
            </w:r>
          </w:p>
        </w:tc>
        <w:tc>
          <w:tcPr>
            <w:tcW w:type="dxa" w:w="864"/>
            <w:shd w:fill="F5F7FA"/>
          </w:tcPr>
          <w:p>
            <w:r/>
            <w:r>
              <w:rPr>
                <w:rFonts w:ascii="Calibri" w:hAnsi="Calibri"/>
                <w:color w:val="333333"/>
                <w:sz w:val="20"/>
              </w:rPr>
              <w:t>7</w:t>
            </w:r>
          </w:p>
        </w:tc>
        <w:tc>
          <w:tcPr>
            <w:tcW w:type="dxa" w:w="2592"/>
            <w:shd w:fill="F5F7FA"/>
          </w:tcPr>
          <w:p>
            <w:r/>
            <w:r>
              <w:rPr>
                <w:rFonts w:ascii="Calibri" w:hAnsi="Calibri"/>
                <w:color w:val="333333"/>
                <w:sz w:val="20"/>
              </w:rPr>
              <w:t>View — NCFO by Entity</w:t>
            </w:r>
          </w:p>
        </w:tc>
        <w:tc>
          <w:tcPr>
            <w:tcW w:type="dxa" w:w="1296"/>
            <w:shd w:fill="F5F7FA"/>
          </w:tcPr>
          <w:p>
            <w:r/>
            <w:r>
              <w:rPr>
                <w:rFonts w:ascii="Calibri" w:hAnsi="Calibri"/>
                <w:color w:val="333333"/>
                <w:sz w:val="20"/>
              </w:rPr>
              <w:t>2026-03-04</w:t>
            </w:r>
          </w:p>
        </w:tc>
      </w:tr>
      <w:tr>
        <w:tc>
          <w:tcPr>
            <w:tcW w:type="dxa" w:w="432"/>
          </w:tcPr>
          <w:p>
            <w:r/>
            <w:r>
              <w:rPr>
                <w:rFonts w:ascii="Calibri" w:hAnsi="Calibri"/>
                <w:color w:val="333333"/>
                <w:sz w:val="20"/>
              </w:rPr>
              <w:t>19</w:t>
            </w:r>
          </w:p>
        </w:tc>
        <w:tc>
          <w:tcPr>
            <w:tcW w:type="dxa" w:w="3312"/>
          </w:tcPr>
          <w:p>
            <w:r/>
            <w:r>
              <w:rPr>
                <w:rFonts w:ascii="Calibri" w:hAnsi="Calibri"/>
                <w:color w:val="333333"/>
                <w:sz w:val="20"/>
              </w:rPr>
              <w:t>finiq_vw_pl_brand_product</w:t>
            </w:r>
          </w:p>
        </w:tc>
        <w:tc>
          <w:tcPr>
            <w:tcW w:type="dxa" w:w="864"/>
          </w:tcPr>
          <w:p>
            <w:r/>
            <w:r>
              <w:rPr>
                <w:rFonts w:ascii="Calibri" w:hAnsi="Calibri"/>
                <w:color w:val="333333"/>
                <w:sz w:val="20"/>
              </w:rPr>
              <w:t>VIEW</w:t>
            </w:r>
          </w:p>
        </w:tc>
        <w:tc>
          <w:tcPr>
            <w:tcW w:type="dxa" w:w="864"/>
          </w:tcPr>
          <w:p>
            <w:r/>
            <w:r>
              <w:rPr>
                <w:rFonts w:ascii="Calibri" w:hAnsi="Calibri"/>
                <w:color w:val="333333"/>
                <w:sz w:val="20"/>
              </w:rPr>
              <w:t>8</w:t>
            </w:r>
          </w:p>
        </w:tc>
        <w:tc>
          <w:tcPr>
            <w:tcW w:type="dxa" w:w="2592"/>
          </w:tcPr>
          <w:p>
            <w:r/>
            <w:r>
              <w:rPr>
                <w:rFonts w:ascii="Calibri" w:hAnsi="Calibri"/>
                <w:color w:val="333333"/>
                <w:sz w:val="20"/>
              </w:rPr>
              <w:t>View — P&amp;L by Brand/Product</w:t>
            </w:r>
          </w:p>
        </w:tc>
        <w:tc>
          <w:tcPr>
            <w:tcW w:type="dxa" w:w="1296"/>
          </w:tcPr>
          <w:p>
            <w:r/>
            <w:r>
              <w:rPr>
                <w:rFonts w:ascii="Calibri" w:hAnsi="Calibri"/>
                <w:color w:val="333333"/>
                <w:sz w:val="20"/>
              </w:rPr>
              <w:t>2026-03-16</w:t>
            </w:r>
          </w:p>
        </w:tc>
      </w:tr>
      <w:tr>
        <w:tc>
          <w:tcPr>
            <w:tcW w:type="dxa" w:w="432"/>
            <w:shd w:fill="F5F7FA"/>
          </w:tcPr>
          <w:p>
            <w:r/>
            <w:r>
              <w:rPr>
                <w:rFonts w:ascii="Calibri" w:hAnsi="Calibri"/>
                <w:color w:val="333333"/>
                <w:sz w:val="20"/>
              </w:rPr>
              <w:t>20</w:t>
            </w:r>
          </w:p>
        </w:tc>
        <w:tc>
          <w:tcPr>
            <w:tcW w:type="dxa" w:w="3312"/>
            <w:shd w:fill="F5F7FA"/>
          </w:tcPr>
          <w:p>
            <w:r/>
            <w:r>
              <w:rPr>
                <w:rFonts w:ascii="Calibri" w:hAnsi="Calibri"/>
                <w:color w:val="333333"/>
                <w:sz w:val="20"/>
              </w:rPr>
              <w:t>finiq_vw_pl_entity</w:t>
            </w:r>
          </w:p>
        </w:tc>
        <w:tc>
          <w:tcPr>
            <w:tcW w:type="dxa" w:w="864"/>
            <w:shd w:fill="F5F7FA"/>
          </w:tcPr>
          <w:p>
            <w:r/>
            <w:r>
              <w:rPr>
                <w:rFonts w:ascii="Calibri" w:hAnsi="Calibri"/>
                <w:color w:val="333333"/>
                <w:sz w:val="20"/>
              </w:rPr>
              <w:t>VIEW</w:t>
            </w:r>
          </w:p>
        </w:tc>
        <w:tc>
          <w:tcPr>
            <w:tcW w:type="dxa" w:w="864"/>
            <w:shd w:fill="F5F7FA"/>
          </w:tcPr>
          <w:p>
            <w:r/>
            <w:r>
              <w:rPr>
                <w:rFonts w:ascii="Calibri" w:hAnsi="Calibri"/>
                <w:color w:val="333333"/>
                <w:sz w:val="20"/>
              </w:rPr>
              <w:t>7</w:t>
            </w:r>
          </w:p>
        </w:tc>
        <w:tc>
          <w:tcPr>
            <w:tcW w:type="dxa" w:w="2592"/>
            <w:shd w:fill="F5F7FA"/>
          </w:tcPr>
          <w:p>
            <w:r/>
            <w:r>
              <w:rPr>
                <w:rFonts w:ascii="Calibri" w:hAnsi="Calibri"/>
                <w:color w:val="333333"/>
                <w:sz w:val="20"/>
              </w:rPr>
              <w:t>View — P&amp;L by Entity</w:t>
            </w:r>
          </w:p>
        </w:tc>
        <w:tc>
          <w:tcPr>
            <w:tcW w:type="dxa" w:w="1296"/>
            <w:shd w:fill="F5F7FA"/>
          </w:tcPr>
          <w:p>
            <w:r/>
            <w:r>
              <w:rPr>
                <w:rFonts w:ascii="Calibri" w:hAnsi="Calibri"/>
                <w:color w:val="333333"/>
                <w:sz w:val="20"/>
              </w:rPr>
              <w:t>2026-03-16</w:t>
            </w:r>
          </w:p>
        </w:tc>
      </w:tr>
    </w:tbl>
    <w:p/>
    <w:p>
      <w:pPr>
        <w:pStyle w:val="Heading2"/>
      </w:pPr>
      <w:r>
        <w:t>2.3 Schema Layers</w:t>
      </w:r>
    </w:p>
    <w:p>
      <w:pPr>
        <w:spacing w:after="120"/>
      </w:pPr>
      <w:r>
        <w:rPr>
          <w:rFonts w:ascii="Calibri" w:hAnsi="Calibri"/>
          <w:b w:val="0"/>
          <w:i w:val="0"/>
          <w:color w:val="333333"/>
          <w:sz w:val="22"/>
        </w:rPr>
        <w:t>The data model follows a layered architecture with three distinct tiers:</w:t>
      </w:r>
    </w:p>
    <w:p>
      <w:pPr>
        <w:pStyle w:val="ListBullet"/>
        <w:ind w:left="360"/>
      </w:pPr>
      <w:r>
        <w:rPr>
          <w:rFonts w:ascii="Calibri" w:hAnsi="Calibri"/>
          <w:color w:val="333333"/>
          <w:sz w:val="22"/>
        </w:rPr>
        <w:t>Dimension Tables (11 tables): Reference data providing the "what" and "who" — organizational hierarchies, account structures, product taxonomy, customer data, time periods, and economic classifications.</w:t>
      </w:r>
    </w:p>
    <w:p>
      <w:pPr>
        <w:pStyle w:val="ListBullet"/>
        <w:ind w:left="360"/>
      </w:pPr>
      <w:r>
        <w:rPr>
          <w:rFonts w:ascii="Calibri" w:hAnsi="Calibri"/>
          <w:color w:val="333333"/>
          <w:sz w:val="22"/>
        </w:rPr>
        <w:t>Fact Tables (5 tables): Transactional financial data providing the "how much" — ranging from a fully denormalized 39-column wide table to normalized base/consolidated variants, plus actual-vs-replan forecast tables.</w:t>
      </w:r>
    </w:p>
    <w:p>
      <w:pPr>
        <w:pStyle w:val="ListBullet"/>
        <w:ind w:left="360"/>
      </w:pPr>
      <w:r>
        <w:rPr>
          <w:rFonts w:ascii="Calibri" w:hAnsi="Calibri"/>
          <w:color w:val="333333"/>
          <w:sz w:val="22"/>
        </w:rPr>
        <w:t>Precomputed Views (3 views): Ready-to-consume analytics providing the "so what" — P&amp;L by entity, P&amp;L by brand/product, and NCFO by entity, all with precomputed YTD and Periodic comparisons versus Last Year.</w:t>
      </w:r>
    </w:p>
    <w:p>
      <w:pPr>
        <w:pStyle w:val="ListBullet"/>
        <w:ind w:left="360"/>
      </w:pPr>
      <w:r>
        <w:rPr>
          <w:rFonts w:ascii="Calibri" w:hAnsi="Calibri"/>
          <w:color w:val="333333"/>
          <w:sz w:val="22"/>
        </w:rPr>
        <w:t>System Table (1 table): Row-level security change tracking for access control.</w:t>
      </w:r>
    </w:p>
    <w:p>
      <w:pPr>
        <w:pStyle w:val="Heading2"/>
      </w:pPr>
      <w:r>
        <w:t>2.4 Delta Lake Properties</w:t>
      </w:r>
    </w:p>
    <w:p>
      <w:pPr>
        <w:spacing w:after="120"/>
      </w:pPr>
      <w:r>
        <w:rPr>
          <w:rFonts w:ascii="Calibri" w:hAnsi="Calibri"/>
          <w:b w:val="0"/>
          <w:i w:val="0"/>
          <w:color w:val="333333"/>
          <w:sz w:val="22"/>
        </w:rPr>
        <w:t>All tables use Delta Lake format with the following common properties. Two generations of Delta configurations exist in the schema:</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1A56DB"/>
          </w:tcPr>
          <w:p>
            <w:r/>
            <w:r>
              <w:rPr>
                <w:rFonts w:ascii="Calibri" w:hAnsi="Calibri"/>
                <w:b/>
                <w:color w:val="FFFFFF"/>
                <w:sz w:val="20"/>
              </w:rPr>
              <w:t>Property Set</w:t>
            </w:r>
          </w:p>
        </w:tc>
        <w:tc>
          <w:tcPr>
            <w:tcW w:type="dxa" w:w="3600"/>
            <w:shd w:fill="1A56DB"/>
          </w:tcPr>
          <w:p>
            <w:r/>
            <w:r>
              <w:rPr>
                <w:rFonts w:ascii="Calibri" w:hAnsi="Calibri"/>
                <w:b/>
                <w:color w:val="FFFFFF"/>
                <w:sz w:val="20"/>
              </w:rPr>
              <w:t>Tables</w:t>
            </w:r>
          </w:p>
        </w:tc>
        <w:tc>
          <w:tcPr>
            <w:tcW w:type="dxa" w:w="3600"/>
            <w:shd w:fill="1A56DB"/>
          </w:tcPr>
          <w:p>
            <w:r/>
            <w:r>
              <w:rPr>
                <w:rFonts w:ascii="Calibri" w:hAnsi="Calibri"/>
                <w:b/>
                <w:color w:val="FFFFFF"/>
                <w:sz w:val="20"/>
              </w:rPr>
              <w:t>Configuration</w:t>
            </w:r>
          </w:p>
        </w:tc>
      </w:tr>
      <w:tr>
        <w:tc>
          <w:tcPr>
            <w:tcW w:type="dxa" w:w="2160"/>
          </w:tcPr>
          <w:p>
            <w:r/>
            <w:r>
              <w:rPr>
                <w:rFonts w:ascii="Calibri" w:hAnsi="Calibri"/>
                <w:color w:val="333333"/>
                <w:sz w:val="20"/>
              </w:rPr>
              <w:t>Generation 1 (Jul 2025)</w:t>
            </w:r>
          </w:p>
        </w:tc>
        <w:tc>
          <w:tcPr>
            <w:tcW w:type="dxa" w:w="3600"/>
          </w:tcPr>
          <w:p>
            <w:r/>
            <w:r>
              <w:rPr>
                <w:rFonts w:ascii="Calibri" w:hAnsi="Calibri"/>
                <w:color w:val="333333"/>
                <w:sz w:val="20"/>
              </w:rPr>
              <w:t>finiq_financial, finiq_financial_base, finiq_customer_map, finiq_item</w:t>
            </w:r>
          </w:p>
        </w:tc>
        <w:tc>
          <w:tcPr>
            <w:tcW w:type="dxa" w:w="3600"/>
          </w:tcPr>
          <w:p>
            <w:r/>
            <w:r>
              <w:rPr>
                <w:rFonts w:ascii="Calibri" w:hAnsi="Calibri"/>
                <w:color w:val="333333"/>
                <w:sz w:val="20"/>
              </w:rPr>
              <w:t>delta.minReaderVersion=1, delta.minWriterVersion=2</w:t>
            </w:r>
          </w:p>
        </w:tc>
      </w:tr>
      <w:tr>
        <w:tc>
          <w:tcPr>
            <w:tcW w:type="dxa" w:w="2160"/>
            <w:shd w:fill="F5F7FA"/>
          </w:tcPr>
          <w:p>
            <w:r/>
            <w:r>
              <w:rPr>
                <w:rFonts w:ascii="Calibri" w:hAnsi="Calibri"/>
                <w:color w:val="333333"/>
                <w:sz w:val="20"/>
              </w:rPr>
              <w:t>Generation 2 (Nov 2025+)</w:t>
            </w:r>
          </w:p>
        </w:tc>
        <w:tc>
          <w:tcPr>
            <w:tcW w:type="dxa" w:w="3600"/>
            <w:shd w:fill="F5F7FA"/>
          </w:tcPr>
          <w:p>
            <w:r/>
            <w:r>
              <w:rPr>
                <w:rFonts w:ascii="Calibri" w:hAnsi="Calibri"/>
                <w:color w:val="333333"/>
                <w:sz w:val="20"/>
              </w:rPr>
              <w:t>All other tables</w:t>
            </w:r>
          </w:p>
        </w:tc>
        <w:tc>
          <w:tcPr>
            <w:tcW w:type="dxa" w:w="3600"/>
            <w:shd w:fill="F5F7FA"/>
          </w:tcPr>
          <w:p>
            <w:r/>
            <w:r>
              <w:rPr>
                <w:rFonts w:ascii="Calibri" w:hAnsi="Calibri"/>
                <w:color w:val="333333"/>
                <w:sz w:val="20"/>
              </w:rPr>
              <w:t>delta.enableDeletionVectors=true, delta.feature.appendOnly=supported, delta.feature.deletionVectors=supported, delta.feature.invariants=supported, delta.minReaderVersion=3, delta.minWriterVersion=7</w:t>
            </w:r>
          </w:p>
        </w:tc>
      </w:tr>
    </w:tbl>
    <w:p/>
    <w:p>
      <w:r>
        <w:rPr>
          <w:rFonts w:ascii="Calibri" w:hAnsi="Calibri"/>
          <w:b w:val="0"/>
          <w:i/>
          <w:color w:val="333333"/>
          <w:sz w:val="20"/>
        </w:rPr>
        <w:t>Generation 2 tables support deletion vectors (enabling efficient row-level deletes/updates), append-only mode, and invariant enforcement — indicating a more mature data governance posture.</w:t>
      </w:r>
    </w:p>
    <w:p>
      <w:r>
        <w:br w:type="page"/>
      </w:r>
    </w:p>
    <w:p>
      <w:pPr>
        <w:pStyle w:val="Heading1"/>
      </w:pPr>
      <w:r>
        <w:t>3. Dimension Tables</w:t>
      </w:r>
    </w:p>
    <w:p>
      <w:r>
        <w:rPr>
          <w:rFonts w:ascii="Calibri" w:hAnsi="Calibri"/>
          <w:b w:val="0"/>
          <w:i w:val="0"/>
          <w:color w:val="333333"/>
          <w:sz w:val="22"/>
        </w:rPr>
        <w:t>This section documents all 11 dimension tables that provide reference data, hierarchies, and classifications used by the fact tables and views.</w:t>
      </w:r>
    </w:p>
    <w:p>
      <w:pPr>
        <w:pStyle w:val="Heading3"/>
      </w:pPr>
      <w:r>
        <w:t>3.1 finiq_date</w:t>
      </w:r>
    </w:p>
    <w:p>
      <w:r>
        <w:rPr>
          <w:rFonts w:ascii="Calibri" w:hAnsi="Calibri"/>
          <w:b w:val="0"/>
          <w:i w:val="0"/>
          <w:color w:val="333333"/>
          <w:sz w:val="20"/>
        </w:rPr>
        <w:t>Full Name: corporate_finance_analytics_dev.finsight_core_model_mvp3.finiq_date</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Time dimension table providing the fiscal calendar grain. Date_ID is an integer key (likely YYYYPP or similar encoding). Year, Period, and Quarter define Mars's fiscal calendar structure. This table is referenced by all fact tables and views for time-based filtering and comparison logic.</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Date_ID</w:t>
            </w:r>
          </w:p>
        </w:tc>
        <w:tc>
          <w:tcPr>
            <w:tcW w:type="dxa" w:w="2160"/>
          </w:tcPr>
          <w:p>
            <w:r/>
            <w:r>
              <w:rPr>
                <w:rFonts w:ascii="Calibri" w:hAnsi="Calibri"/>
                <w:color w:val="333333"/>
                <w:sz w:val="20"/>
              </w:rPr>
              <w:t>int</w:t>
            </w:r>
          </w:p>
        </w:tc>
        <w:tc>
          <w:tcPr>
            <w:tcW w:type="dxa" w:w="4032"/>
          </w:tcPr>
          <w:p>
            <w:r/>
            <w:r>
              <w:rPr>
                <w:rFonts w:ascii="Calibri" w:hAnsi="Calibri"/>
                <w:color w:val="333333"/>
                <w:sz w:val="20"/>
              </w:rPr>
              <w:t>Primary key — fiscal date identifier</w:t>
            </w:r>
          </w:p>
        </w:tc>
      </w:tr>
      <w:tr>
        <w:tc>
          <w:tcPr>
            <w:tcW w:type="dxa" w:w="3168"/>
            <w:shd w:fill="F5F7FA"/>
          </w:tcPr>
          <w:p>
            <w:r/>
            <w:r>
              <w:rPr>
                <w:rFonts w:ascii="Calibri" w:hAnsi="Calibri"/>
                <w:color w:val="333333"/>
                <w:sz w:val="20"/>
              </w:rPr>
              <w:t>Year</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Fiscal year</w:t>
            </w:r>
          </w:p>
        </w:tc>
      </w:tr>
      <w:tr>
        <w:tc>
          <w:tcPr>
            <w:tcW w:type="dxa" w:w="3168"/>
          </w:tcPr>
          <w:p>
            <w:r/>
            <w:r>
              <w:rPr>
                <w:rFonts w:ascii="Calibri" w:hAnsi="Calibri"/>
                <w:color w:val="333333"/>
                <w:sz w:val="20"/>
              </w:rPr>
              <w:t>Period</w:t>
            </w:r>
          </w:p>
        </w:tc>
        <w:tc>
          <w:tcPr>
            <w:tcW w:type="dxa" w:w="2160"/>
          </w:tcPr>
          <w:p>
            <w:r/>
            <w:r>
              <w:rPr>
                <w:rFonts w:ascii="Calibri" w:hAnsi="Calibri"/>
                <w:color w:val="333333"/>
                <w:sz w:val="20"/>
              </w:rPr>
              <w:t>string</w:t>
            </w:r>
          </w:p>
        </w:tc>
        <w:tc>
          <w:tcPr>
            <w:tcW w:type="dxa" w:w="4032"/>
          </w:tcPr>
          <w:p>
            <w:r/>
            <w:r>
              <w:rPr>
                <w:rFonts w:ascii="Calibri" w:hAnsi="Calibri"/>
                <w:color w:val="333333"/>
                <w:sz w:val="20"/>
              </w:rPr>
              <w:t>Fiscal period within the year</w:t>
            </w:r>
          </w:p>
        </w:tc>
      </w:tr>
      <w:tr>
        <w:tc>
          <w:tcPr>
            <w:tcW w:type="dxa" w:w="3168"/>
            <w:shd w:fill="F5F7FA"/>
          </w:tcPr>
          <w:p>
            <w:r/>
            <w:r>
              <w:rPr>
                <w:rFonts w:ascii="Calibri" w:hAnsi="Calibri"/>
                <w:color w:val="333333"/>
                <w:sz w:val="20"/>
              </w:rPr>
              <w:t>Quarter</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Fiscal quarter</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finiq_date</w:t>
      </w:r>
    </w:p>
    <w:p>
      <w:r>
        <w:rPr>
          <w:rFonts w:ascii="Calibri" w:hAnsi="Calibri"/>
          <w:b/>
          <w:color w:val="333333"/>
          <w:sz w:val="20"/>
        </w:rPr>
        <w:t xml:space="preserve">Created Time: </w:t>
      </w:r>
      <w:r>
        <w:rPr>
          <w:rFonts w:ascii="Calibri" w:hAnsi="Calibri"/>
          <w:color w:val="333333"/>
          <w:sz w:val="20"/>
        </w:rPr>
        <w:t>Tue Nov 04 15:17:14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abfss://output@finsightmvp31218devsa.dfs.core.windows.net/finsight_core_model_mvp3/finiq/date</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3.2 finiq_dim_entity</w:t>
      </w:r>
    </w:p>
    <w:p>
      <w:r>
        <w:rPr>
          <w:rFonts w:ascii="Calibri" w:hAnsi="Calibri"/>
          <w:b w:val="0"/>
          <w:i w:val="0"/>
          <w:color w:val="333333"/>
          <w:sz w:val="20"/>
        </w:rPr>
        <w:t>Full Name: corporate_finance_analytics_dev.finsight_core_model_mvp3.finiq_dim_entity</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Organizational entity hierarchy table. Defines the full Mars organizational tree from Mars Inc down through GBUs, Divisions, Regions, and Sub-units (150+ units). Entity_Level indicates depth in the hierarchy (e.g., 1 = Mars Inc, 2 = GBU, etc.). Parent-child relationships enable roll-up reporting at any organizational level.</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Parent_Entity_ID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Parent organization unit identifier</w:t>
            </w:r>
          </w:p>
        </w:tc>
      </w:tr>
      <w:tr>
        <w:tc>
          <w:tcPr>
            <w:tcW w:type="dxa" w:w="3168"/>
            <w:shd w:fill="F5F7FA"/>
          </w:tcPr>
          <w:p>
            <w:r/>
            <w:r>
              <w:rPr>
                <w:rFonts w:ascii="Calibri" w:hAnsi="Calibri"/>
                <w:color w:val="333333"/>
                <w:sz w:val="20"/>
              </w:rPr>
              <w:t>Parent_Entity</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Parent organization unit name</w:t>
            </w:r>
          </w:p>
        </w:tc>
      </w:tr>
      <w:tr>
        <w:tc>
          <w:tcPr>
            <w:tcW w:type="dxa" w:w="3168"/>
          </w:tcPr>
          <w:p>
            <w:r/>
            <w:r>
              <w:rPr>
                <w:rFonts w:ascii="Calibri" w:hAnsi="Calibri"/>
                <w:color w:val="333333"/>
                <w:sz w:val="20"/>
              </w:rPr>
              <w:t>Child_Entity_ID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Child organization unit identifier</w:t>
            </w:r>
          </w:p>
        </w:tc>
      </w:tr>
      <w:tr>
        <w:tc>
          <w:tcPr>
            <w:tcW w:type="dxa" w:w="3168"/>
            <w:shd w:fill="F5F7FA"/>
          </w:tcPr>
          <w:p>
            <w:r/>
            <w:r>
              <w:rPr>
                <w:rFonts w:ascii="Calibri" w:hAnsi="Calibri"/>
                <w:color w:val="333333"/>
                <w:sz w:val="20"/>
              </w:rPr>
              <w:t>Child_Entity</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Child organization unit name</w:t>
            </w:r>
          </w:p>
        </w:tc>
      </w:tr>
      <w:tr>
        <w:tc>
          <w:tcPr>
            <w:tcW w:type="dxa" w:w="3168"/>
          </w:tcPr>
          <w:p>
            <w:r/>
            <w:r>
              <w:rPr>
                <w:rFonts w:ascii="Calibri" w:hAnsi="Calibri"/>
                <w:color w:val="333333"/>
                <w:sz w:val="20"/>
              </w:rPr>
              <w:t>Entity_Level</w:t>
            </w:r>
          </w:p>
        </w:tc>
        <w:tc>
          <w:tcPr>
            <w:tcW w:type="dxa" w:w="2160"/>
          </w:tcPr>
          <w:p>
            <w:r/>
            <w:r>
              <w:rPr>
                <w:rFonts w:ascii="Calibri" w:hAnsi="Calibri"/>
                <w:color w:val="333333"/>
                <w:sz w:val="20"/>
              </w:rPr>
              <w:t>int</w:t>
            </w:r>
          </w:p>
        </w:tc>
        <w:tc>
          <w:tcPr>
            <w:tcW w:type="dxa" w:w="4032"/>
          </w:tcPr>
          <w:p>
            <w:r/>
            <w:r>
              <w:rPr>
                <w:rFonts w:ascii="Calibri" w:hAnsi="Calibri"/>
                <w:color w:val="333333"/>
                <w:sz w:val="20"/>
              </w:rPr>
              <w:t>Depth in the organizational hierarchy</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finiq_dim_entity</w:t>
      </w:r>
    </w:p>
    <w:p>
      <w:r>
        <w:rPr>
          <w:rFonts w:ascii="Calibri" w:hAnsi="Calibri"/>
          <w:b/>
          <w:color w:val="333333"/>
          <w:sz w:val="20"/>
        </w:rPr>
        <w:t xml:space="preserve">Created Time: </w:t>
      </w:r>
      <w:r>
        <w:rPr>
          <w:rFonts w:ascii="Calibri" w:hAnsi="Calibri"/>
          <w:color w:val="333333"/>
          <w:sz w:val="20"/>
        </w:rPr>
        <w:t>Tue Nov 04 15:17:36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abfss://output@finsightmvp31218devsa.dfs.core.windows.net/finsight_core_model_mvp3/finiq/dim_entity</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3.3 finiq_dim_account</w:t>
      </w:r>
    </w:p>
    <w:p>
      <w:r>
        <w:rPr>
          <w:rFonts w:ascii="Calibri" w:hAnsi="Calibri"/>
          <w:b w:val="0"/>
          <w:i w:val="0"/>
          <w:color w:val="333333"/>
          <w:sz w:val="20"/>
        </w:rPr>
        <w:t>Full Name: corporate_finance_analytics_dev.finsight_core_model_mvp3.finiq_dim_account</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Account hierarchy dimension. Defines the chart of accounts structure with parent-child relationships. Parent_Account_ID and Parent_Account are arrays because a single child account can roll up to multiple parent accounts in the P&amp;L structure. Sign_Conversion controls positive/negative treatment during financial roll-ups (e.g., expenses may need sign inversion). Statement is an array indicating which financial statement(s) an account belongs to (P&amp;L, Balance Sheet, Cash Flow).</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Parent_Account_ID</w:t>
            </w:r>
          </w:p>
        </w:tc>
        <w:tc>
          <w:tcPr>
            <w:tcW w:type="dxa" w:w="2160"/>
          </w:tcPr>
          <w:p>
            <w:r/>
            <w:r>
              <w:rPr>
                <w:rFonts w:ascii="Calibri" w:hAnsi="Calibri"/>
                <w:color w:val="333333"/>
                <w:sz w:val="20"/>
              </w:rPr>
              <w:t>array&lt;string&gt;</w:t>
            </w:r>
          </w:p>
        </w:tc>
        <w:tc>
          <w:tcPr>
            <w:tcW w:type="dxa" w:w="4032"/>
          </w:tcPr>
          <w:p>
            <w:r/>
            <w:r>
              <w:rPr>
                <w:rFonts w:ascii="Calibri" w:hAnsi="Calibri"/>
                <w:color w:val="333333"/>
                <w:sz w:val="20"/>
              </w:rPr>
              <w:t>Parent account identifier(s) — array for multi-parent roll-up</w:t>
            </w:r>
          </w:p>
        </w:tc>
      </w:tr>
      <w:tr>
        <w:tc>
          <w:tcPr>
            <w:tcW w:type="dxa" w:w="3168"/>
            <w:shd w:fill="F5F7FA"/>
          </w:tcPr>
          <w:p>
            <w:r/>
            <w:r>
              <w:rPr>
                <w:rFonts w:ascii="Calibri" w:hAnsi="Calibri"/>
                <w:color w:val="333333"/>
                <w:sz w:val="20"/>
              </w:rPr>
              <w:t>Parent_Account</w:t>
            </w:r>
          </w:p>
        </w:tc>
        <w:tc>
          <w:tcPr>
            <w:tcW w:type="dxa" w:w="2160"/>
            <w:shd w:fill="F5F7FA"/>
          </w:tcPr>
          <w:p>
            <w:r/>
            <w:r>
              <w:rPr>
                <w:rFonts w:ascii="Calibri" w:hAnsi="Calibri"/>
                <w:color w:val="333333"/>
                <w:sz w:val="20"/>
              </w:rPr>
              <w:t>array&lt;string&gt;</w:t>
            </w:r>
          </w:p>
        </w:tc>
        <w:tc>
          <w:tcPr>
            <w:tcW w:type="dxa" w:w="4032"/>
            <w:shd w:fill="F5F7FA"/>
          </w:tcPr>
          <w:p>
            <w:r/>
            <w:r>
              <w:rPr>
                <w:rFonts w:ascii="Calibri" w:hAnsi="Calibri"/>
                <w:color w:val="333333"/>
                <w:sz w:val="20"/>
              </w:rPr>
              <w:t>Parent account name(s)</w:t>
            </w:r>
          </w:p>
        </w:tc>
      </w:tr>
      <w:tr>
        <w:tc>
          <w:tcPr>
            <w:tcW w:type="dxa" w:w="3168"/>
          </w:tcPr>
          <w:p>
            <w:r/>
            <w:r>
              <w:rPr>
                <w:rFonts w:ascii="Calibri" w:hAnsi="Calibri"/>
                <w:color w:val="333333"/>
                <w:sz w:val="20"/>
              </w:rPr>
              <w:t>Child_Account_ID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Child account identifier</w:t>
            </w:r>
          </w:p>
        </w:tc>
      </w:tr>
      <w:tr>
        <w:tc>
          <w:tcPr>
            <w:tcW w:type="dxa" w:w="3168"/>
            <w:shd w:fill="F5F7FA"/>
          </w:tcPr>
          <w:p>
            <w:r/>
            <w:r>
              <w:rPr>
                <w:rFonts w:ascii="Calibri" w:hAnsi="Calibri"/>
                <w:color w:val="333333"/>
                <w:sz w:val="20"/>
              </w:rPr>
              <w:t>Child_Account</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Child account name</w:t>
            </w:r>
          </w:p>
        </w:tc>
      </w:tr>
      <w:tr>
        <w:tc>
          <w:tcPr>
            <w:tcW w:type="dxa" w:w="3168"/>
          </w:tcPr>
          <w:p>
            <w:r/>
            <w:r>
              <w:rPr>
                <w:rFonts w:ascii="Calibri" w:hAnsi="Calibri"/>
                <w:color w:val="333333"/>
                <w:sz w:val="20"/>
              </w:rPr>
              <w:t>Sign_Conversion</w:t>
            </w:r>
          </w:p>
        </w:tc>
        <w:tc>
          <w:tcPr>
            <w:tcW w:type="dxa" w:w="2160"/>
          </w:tcPr>
          <w:p>
            <w:r/>
            <w:r>
              <w:rPr>
                <w:rFonts w:ascii="Calibri" w:hAnsi="Calibri"/>
                <w:color w:val="333333"/>
                <w:sz w:val="20"/>
              </w:rPr>
              <w:t>int</w:t>
            </w:r>
          </w:p>
        </w:tc>
        <w:tc>
          <w:tcPr>
            <w:tcW w:type="dxa" w:w="4032"/>
          </w:tcPr>
          <w:p>
            <w:r/>
            <w:r>
              <w:rPr>
                <w:rFonts w:ascii="Calibri" w:hAnsi="Calibri"/>
                <w:color w:val="333333"/>
                <w:sz w:val="20"/>
              </w:rPr>
              <w:t>Sign convention for roll-up calculations (+1 or -1)</w:t>
            </w:r>
          </w:p>
        </w:tc>
      </w:tr>
      <w:tr>
        <w:tc>
          <w:tcPr>
            <w:tcW w:type="dxa" w:w="3168"/>
            <w:shd w:fill="F5F7FA"/>
          </w:tcPr>
          <w:p>
            <w:r/>
            <w:r>
              <w:rPr>
                <w:rFonts w:ascii="Calibri" w:hAnsi="Calibri"/>
                <w:color w:val="333333"/>
                <w:sz w:val="20"/>
              </w:rPr>
              <w:t>Statement</w:t>
            </w:r>
          </w:p>
        </w:tc>
        <w:tc>
          <w:tcPr>
            <w:tcW w:type="dxa" w:w="2160"/>
            <w:shd w:fill="F5F7FA"/>
          </w:tcPr>
          <w:p>
            <w:r/>
            <w:r>
              <w:rPr>
                <w:rFonts w:ascii="Calibri" w:hAnsi="Calibri"/>
                <w:color w:val="333333"/>
                <w:sz w:val="20"/>
              </w:rPr>
              <w:t>array&lt;string&gt;</w:t>
            </w:r>
          </w:p>
        </w:tc>
        <w:tc>
          <w:tcPr>
            <w:tcW w:type="dxa" w:w="4032"/>
            <w:shd w:fill="F5F7FA"/>
          </w:tcPr>
          <w:p>
            <w:r/>
            <w:r>
              <w:rPr>
                <w:rFonts w:ascii="Calibri" w:hAnsi="Calibri"/>
                <w:color w:val="333333"/>
                <w:sz w:val="20"/>
              </w:rPr>
              <w:t>Financial statement(s) this account belongs to</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finiq_dim_account</w:t>
      </w:r>
    </w:p>
    <w:p>
      <w:r>
        <w:rPr>
          <w:rFonts w:ascii="Calibri" w:hAnsi="Calibri"/>
          <w:b/>
          <w:color w:val="333333"/>
          <w:sz w:val="20"/>
        </w:rPr>
        <w:t xml:space="preserve">Created Time: </w:t>
      </w:r>
      <w:r>
        <w:rPr>
          <w:rFonts w:ascii="Calibri" w:hAnsi="Calibri"/>
          <w:color w:val="333333"/>
          <w:sz w:val="20"/>
        </w:rPr>
        <w:t>Tue Nov 04 15:17:15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abfss://output@finsightmvp31218devsa.dfs.core.windows.net/finsight_core_model_mvp3/finiq/dim_account</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3.4 finiq_account_formula</w:t>
      </w:r>
    </w:p>
    <w:p>
      <w:r>
        <w:rPr>
          <w:rFonts w:ascii="Calibri" w:hAnsi="Calibri"/>
          <w:b w:val="0"/>
          <w:i w:val="0"/>
          <w:color w:val="333333"/>
          <w:sz w:val="20"/>
        </w:rPr>
        <w:t>Full Name: corporate_finance_analytics_dev.finsight_core_model_mvp3.finiq_account_formula</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Account formula definitions. Maps derived/calculated accounts (KPIs) to their component formulas. The Components array lists the base accounts that feed into each calculated metric. Old_RL preserves legacy report line references. This table is essential for understanding how KPIs like Organic Growth, MAC Shape %, and CE Shape % are computed from base financial data.</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Account</w:t>
            </w:r>
          </w:p>
        </w:tc>
        <w:tc>
          <w:tcPr>
            <w:tcW w:type="dxa" w:w="2160"/>
          </w:tcPr>
          <w:p>
            <w:r/>
            <w:r>
              <w:rPr>
                <w:rFonts w:ascii="Calibri" w:hAnsi="Calibri"/>
                <w:color w:val="333333"/>
                <w:sz w:val="20"/>
              </w:rPr>
              <w:t>string</w:t>
            </w:r>
          </w:p>
        </w:tc>
        <w:tc>
          <w:tcPr>
            <w:tcW w:type="dxa" w:w="4032"/>
          </w:tcPr>
          <w:p>
            <w:r/>
            <w:r>
              <w:rPr>
                <w:rFonts w:ascii="Calibri" w:hAnsi="Calibri"/>
                <w:color w:val="333333"/>
                <w:sz w:val="20"/>
              </w:rPr>
              <w:t>Account name/identifier for the calculated metric</w:t>
            </w:r>
          </w:p>
        </w:tc>
      </w:tr>
      <w:tr>
        <w:tc>
          <w:tcPr>
            <w:tcW w:type="dxa" w:w="3168"/>
            <w:shd w:fill="F5F7FA"/>
          </w:tcPr>
          <w:p>
            <w:r/>
            <w:r>
              <w:rPr>
                <w:rFonts w:ascii="Calibri" w:hAnsi="Calibri"/>
                <w:color w:val="333333"/>
                <w:sz w:val="20"/>
              </w:rPr>
              <w:t>Formula</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Calculation formula definition</w:t>
            </w:r>
          </w:p>
        </w:tc>
      </w:tr>
      <w:tr>
        <w:tc>
          <w:tcPr>
            <w:tcW w:type="dxa" w:w="3168"/>
          </w:tcPr>
          <w:p>
            <w:r/>
            <w:r>
              <w:rPr>
                <w:rFonts w:ascii="Calibri" w:hAnsi="Calibri"/>
                <w:color w:val="333333"/>
                <w:sz w:val="20"/>
              </w:rPr>
              <w:t>Components</w:t>
            </w:r>
          </w:p>
        </w:tc>
        <w:tc>
          <w:tcPr>
            <w:tcW w:type="dxa" w:w="2160"/>
          </w:tcPr>
          <w:p>
            <w:r/>
            <w:r>
              <w:rPr>
                <w:rFonts w:ascii="Calibri" w:hAnsi="Calibri"/>
                <w:color w:val="333333"/>
                <w:sz w:val="20"/>
              </w:rPr>
              <w:t>array&lt;string&gt;</w:t>
            </w:r>
          </w:p>
        </w:tc>
        <w:tc>
          <w:tcPr>
            <w:tcW w:type="dxa" w:w="4032"/>
          </w:tcPr>
          <w:p>
            <w:r/>
            <w:r>
              <w:rPr>
                <w:rFonts w:ascii="Calibri" w:hAnsi="Calibri"/>
                <w:color w:val="333333"/>
                <w:sz w:val="20"/>
              </w:rPr>
              <w:t>List of base account IDs that feed this formula</w:t>
            </w:r>
          </w:p>
        </w:tc>
      </w:tr>
      <w:tr>
        <w:tc>
          <w:tcPr>
            <w:tcW w:type="dxa" w:w="3168"/>
            <w:shd w:fill="F5F7FA"/>
          </w:tcPr>
          <w:p>
            <w:r/>
            <w:r>
              <w:rPr>
                <w:rFonts w:ascii="Calibri" w:hAnsi="Calibri"/>
                <w:color w:val="333333"/>
                <w:sz w:val="20"/>
              </w:rPr>
              <w:t>Old_RL</w:t>
            </w:r>
          </w:p>
        </w:tc>
        <w:tc>
          <w:tcPr>
            <w:tcW w:type="dxa" w:w="2160"/>
            <w:shd w:fill="F5F7FA"/>
          </w:tcPr>
          <w:p>
            <w:r/>
            <w:r>
              <w:rPr>
                <w:rFonts w:ascii="Calibri" w:hAnsi="Calibri"/>
                <w:color w:val="333333"/>
                <w:sz w:val="20"/>
              </w:rPr>
              <w:t>array&lt;string&gt;</w:t>
            </w:r>
          </w:p>
        </w:tc>
        <w:tc>
          <w:tcPr>
            <w:tcW w:type="dxa" w:w="4032"/>
            <w:shd w:fill="F5F7FA"/>
          </w:tcPr>
          <w:p>
            <w:r/>
            <w:r>
              <w:rPr>
                <w:rFonts w:ascii="Calibri" w:hAnsi="Calibri"/>
                <w:color w:val="333333"/>
                <w:sz w:val="20"/>
              </w:rPr>
              <w:t>Legacy report line references</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finiq_account_formula</w:t>
      </w:r>
    </w:p>
    <w:p>
      <w:r>
        <w:rPr>
          <w:rFonts w:ascii="Calibri" w:hAnsi="Calibri"/>
          <w:b/>
          <w:color w:val="333333"/>
          <w:sz w:val="20"/>
        </w:rPr>
        <w:t xml:space="preserve">Created Time: </w:t>
      </w:r>
      <w:r>
        <w:rPr>
          <w:rFonts w:ascii="Calibri" w:hAnsi="Calibri"/>
          <w:color w:val="333333"/>
          <w:sz w:val="20"/>
        </w:rPr>
        <w:t>Fri Jan 09 10:28:05 UTC 2026</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abfss://output@finsightmvp31218devsa.dfs.core.windows.net/finsight_core_model_mvp3/finiq/account_formula</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3.5 finiq_account_input</w:t>
      </w:r>
    </w:p>
    <w:p>
      <w:r>
        <w:rPr>
          <w:rFonts w:ascii="Calibri" w:hAnsi="Calibri"/>
          <w:b w:val="0"/>
          <w:i w:val="0"/>
          <w:color w:val="333333"/>
          <w:sz w:val="20"/>
        </w:rPr>
        <w:t>Full Name: corporate_finance_analytics_dev.finsight_core_model_mvp3.finiq_account_input</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Account input mapping. Associates each Account_ID with its financial Statement type and Generation level within the account hierarchy. Generation indicates the depth of the account in the hierarchy tree (0 = root/summary, higher = more granular).</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Statement</w:t>
            </w:r>
          </w:p>
        </w:tc>
        <w:tc>
          <w:tcPr>
            <w:tcW w:type="dxa" w:w="2160"/>
          </w:tcPr>
          <w:p>
            <w:r/>
            <w:r>
              <w:rPr>
                <w:rFonts w:ascii="Calibri" w:hAnsi="Calibri"/>
                <w:color w:val="333333"/>
                <w:sz w:val="20"/>
              </w:rPr>
              <w:t>string</w:t>
            </w:r>
          </w:p>
        </w:tc>
        <w:tc>
          <w:tcPr>
            <w:tcW w:type="dxa" w:w="4032"/>
          </w:tcPr>
          <w:p>
            <w:r/>
            <w:r>
              <w:rPr>
                <w:rFonts w:ascii="Calibri" w:hAnsi="Calibri"/>
                <w:color w:val="333333"/>
                <w:sz w:val="20"/>
              </w:rPr>
              <w:t>Financial statement type (e.g., P&amp;L, Cash Flow)</w:t>
            </w:r>
          </w:p>
        </w:tc>
      </w:tr>
      <w:tr>
        <w:tc>
          <w:tcPr>
            <w:tcW w:type="dxa" w:w="3168"/>
            <w:shd w:fill="F5F7FA"/>
          </w:tcPr>
          <w:p>
            <w:r/>
            <w:r>
              <w:rPr>
                <w:rFonts w:ascii="Calibri" w:hAnsi="Calibri"/>
                <w:color w:val="333333"/>
                <w:sz w:val="20"/>
              </w:rPr>
              <w:t>Account_ID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Account identifier</w:t>
            </w:r>
          </w:p>
        </w:tc>
      </w:tr>
      <w:tr>
        <w:tc>
          <w:tcPr>
            <w:tcW w:type="dxa" w:w="3168"/>
          </w:tcPr>
          <w:p>
            <w:r/>
            <w:r>
              <w:rPr>
                <w:rFonts w:ascii="Calibri" w:hAnsi="Calibri"/>
                <w:color w:val="333333"/>
                <w:sz w:val="20"/>
              </w:rPr>
              <w:t>Generation</w:t>
            </w:r>
          </w:p>
        </w:tc>
        <w:tc>
          <w:tcPr>
            <w:tcW w:type="dxa" w:w="2160"/>
          </w:tcPr>
          <w:p>
            <w:r/>
            <w:r>
              <w:rPr>
                <w:rFonts w:ascii="Calibri" w:hAnsi="Calibri"/>
                <w:color w:val="333333"/>
                <w:sz w:val="20"/>
              </w:rPr>
              <w:t>int</w:t>
            </w:r>
          </w:p>
        </w:tc>
        <w:tc>
          <w:tcPr>
            <w:tcW w:type="dxa" w:w="4032"/>
          </w:tcPr>
          <w:p>
            <w:r/>
            <w:r>
              <w:rPr>
                <w:rFonts w:ascii="Calibri" w:hAnsi="Calibri"/>
                <w:color w:val="333333"/>
                <w:sz w:val="20"/>
              </w:rPr>
              <w:t>Depth level in account hierarchy (0 = top-level summary)</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finiq_account_input</w:t>
      </w:r>
    </w:p>
    <w:p>
      <w:r>
        <w:rPr>
          <w:rFonts w:ascii="Calibri" w:hAnsi="Calibri"/>
          <w:b/>
          <w:color w:val="333333"/>
          <w:sz w:val="20"/>
        </w:rPr>
        <w:t xml:space="preserve">Created Time: </w:t>
      </w:r>
      <w:r>
        <w:rPr>
          <w:rFonts w:ascii="Calibri" w:hAnsi="Calibri"/>
          <w:color w:val="333333"/>
          <w:sz w:val="20"/>
        </w:rPr>
        <w:t>Tue Nov 04 15:16:54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abfss://output@finsightmvp31218devsa.dfs.core.windows.net/finsight_core_model_mvp3/finiq/account_input</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3.6 finiq_composite_item</w:t>
      </w:r>
    </w:p>
    <w:p>
      <w:r>
        <w:rPr>
          <w:rFonts w:ascii="Calibri" w:hAnsi="Calibri"/>
          <w:b w:val="0"/>
          <w:i w:val="0"/>
          <w:color w:val="333333"/>
          <w:sz w:val="20"/>
        </w:rPr>
        <w:t>Full Name: corporate_finance_analytics_dev.finsight_core_model_mvp3.finiq_composite_item</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Product master / composite item dimension. Provides the full Mars product taxonomy with 12 attributes covering economic group, technology classification, supply chain technology, business and market segmentation, brand identification, consumer pack format, and product categorization. This is the primary product dimension used by the financial fact tables.</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Composite_Item_ID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Primary key — composite product identifier</w:t>
            </w:r>
          </w:p>
        </w:tc>
      </w:tr>
      <w:tr>
        <w:tc>
          <w:tcPr>
            <w:tcW w:type="dxa" w:w="3168"/>
            <w:shd w:fill="F5F7FA"/>
          </w:tcPr>
          <w:p>
            <w:r/>
            <w:r>
              <w:rPr>
                <w:rFonts w:ascii="Calibri" w:hAnsi="Calibri"/>
                <w:color w:val="333333"/>
                <w:sz w:val="20"/>
              </w:rPr>
              <w:t>EC_Group</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Economic group classification</w:t>
            </w:r>
          </w:p>
        </w:tc>
      </w:tr>
      <w:tr>
        <w:tc>
          <w:tcPr>
            <w:tcW w:type="dxa" w:w="3168"/>
          </w:tcPr>
          <w:p>
            <w:r/>
            <w:r>
              <w:rPr>
                <w:rFonts w:ascii="Calibri" w:hAnsi="Calibri"/>
                <w:color w:val="333333"/>
                <w:sz w:val="20"/>
              </w:rPr>
              <w:t>Technology</w:t>
            </w:r>
          </w:p>
        </w:tc>
        <w:tc>
          <w:tcPr>
            <w:tcW w:type="dxa" w:w="2160"/>
          </w:tcPr>
          <w:p>
            <w:r/>
            <w:r>
              <w:rPr>
                <w:rFonts w:ascii="Calibri" w:hAnsi="Calibri"/>
                <w:color w:val="333333"/>
                <w:sz w:val="20"/>
              </w:rPr>
              <w:t>string</w:t>
            </w:r>
          </w:p>
        </w:tc>
        <w:tc>
          <w:tcPr>
            <w:tcW w:type="dxa" w:w="4032"/>
          </w:tcPr>
          <w:p>
            <w:r/>
            <w:r>
              <w:rPr>
                <w:rFonts w:ascii="Calibri" w:hAnsi="Calibri"/>
                <w:color w:val="333333"/>
                <w:sz w:val="20"/>
              </w:rPr>
              <w:t>Technology classification</w:t>
            </w:r>
          </w:p>
        </w:tc>
      </w:tr>
      <w:tr>
        <w:tc>
          <w:tcPr>
            <w:tcW w:type="dxa" w:w="3168"/>
            <w:shd w:fill="F5F7FA"/>
          </w:tcPr>
          <w:p>
            <w:r/>
            <w:r>
              <w:rPr>
                <w:rFonts w:ascii="Calibri" w:hAnsi="Calibri"/>
                <w:color w:val="333333"/>
                <w:sz w:val="20"/>
              </w:rPr>
              <w:t>Supply_Tech</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Supply chain technology</w:t>
            </w:r>
          </w:p>
        </w:tc>
      </w:tr>
      <w:tr>
        <w:tc>
          <w:tcPr>
            <w:tcW w:type="dxa" w:w="3168"/>
          </w:tcPr>
          <w:p>
            <w:r/>
            <w:r>
              <w:rPr>
                <w:rFonts w:ascii="Calibri" w:hAnsi="Calibri"/>
                <w:color w:val="333333"/>
                <w:sz w:val="20"/>
              </w:rPr>
              <w:t>Segment</w:t>
            </w:r>
          </w:p>
        </w:tc>
        <w:tc>
          <w:tcPr>
            <w:tcW w:type="dxa" w:w="2160"/>
          </w:tcPr>
          <w:p>
            <w:r/>
            <w:r>
              <w:rPr>
                <w:rFonts w:ascii="Calibri" w:hAnsi="Calibri"/>
                <w:color w:val="333333"/>
                <w:sz w:val="20"/>
              </w:rPr>
              <w:t>string</w:t>
            </w:r>
          </w:p>
        </w:tc>
        <w:tc>
          <w:tcPr>
            <w:tcW w:type="dxa" w:w="4032"/>
          </w:tcPr>
          <w:p>
            <w:r/>
            <w:r>
              <w:rPr>
                <w:rFonts w:ascii="Calibri" w:hAnsi="Calibri"/>
                <w:color w:val="333333"/>
                <w:sz w:val="20"/>
              </w:rPr>
              <w:t>Business segment</w:t>
            </w:r>
          </w:p>
        </w:tc>
      </w:tr>
      <w:tr>
        <w:tc>
          <w:tcPr>
            <w:tcW w:type="dxa" w:w="3168"/>
            <w:shd w:fill="F5F7FA"/>
          </w:tcPr>
          <w:p>
            <w:r/>
            <w:r>
              <w:rPr>
                <w:rFonts w:ascii="Calibri" w:hAnsi="Calibri"/>
                <w:color w:val="333333"/>
                <w:sz w:val="20"/>
              </w:rPr>
              <w:t>Business_Segment</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Business segment (detailed)</w:t>
            </w:r>
          </w:p>
        </w:tc>
      </w:tr>
      <w:tr>
        <w:tc>
          <w:tcPr>
            <w:tcW w:type="dxa" w:w="3168"/>
          </w:tcPr>
          <w:p>
            <w:r/>
            <w:r>
              <w:rPr>
                <w:rFonts w:ascii="Calibri" w:hAnsi="Calibri"/>
                <w:color w:val="333333"/>
                <w:sz w:val="20"/>
              </w:rPr>
              <w:t>Market_Segment</w:t>
            </w:r>
          </w:p>
        </w:tc>
        <w:tc>
          <w:tcPr>
            <w:tcW w:type="dxa" w:w="2160"/>
          </w:tcPr>
          <w:p>
            <w:r/>
            <w:r>
              <w:rPr>
                <w:rFonts w:ascii="Calibri" w:hAnsi="Calibri"/>
                <w:color w:val="333333"/>
                <w:sz w:val="20"/>
              </w:rPr>
              <w:t>string</w:t>
            </w:r>
          </w:p>
        </w:tc>
        <w:tc>
          <w:tcPr>
            <w:tcW w:type="dxa" w:w="4032"/>
          </w:tcPr>
          <w:p>
            <w:r/>
            <w:r>
              <w:rPr>
                <w:rFonts w:ascii="Calibri" w:hAnsi="Calibri"/>
                <w:color w:val="333333"/>
                <w:sz w:val="20"/>
              </w:rPr>
              <w:t>Market segment</w:t>
            </w:r>
          </w:p>
        </w:tc>
      </w:tr>
      <w:tr>
        <w:tc>
          <w:tcPr>
            <w:tcW w:type="dxa" w:w="3168"/>
            <w:shd w:fill="F5F7FA"/>
          </w:tcPr>
          <w:p>
            <w:r/>
            <w:r>
              <w:rPr>
                <w:rFonts w:ascii="Calibri" w:hAnsi="Calibri"/>
                <w:color w:val="333333"/>
                <w:sz w:val="20"/>
              </w:rPr>
              <w:t>Brand_ID</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Brand numeric identifier</w:t>
            </w:r>
          </w:p>
        </w:tc>
      </w:tr>
      <w:tr>
        <w:tc>
          <w:tcPr>
            <w:tcW w:type="dxa" w:w="3168"/>
          </w:tcPr>
          <w:p>
            <w:r/>
            <w:r>
              <w:rPr>
                <w:rFonts w:ascii="Calibri" w:hAnsi="Calibri"/>
                <w:color w:val="333333"/>
                <w:sz w:val="20"/>
              </w:rPr>
              <w:t>Brand</w:t>
            </w:r>
          </w:p>
        </w:tc>
        <w:tc>
          <w:tcPr>
            <w:tcW w:type="dxa" w:w="2160"/>
          </w:tcPr>
          <w:p>
            <w:r/>
            <w:r>
              <w:rPr>
                <w:rFonts w:ascii="Calibri" w:hAnsi="Calibri"/>
                <w:color w:val="333333"/>
                <w:sz w:val="20"/>
              </w:rPr>
              <w:t>string</w:t>
            </w:r>
          </w:p>
        </w:tc>
        <w:tc>
          <w:tcPr>
            <w:tcW w:type="dxa" w:w="4032"/>
          </w:tcPr>
          <w:p>
            <w:r/>
            <w:r>
              <w:rPr>
                <w:rFonts w:ascii="Calibri" w:hAnsi="Calibri"/>
                <w:color w:val="333333"/>
                <w:sz w:val="20"/>
              </w:rPr>
              <w:t>Brand name</w:t>
            </w:r>
          </w:p>
        </w:tc>
      </w:tr>
      <w:tr>
        <w:tc>
          <w:tcPr>
            <w:tcW w:type="dxa" w:w="3168"/>
            <w:shd w:fill="F5F7FA"/>
          </w:tcPr>
          <w:p>
            <w:r/>
            <w:r>
              <w:rPr>
                <w:rFonts w:ascii="Calibri" w:hAnsi="Calibri"/>
                <w:color w:val="333333"/>
                <w:sz w:val="20"/>
              </w:rPr>
              <w:t>Consumer_Pack_Format</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Consumer-facing pack format</w:t>
            </w:r>
          </w:p>
        </w:tc>
      </w:tr>
      <w:tr>
        <w:tc>
          <w:tcPr>
            <w:tcW w:type="dxa" w:w="3168"/>
          </w:tcPr>
          <w:p>
            <w:r/>
            <w:r>
              <w:rPr>
                <w:rFonts w:ascii="Calibri" w:hAnsi="Calibri"/>
                <w:color w:val="333333"/>
                <w:sz w:val="20"/>
              </w:rPr>
              <w:t>Product_Consolidation</w:t>
            </w:r>
          </w:p>
        </w:tc>
        <w:tc>
          <w:tcPr>
            <w:tcW w:type="dxa" w:w="2160"/>
          </w:tcPr>
          <w:p>
            <w:r/>
            <w:r>
              <w:rPr>
                <w:rFonts w:ascii="Calibri" w:hAnsi="Calibri"/>
                <w:color w:val="333333"/>
                <w:sz w:val="20"/>
              </w:rPr>
              <w:t>string</w:t>
            </w:r>
          </w:p>
        </w:tc>
        <w:tc>
          <w:tcPr>
            <w:tcW w:type="dxa" w:w="4032"/>
          </w:tcPr>
          <w:p>
            <w:r/>
            <w:r>
              <w:rPr>
                <w:rFonts w:ascii="Calibri" w:hAnsi="Calibri"/>
                <w:color w:val="333333"/>
                <w:sz w:val="20"/>
              </w:rPr>
              <w:t>Product consolidation grouping</w:t>
            </w:r>
          </w:p>
        </w:tc>
      </w:tr>
      <w:tr>
        <w:tc>
          <w:tcPr>
            <w:tcW w:type="dxa" w:w="3168"/>
            <w:shd w:fill="F5F7FA"/>
          </w:tcPr>
          <w:p>
            <w:r/>
            <w:r>
              <w:rPr>
                <w:rFonts w:ascii="Calibri" w:hAnsi="Calibri"/>
                <w:color w:val="333333"/>
                <w:sz w:val="20"/>
              </w:rPr>
              <w:t>Product_Category</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Product category</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finiq_composite_item</w:t>
      </w:r>
    </w:p>
    <w:p>
      <w:r>
        <w:rPr>
          <w:rFonts w:ascii="Calibri" w:hAnsi="Calibri"/>
          <w:b/>
          <w:color w:val="333333"/>
          <w:sz w:val="20"/>
        </w:rPr>
        <w:t xml:space="preserve">Created Time: </w:t>
      </w:r>
      <w:r>
        <w:rPr>
          <w:rFonts w:ascii="Calibri" w:hAnsi="Calibri"/>
          <w:color w:val="333333"/>
          <w:sz w:val="20"/>
        </w:rPr>
        <w:t>Tue Nov 04 15:16:31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abfss://output@finsightmvp31218devsa.dfs.core.windows.net/finsight_core_model_mvp3/finiq/composite_item</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3.7 finiq_item</w:t>
      </w:r>
    </w:p>
    <w:p>
      <w:r>
        <w:rPr>
          <w:rFonts w:ascii="Calibri" w:hAnsi="Calibri"/>
          <w:b w:val="0"/>
          <w:i w:val="0"/>
          <w:color w:val="333333"/>
          <w:sz w:val="20"/>
        </w:rPr>
        <w:t>Full Name: corporate_finance_analytics_dev.finsight_core_model_mvp3.finiq_item</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Granular product/item dimension with 15 attributes. Provides paired ID and Alias columns for each classification dimension, enabling both join-based lookups (via integer IDs) and human-readable display (via string aliases). Covers EC Group, Brand Flag, Financial Product Segment, Market Segment, Supply Technology, Business Segment, and Product Category Consolidation.</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Item_ID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Primary key — item identifier</w:t>
            </w:r>
          </w:p>
        </w:tc>
      </w:tr>
      <w:tr>
        <w:tc>
          <w:tcPr>
            <w:tcW w:type="dxa" w:w="3168"/>
            <w:shd w:fill="F5F7FA"/>
          </w:tcPr>
          <w:p>
            <w:r/>
            <w:r>
              <w:rPr>
                <w:rFonts w:ascii="Calibri" w:hAnsi="Calibri"/>
                <w:color w:val="333333"/>
                <w:sz w:val="20"/>
              </w:rPr>
              <w:t>EC_Group_ID</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Economic group numeric ID</w:t>
            </w:r>
          </w:p>
        </w:tc>
      </w:tr>
      <w:tr>
        <w:tc>
          <w:tcPr>
            <w:tcW w:type="dxa" w:w="3168"/>
          </w:tcPr>
          <w:p>
            <w:r/>
            <w:r>
              <w:rPr>
                <w:rFonts w:ascii="Calibri" w:hAnsi="Calibri"/>
                <w:color w:val="333333"/>
                <w:sz w:val="20"/>
              </w:rPr>
              <w:t>EC_Group_Alias</w:t>
            </w:r>
          </w:p>
        </w:tc>
        <w:tc>
          <w:tcPr>
            <w:tcW w:type="dxa" w:w="2160"/>
          </w:tcPr>
          <w:p>
            <w:r/>
            <w:r>
              <w:rPr>
                <w:rFonts w:ascii="Calibri" w:hAnsi="Calibri"/>
                <w:color w:val="333333"/>
                <w:sz w:val="20"/>
              </w:rPr>
              <w:t>string</w:t>
            </w:r>
          </w:p>
        </w:tc>
        <w:tc>
          <w:tcPr>
            <w:tcW w:type="dxa" w:w="4032"/>
          </w:tcPr>
          <w:p>
            <w:r/>
            <w:r>
              <w:rPr>
                <w:rFonts w:ascii="Calibri" w:hAnsi="Calibri"/>
                <w:color w:val="333333"/>
                <w:sz w:val="20"/>
              </w:rPr>
              <w:t>Economic group display name</w:t>
            </w:r>
          </w:p>
        </w:tc>
      </w:tr>
      <w:tr>
        <w:tc>
          <w:tcPr>
            <w:tcW w:type="dxa" w:w="3168"/>
            <w:shd w:fill="F5F7FA"/>
          </w:tcPr>
          <w:p>
            <w:r/>
            <w:r>
              <w:rPr>
                <w:rFonts w:ascii="Calibri" w:hAnsi="Calibri"/>
                <w:color w:val="333333"/>
                <w:sz w:val="20"/>
              </w:rPr>
              <w:t>Brand_Flag_ID</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Brand flag numeric ID</w:t>
            </w:r>
          </w:p>
        </w:tc>
      </w:tr>
      <w:tr>
        <w:tc>
          <w:tcPr>
            <w:tcW w:type="dxa" w:w="3168"/>
          </w:tcPr>
          <w:p>
            <w:r/>
            <w:r>
              <w:rPr>
                <w:rFonts w:ascii="Calibri" w:hAnsi="Calibri"/>
                <w:color w:val="333333"/>
                <w:sz w:val="20"/>
              </w:rPr>
              <w:t>Brand_Flag_Alias</w:t>
            </w:r>
          </w:p>
        </w:tc>
        <w:tc>
          <w:tcPr>
            <w:tcW w:type="dxa" w:w="2160"/>
          </w:tcPr>
          <w:p>
            <w:r/>
            <w:r>
              <w:rPr>
                <w:rFonts w:ascii="Calibri" w:hAnsi="Calibri"/>
                <w:color w:val="333333"/>
                <w:sz w:val="20"/>
              </w:rPr>
              <w:t>string</w:t>
            </w:r>
          </w:p>
        </w:tc>
        <w:tc>
          <w:tcPr>
            <w:tcW w:type="dxa" w:w="4032"/>
          </w:tcPr>
          <w:p>
            <w:r/>
            <w:r>
              <w:rPr>
                <w:rFonts w:ascii="Calibri" w:hAnsi="Calibri"/>
                <w:color w:val="333333"/>
                <w:sz w:val="20"/>
              </w:rPr>
              <w:t>Brand flag display name</w:t>
            </w:r>
          </w:p>
        </w:tc>
      </w:tr>
      <w:tr>
        <w:tc>
          <w:tcPr>
            <w:tcW w:type="dxa" w:w="3168"/>
            <w:shd w:fill="F5F7FA"/>
          </w:tcPr>
          <w:p>
            <w:r/>
            <w:r>
              <w:rPr>
                <w:rFonts w:ascii="Calibri" w:hAnsi="Calibri"/>
                <w:color w:val="333333"/>
                <w:sz w:val="20"/>
              </w:rPr>
              <w:t>Financial_Product_Segment_ID</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Financial product segment numeric ID</w:t>
            </w:r>
          </w:p>
        </w:tc>
      </w:tr>
      <w:tr>
        <w:tc>
          <w:tcPr>
            <w:tcW w:type="dxa" w:w="3168"/>
          </w:tcPr>
          <w:p>
            <w:r/>
            <w:r>
              <w:rPr>
                <w:rFonts w:ascii="Calibri" w:hAnsi="Calibri"/>
                <w:color w:val="333333"/>
                <w:sz w:val="20"/>
              </w:rPr>
              <w:t>Financial_Product_Segment_Alias</w:t>
            </w:r>
          </w:p>
        </w:tc>
        <w:tc>
          <w:tcPr>
            <w:tcW w:type="dxa" w:w="2160"/>
          </w:tcPr>
          <w:p>
            <w:r/>
            <w:r>
              <w:rPr>
                <w:rFonts w:ascii="Calibri" w:hAnsi="Calibri"/>
                <w:color w:val="333333"/>
                <w:sz w:val="20"/>
              </w:rPr>
              <w:t>string</w:t>
            </w:r>
          </w:p>
        </w:tc>
        <w:tc>
          <w:tcPr>
            <w:tcW w:type="dxa" w:w="4032"/>
          </w:tcPr>
          <w:p>
            <w:r/>
            <w:r>
              <w:rPr>
                <w:rFonts w:ascii="Calibri" w:hAnsi="Calibri"/>
                <w:color w:val="333333"/>
                <w:sz w:val="20"/>
              </w:rPr>
              <w:t>Financial product segment display name</w:t>
            </w:r>
          </w:p>
        </w:tc>
      </w:tr>
      <w:tr>
        <w:tc>
          <w:tcPr>
            <w:tcW w:type="dxa" w:w="3168"/>
            <w:shd w:fill="F5F7FA"/>
          </w:tcPr>
          <w:p>
            <w:r/>
            <w:r>
              <w:rPr>
                <w:rFonts w:ascii="Calibri" w:hAnsi="Calibri"/>
                <w:color w:val="333333"/>
                <w:sz w:val="20"/>
              </w:rPr>
              <w:t>Market_Segment_ID</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Market segment numeric ID</w:t>
            </w:r>
          </w:p>
        </w:tc>
      </w:tr>
      <w:tr>
        <w:tc>
          <w:tcPr>
            <w:tcW w:type="dxa" w:w="3168"/>
          </w:tcPr>
          <w:p>
            <w:r/>
            <w:r>
              <w:rPr>
                <w:rFonts w:ascii="Calibri" w:hAnsi="Calibri"/>
                <w:color w:val="333333"/>
                <w:sz w:val="20"/>
              </w:rPr>
              <w:t>Market_Segment_Alias</w:t>
            </w:r>
          </w:p>
        </w:tc>
        <w:tc>
          <w:tcPr>
            <w:tcW w:type="dxa" w:w="2160"/>
          </w:tcPr>
          <w:p>
            <w:r/>
            <w:r>
              <w:rPr>
                <w:rFonts w:ascii="Calibri" w:hAnsi="Calibri"/>
                <w:color w:val="333333"/>
                <w:sz w:val="20"/>
              </w:rPr>
              <w:t>string</w:t>
            </w:r>
          </w:p>
        </w:tc>
        <w:tc>
          <w:tcPr>
            <w:tcW w:type="dxa" w:w="4032"/>
          </w:tcPr>
          <w:p>
            <w:r/>
            <w:r>
              <w:rPr>
                <w:rFonts w:ascii="Calibri" w:hAnsi="Calibri"/>
                <w:color w:val="333333"/>
                <w:sz w:val="20"/>
              </w:rPr>
              <w:t>Market segment display name</w:t>
            </w:r>
          </w:p>
        </w:tc>
      </w:tr>
      <w:tr>
        <w:tc>
          <w:tcPr>
            <w:tcW w:type="dxa" w:w="3168"/>
            <w:shd w:fill="F5F7FA"/>
          </w:tcPr>
          <w:p>
            <w:r/>
            <w:r>
              <w:rPr>
                <w:rFonts w:ascii="Calibri" w:hAnsi="Calibri"/>
                <w:color w:val="333333"/>
                <w:sz w:val="20"/>
              </w:rPr>
              <w:t>Supply_Tech_ID</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Supply technology numeric ID</w:t>
            </w:r>
          </w:p>
        </w:tc>
      </w:tr>
      <w:tr>
        <w:tc>
          <w:tcPr>
            <w:tcW w:type="dxa" w:w="3168"/>
          </w:tcPr>
          <w:p>
            <w:r/>
            <w:r>
              <w:rPr>
                <w:rFonts w:ascii="Calibri" w:hAnsi="Calibri"/>
                <w:color w:val="333333"/>
                <w:sz w:val="20"/>
              </w:rPr>
              <w:t>Supply_Tech_Alias</w:t>
            </w:r>
          </w:p>
        </w:tc>
        <w:tc>
          <w:tcPr>
            <w:tcW w:type="dxa" w:w="2160"/>
          </w:tcPr>
          <w:p>
            <w:r/>
            <w:r>
              <w:rPr>
                <w:rFonts w:ascii="Calibri" w:hAnsi="Calibri"/>
                <w:color w:val="333333"/>
                <w:sz w:val="20"/>
              </w:rPr>
              <w:t>string</w:t>
            </w:r>
          </w:p>
        </w:tc>
        <w:tc>
          <w:tcPr>
            <w:tcW w:type="dxa" w:w="4032"/>
          </w:tcPr>
          <w:p>
            <w:r/>
            <w:r>
              <w:rPr>
                <w:rFonts w:ascii="Calibri" w:hAnsi="Calibri"/>
                <w:color w:val="333333"/>
                <w:sz w:val="20"/>
              </w:rPr>
              <w:t>Supply technology display name</w:t>
            </w:r>
          </w:p>
        </w:tc>
      </w:tr>
      <w:tr>
        <w:tc>
          <w:tcPr>
            <w:tcW w:type="dxa" w:w="3168"/>
            <w:shd w:fill="F5F7FA"/>
          </w:tcPr>
          <w:p>
            <w:r/>
            <w:r>
              <w:rPr>
                <w:rFonts w:ascii="Calibri" w:hAnsi="Calibri"/>
                <w:color w:val="333333"/>
                <w:sz w:val="20"/>
              </w:rPr>
              <w:t>Business_Segment_ID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Business segment identifier</w:t>
            </w:r>
          </w:p>
        </w:tc>
      </w:tr>
      <w:tr>
        <w:tc>
          <w:tcPr>
            <w:tcW w:type="dxa" w:w="3168"/>
          </w:tcPr>
          <w:p>
            <w:r/>
            <w:r>
              <w:rPr>
                <w:rFonts w:ascii="Calibri" w:hAnsi="Calibri"/>
                <w:color w:val="333333"/>
                <w:sz w:val="20"/>
              </w:rPr>
              <w:t>Business_Segment_Alias</w:t>
            </w:r>
          </w:p>
        </w:tc>
        <w:tc>
          <w:tcPr>
            <w:tcW w:type="dxa" w:w="2160"/>
          </w:tcPr>
          <w:p>
            <w:r/>
            <w:r>
              <w:rPr>
                <w:rFonts w:ascii="Calibri" w:hAnsi="Calibri"/>
                <w:color w:val="333333"/>
                <w:sz w:val="20"/>
              </w:rPr>
              <w:t>string</w:t>
            </w:r>
          </w:p>
        </w:tc>
        <w:tc>
          <w:tcPr>
            <w:tcW w:type="dxa" w:w="4032"/>
          </w:tcPr>
          <w:p>
            <w:r/>
            <w:r>
              <w:rPr>
                <w:rFonts w:ascii="Calibri" w:hAnsi="Calibri"/>
                <w:color w:val="333333"/>
                <w:sz w:val="20"/>
              </w:rPr>
              <w:t>Business segment display name</w:t>
            </w:r>
          </w:p>
        </w:tc>
      </w:tr>
      <w:tr>
        <w:tc>
          <w:tcPr>
            <w:tcW w:type="dxa" w:w="3168"/>
            <w:shd w:fill="F5F7FA"/>
          </w:tcPr>
          <w:p>
            <w:r/>
            <w:r>
              <w:rPr>
                <w:rFonts w:ascii="Calibri" w:hAnsi="Calibri"/>
                <w:color w:val="333333"/>
                <w:sz w:val="20"/>
              </w:rPr>
              <w:t>Product_Category_Consolidation_ID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Product category consolidation ID</w:t>
            </w:r>
          </w:p>
        </w:tc>
      </w:tr>
      <w:tr>
        <w:tc>
          <w:tcPr>
            <w:tcW w:type="dxa" w:w="3168"/>
          </w:tcPr>
          <w:p>
            <w:r/>
            <w:r>
              <w:rPr>
                <w:rFonts w:ascii="Calibri" w:hAnsi="Calibri"/>
                <w:color w:val="333333"/>
                <w:sz w:val="20"/>
              </w:rPr>
              <w:t>Product_Category_Consolidation_Alias</w:t>
            </w:r>
          </w:p>
        </w:tc>
        <w:tc>
          <w:tcPr>
            <w:tcW w:type="dxa" w:w="2160"/>
          </w:tcPr>
          <w:p>
            <w:r/>
            <w:r>
              <w:rPr>
                <w:rFonts w:ascii="Calibri" w:hAnsi="Calibri"/>
                <w:color w:val="333333"/>
                <w:sz w:val="20"/>
              </w:rPr>
              <w:t>string</w:t>
            </w:r>
          </w:p>
        </w:tc>
        <w:tc>
          <w:tcPr>
            <w:tcW w:type="dxa" w:w="4032"/>
          </w:tcPr>
          <w:p>
            <w:r/>
            <w:r>
              <w:rPr>
                <w:rFonts w:ascii="Calibri" w:hAnsi="Calibri"/>
                <w:color w:val="333333"/>
                <w:sz w:val="20"/>
              </w:rPr>
              <w:t>Product category consolidation display name</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finiq_item</w:t>
      </w:r>
    </w:p>
    <w:p>
      <w:r>
        <w:rPr>
          <w:rFonts w:ascii="Calibri" w:hAnsi="Calibri"/>
          <w:b/>
          <w:color w:val="333333"/>
          <w:sz w:val="20"/>
        </w:rPr>
        <w:t xml:space="preserve">Created Time: </w:t>
      </w:r>
      <w:r>
        <w:rPr>
          <w:rFonts w:ascii="Calibri" w:hAnsi="Calibri"/>
          <w:color w:val="333333"/>
          <w:sz w:val="20"/>
        </w:rPr>
        <w:t>Fri Jul 11 07:52:24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abfss://output@finsightmvp31218devsa.dfs.core.windows.net/finsight_core_model_mvp3/finiq/item</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3.8 finiq_item_composite_item</w:t>
      </w:r>
    </w:p>
    <w:p>
      <w:r>
        <w:rPr>
          <w:rFonts w:ascii="Calibri" w:hAnsi="Calibri"/>
          <w:b w:val="0"/>
          <w:i w:val="0"/>
          <w:color w:val="333333"/>
          <w:sz w:val="20"/>
        </w:rPr>
        <w:t>Full Name: corporate_finance_analytics_dev.finsight_core_model_mvp3.finiq_item_composite_item</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Junction/bridge table mapping granular items to composite items. Links the finiq_item dimension (granular product level) to the finiq_composite_item dimension (composite product level). IT_EC_Group_ID provides the economic group context for the mapping.</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Item_ID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Foreign key to finiq_item</w:t>
            </w:r>
          </w:p>
        </w:tc>
      </w:tr>
      <w:tr>
        <w:tc>
          <w:tcPr>
            <w:tcW w:type="dxa" w:w="3168"/>
            <w:shd w:fill="F5F7FA"/>
          </w:tcPr>
          <w:p>
            <w:r/>
            <w:r>
              <w:rPr>
                <w:rFonts w:ascii="Calibri" w:hAnsi="Calibri"/>
                <w:color w:val="333333"/>
                <w:sz w:val="20"/>
              </w:rPr>
              <w:t>Composite_Item_ID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Foreign key to finiq_composite_item</w:t>
            </w:r>
          </w:p>
        </w:tc>
      </w:tr>
      <w:tr>
        <w:tc>
          <w:tcPr>
            <w:tcW w:type="dxa" w:w="3168"/>
          </w:tcPr>
          <w:p>
            <w:r/>
            <w:r>
              <w:rPr>
                <w:rFonts w:ascii="Calibri" w:hAnsi="Calibri"/>
                <w:color w:val="333333"/>
                <w:sz w:val="20"/>
              </w:rPr>
              <w:t>IT_EC_Group_ID</w:t>
            </w:r>
          </w:p>
        </w:tc>
        <w:tc>
          <w:tcPr>
            <w:tcW w:type="dxa" w:w="2160"/>
          </w:tcPr>
          <w:p>
            <w:r/>
            <w:r>
              <w:rPr>
                <w:rFonts w:ascii="Calibri" w:hAnsi="Calibri"/>
                <w:color w:val="333333"/>
                <w:sz w:val="20"/>
              </w:rPr>
              <w:t>int</w:t>
            </w:r>
          </w:p>
        </w:tc>
        <w:tc>
          <w:tcPr>
            <w:tcW w:type="dxa" w:w="4032"/>
          </w:tcPr>
          <w:p>
            <w:r/>
            <w:r>
              <w:rPr>
                <w:rFonts w:ascii="Calibri" w:hAnsi="Calibri"/>
                <w:color w:val="333333"/>
                <w:sz w:val="20"/>
              </w:rPr>
              <w:t>Economic group identifier for this mapping</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finiq_item_composite_item</w:t>
      </w:r>
    </w:p>
    <w:p>
      <w:r>
        <w:rPr>
          <w:rFonts w:ascii="Calibri" w:hAnsi="Calibri"/>
          <w:b/>
          <w:color w:val="333333"/>
          <w:sz w:val="20"/>
        </w:rPr>
        <w:t xml:space="preserve">Created Time: </w:t>
      </w:r>
      <w:r>
        <w:rPr>
          <w:rFonts w:ascii="Calibri" w:hAnsi="Calibri"/>
          <w:color w:val="333333"/>
          <w:sz w:val="20"/>
        </w:rPr>
        <w:t>Tue Nov 04 15:19:20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abfss://output@finsightmvp31218devsa.dfs.core.windows.net/finsight_core_model_mvp3/finiq/item_composite_item</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3.9 finiq_customer</w:t>
      </w:r>
    </w:p>
    <w:p>
      <w:r>
        <w:rPr>
          <w:rFonts w:ascii="Calibri" w:hAnsi="Calibri"/>
          <w:b w:val="0"/>
          <w:i w:val="0"/>
          <w:color w:val="333333"/>
          <w:sz w:val="20"/>
        </w:rPr>
        <w:t>Full Name: corporate_finance_analytics_dev.finsight_core_model_mvp3.finiq_customer</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Customer dimension with 11 attributes. Provides customer identification, geographic attribution (Country), a 3-level customer hierarchy (Customer_Level_1/2/3), and channel/format classification (Customer_Channel, Customer_Format, Customer_Subformat). SCM_ID links to supply chain management systems. Entity_Customer_ID is the compound key used by fact tables.</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Entity_Customer_ID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Compound key — entity + customer identifier</w:t>
            </w:r>
          </w:p>
        </w:tc>
      </w:tr>
      <w:tr>
        <w:tc>
          <w:tcPr>
            <w:tcW w:type="dxa" w:w="3168"/>
            <w:shd w:fill="F5F7FA"/>
          </w:tcPr>
          <w:p>
            <w:r/>
            <w:r>
              <w:rPr>
                <w:rFonts w:ascii="Calibri" w:hAnsi="Calibri"/>
                <w:color w:val="333333"/>
                <w:sz w:val="20"/>
              </w:rPr>
              <w:t>Customer_ID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Customer identifier</w:t>
            </w:r>
          </w:p>
        </w:tc>
      </w:tr>
      <w:tr>
        <w:tc>
          <w:tcPr>
            <w:tcW w:type="dxa" w:w="3168"/>
          </w:tcPr>
          <w:p>
            <w:r/>
            <w:r>
              <w:rPr>
                <w:rFonts w:ascii="Calibri" w:hAnsi="Calibri"/>
                <w:color w:val="333333"/>
                <w:sz w:val="20"/>
              </w:rPr>
              <w:t>Country</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Customer country</w:t>
            </w:r>
          </w:p>
        </w:tc>
      </w:tr>
      <w:tr>
        <w:tc>
          <w:tcPr>
            <w:tcW w:type="dxa" w:w="3168"/>
            <w:shd w:fill="F5F7FA"/>
          </w:tcPr>
          <w:p>
            <w:r/>
            <w:r>
              <w:rPr>
                <w:rFonts w:ascii="Calibri" w:hAnsi="Calibri"/>
                <w:color w:val="333333"/>
                <w:sz w:val="20"/>
              </w:rPr>
              <w:t>Customer_Name</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Customer name</w:t>
            </w:r>
          </w:p>
        </w:tc>
      </w:tr>
      <w:tr>
        <w:tc>
          <w:tcPr>
            <w:tcW w:type="dxa" w:w="3168"/>
          </w:tcPr>
          <w:p>
            <w:r/>
            <w:r>
              <w:rPr>
                <w:rFonts w:ascii="Calibri" w:hAnsi="Calibri"/>
                <w:color w:val="333333"/>
                <w:sz w:val="20"/>
              </w:rPr>
              <w:t>SCM_ID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Supply chain management system ID</w:t>
            </w:r>
          </w:p>
        </w:tc>
      </w:tr>
      <w:tr>
        <w:tc>
          <w:tcPr>
            <w:tcW w:type="dxa" w:w="3168"/>
            <w:shd w:fill="F5F7FA"/>
          </w:tcPr>
          <w:p>
            <w:r/>
            <w:r>
              <w:rPr>
                <w:rFonts w:ascii="Calibri" w:hAnsi="Calibri"/>
                <w:color w:val="333333"/>
                <w:sz w:val="20"/>
              </w:rPr>
              <w:t>Customer_Level_1</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Customer hierarchy level 1 (top)</w:t>
            </w:r>
          </w:p>
        </w:tc>
      </w:tr>
      <w:tr>
        <w:tc>
          <w:tcPr>
            <w:tcW w:type="dxa" w:w="3168"/>
          </w:tcPr>
          <w:p>
            <w:r/>
            <w:r>
              <w:rPr>
                <w:rFonts w:ascii="Calibri" w:hAnsi="Calibri"/>
                <w:color w:val="333333"/>
                <w:sz w:val="20"/>
              </w:rPr>
              <w:t>Customer_Level_2</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Customer hierarchy level 2</w:t>
            </w:r>
          </w:p>
        </w:tc>
      </w:tr>
      <w:tr>
        <w:tc>
          <w:tcPr>
            <w:tcW w:type="dxa" w:w="3168"/>
            <w:shd w:fill="F5F7FA"/>
          </w:tcPr>
          <w:p>
            <w:r/>
            <w:r>
              <w:rPr>
                <w:rFonts w:ascii="Calibri" w:hAnsi="Calibri"/>
                <w:color w:val="333333"/>
                <w:sz w:val="20"/>
              </w:rPr>
              <w:t>Customer_Level_3</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Customer hierarchy level 3 (granular)</w:t>
            </w:r>
          </w:p>
        </w:tc>
      </w:tr>
      <w:tr>
        <w:tc>
          <w:tcPr>
            <w:tcW w:type="dxa" w:w="3168"/>
          </w:tcPr>
          <w:p>
            <w:r/>
            <w:r>
              <w:rPr>
                <w:rFonts w:ascii="Calibri" w:hAnsi="Calibri"/>
                <w:color w:val="333333"/>
                <w:sz w:val="20"/>
              </w:rPr>
              <w:t>Customer_Channel</w:t>
            </w:r>
          </w:p>
        </w:tc>
        <w:tc>
          <w:tcPr>
            <w:tcW w:type="dxa" w:w="2160"/>
          </w:tcPr>
          <w:p>
            <w:r/>
            <w:r>
              <w:rPr>
                <w:rFonts w:ascii="Calibri" w:hAnsi="Calibri"/>
                <w:color w:val="333333"/>
                <w:sz w:val="20"/>
              </w:rPr>
              <w:t>string</w:t>
            </w:r>
          </w:p>
        </w:tc>
        <w:tc>
          <w:tcPr>
            <w:tcW w:type="dxa" w:w="4032"/>
          </w:tcPr>
          <w:p>
            <w:r/>
            <w:r>
              <w:rPr>
                <w:rFonts w:ascii="Calibri" w:hAnsi="Calibri"/>
                <w:color w:val="333333"/>
                <w:sz w:val="20"/>
              </w:rPr>
              <w:t>Sales channel classification</w:t>
            </w:r>
          </w:p>
        </w:tc>
      </w:tr>
      <w:tr>
        <w:tc>
          <w:tcPr>
            <w:tcW w:type="dxa" w:w="3168"/>
            <w:shd w:fill="F5F7FA"/>
          </w:tcPr>
          <w:p>
            <w:r/>
            <w:r>
              <w:rPr>
                <w:rFonts w:ascii="Calibri" w:hAnsi="Calibri"/>
                <w:color w:val="333333"/>
                <w:sz w:val="20"/>
              </w:rPr>
              <w:t>Customer_Format</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Customer format (e.g., retail format)</w:t>
            </w:r>
          </w:p>
        </w:tc>
      </w:tr>
      <w:tr>
        <w:tc>
          <w:tcPr>
            <w:tcW w:type="dxa" w:w="3168"/>
          </w:tcPr>
          <w:p>
            <w:r/>
            <w:r>
              <w:rPr>
                <w:rFonts w:ascii="Calibri" w:hAnsi="Calibri"/>
                <w:color w:val="333333"/>
                <w:sz w:val="20"/>
              </w:rPr>
              <w:t>Customer_Subformat</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Customer sub-format (granular format)</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finiq_customer</w:t>
      </w:r>
    </w:p>
    <w:p>
      <w:r>
        <w:rPr>
          <w:rFonts w:ascii="Calibri" w:hAnsi="Calibri"/>
          <w:b/>
          <w:color w:val="333333"/>
          <w:sz w:val="20"/>
        </w:rPr>
        <w:t xml:space="preserve">Created Time: </w:t>
      </w:r>
      <w:r>
        <w:rPr>
          <w:rFonts w:ascii="Calibri" w:hAnsi="Calibri"/>
          <w:color w:val="333333"/>
          <w:sz w:val="20"/>
        </w:rPr>
        <w:t>Tue Nov 04 15:16:52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abfss://output@finsightmvp31218devsa.dfs.core.windows.net/finsight_core_model_mvp3/finiq/customer</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3.10 finiq_customer_map</w:t>
      </w:r>
    </w:p>
    <w:p>
      <w:r>
        <w:rPr>
          <w:rFonts w:ascii="Calibri" w:hAnsi="Calibri"/>
          <w:b w:val="0"/>
          <w:i w:val="0"/>
          <w:color w:val="333333"/>
          <w:sz w:val="20"/>
        </w:rPr>
        <w:t>Full Name: corporate_finance_analytics_dev.finsight_core_model_mvp3.finiq_customer_map</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Customer hierarchy mapping table. Defines parent-child relationships between customers across different organizational entities. Enables customer-level roll-up reporting and cross-entity customer analysis. Entity_Customer_ID serves as the bridge key to the finiq_customer dimension.</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Child_Entity_ID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Child entity identifier</w:t>
            </w:r>
          </w:p>
        </w:tc>
      </w:tr>
      <w:tr>
        <w:tc>
          <w:tcPr>
            <w:tcW w:type="dxa" w:w="3168"/>
            <w:shd w:fill="F5F7FA"/>
          </w:tcPr>
          <w:p>
            <w:r/>
            <w:r>
              <w:rPr>
                <w:rFonts w:ascii="Calibri" w:hAnsi="Calibri"/>
                <w:color w:val="333333"/>
                <w:sz w:val="20"/>
              </w:rPr>
              <w:t>Child_Customer_ID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Child customer identifier</w:t>
            </w:r>
          </w:p>
        </w:tc>
      </w:tr>
      <w:tr>
        <w:tc>
          <w:tcPr>
            <w:tcW w:type="dxa" w:w="3168"/>
          </w:tcPr>
          <w:p>
            <w:r/>
            <w:r>
              <w:rPr>
                <w:rFonts w:ascii="Calibri" w:hAnsi="Calibri"/>
                <w:color w:val="333333"/>
                <w:sz w:val="20"/>
              </w:rPr>
              <w:t>Parent_Entity_ID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Parent entity identifier</w:t>
            </w:r>
          </w:p>
        </w:tc>
      </w:tr>
      <w:tr>
        <w:tc>
          <w:tcPr>
            <w:tcW w:type="dxa" w:w="3168"/>
            <w:shd w:fill="F5F7FA"/>
          </w:tcPr>
          <w:p>
            <w:r/>
            <w:r>
              <w:rPr>
                <w:rFonts w:ascii="Calibri" w:hAnsi="Calibri"/>
                <w:color w:val="333333"/>
                <w:sz w:val="20"/>
              </w:rPr>
              <w:t>Parent_Customer_ID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Parent customer identifier</w:t>
            </w:r>
          </w:p>
        </w:tc>
      </w:tr>
      <w:tr>
        <w:tc>
          <w:tcPr>
            <w:tcW w:type="dxa" w:w="3168"/>
          </w:tcPr>
          <w:p>
            <w:r/>
            <w:r>
              <w:rPr>
                <w:rFonts w:ascii="Calibri" w:hAnsi="Calibri"/>
                <w:color w:val="333333"/>
                <w:sz w:val="20"/>
              </w:rPr>
              <w:t>Entity_Customer_ID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Combined entity-customer key (FK to finiq_customer)</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finiq_customer_map</w:t>
      </w:r>
    </w:p>
    <w:p>
      <w:r>
        <w:rPr>
          <w:rFonts w:ascii="Calibri" w:hAnsi="Calibri"/>
          <w:b/>
          <w:color w:val="333333"/>
          <w:sz w:val="20"/>
        </w:rPr>
        <w:t xml:space="preserve">Created Time: </w:t>
      </w:r>
      <w:r>
        <w:rPr>
          <w:rFonts w:ascii="Calibri" w:hAnsi="Calibri"/>
          <w:color w:val="333333"/>
          <w:sz w:val="20"/>
        </w:rPr>
        <w:t>Fri Jul 11 07:51:21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abfss://output@finsightmvp31218devsa.dfs.core.windows.net/finsight_core_model_mvp3/finiq/customer_map</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3.11 finiq_economic_cell</w:t>
      </w:r>
    </w:p>
    <w:p>
      <w:r>
        <w:rPr>
          <w:rFonts w:ascii="Calibri" w:hAnsi="Calibri"/>
          <w:b w:val="0"/>
          <w:i w:val="0"/>
          <w:color w:val="333333"/>
          <w:sz w:val="20"/>
        </w:rPr>
        <w:t>Full Name: corporate_finance_analytics_dev.finsight_core_model_mvp3.finiq_economic_cell</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Economic cell classification dimension. Provides the economic cell identifier, descriptive name, and archetype classification. Economic cells represent distinct economic groupings used in Mars's financial reporting structure.</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Economic_Cell_ID</w:t>
            </w:r>
          </w:p>
        </w:tc>
        <w:tc>
          <w:tcPr>
            <w:tcW w:type="dxa" w:w="2160"/>
          </w:tcPr>
          <w:p>
            <w:r/>
            <w:r>
              <w:rPr>
                <w:rFonts w:ascii="Calibri" w:hAnsi="Calibri"/>
                <w:color w:val="333333"/>
                <w:sz w:val="20"/>
              </w:rPr>
              <w:t>int</w:t>
            </w:r>
          </w:p>
        </w:tc>
        <w:tc>
          <w:tcPr>
            <w:tcW w:type="dxa" w:w="4032"/>
          </w:tcPr>
          <w:p>
            <w:r/>
            <w:r>
              <w:rPr>
                <w:rFonts w:ascii="Calibri" w:hAnsi="Calibri"/>
                <w:color w:val="333333"/>
                <w:sz w:val="20"/>
              </w:rPr>
              <w:t>Primary key — economic cell identifier</w:t>
            </w:r>
          </w:p>
        </w:tc>
      </w:tr>
      <w:tr>
        <w:tc>
          <w:tcPr>
            <w:tcW w:type="dxa" w:w="3168"/>
            <w:shd w:fill="F5F7FA"/>
          </w:tcPr>
          <w:p>
            <w:r/>
            <w:r>
              <w:rPr>
                <w:rFonts w:ascii="Calibri" w:hAnsi="Calibri"/>
                <w:color w:val="333333"/>
                <w:sz w:val="20"/>
              </w:rPr>
              <w:t>Economic_Cell</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Economic cell descriptive name</w:t>
            </w:r>
          </w:p>
        </w:tc>
      </w:tr>
      <w:tr>
        <w:tc>
          <w:tcPr>
            <w:tcW w:type="dxa" w:w="3168"/>
          </w:tcPr>
          <w:p>
            <w:r/>
            <w:r>
              <w:rPr>
                <w:rFonts w:ascii="Calibri" w:hAnsi="Calibri"/>
                <w:color w:val="333333"/>
                <w:sz w:val="20"/>
              </w:rPr>
              <w:t>Archetype</w:t>
            </w:r>
          </w:p>
        </w:tc>
        <w:tc>
          <w:tcPr>
            <w:tcW w:type="dxa" w:w="2160"/>
          </w:tcPr>
          <w:p>
            <w:r/>
            <w:r>
              <w:rPr>
                <w:rFonts w:ascii="Calibri" w:hAnsi="Calibri"/>
                <w:color w:val="333333"/>
                <w:sz w:val="20"/>
              </w:rPr>
              <w:t>string</w:t>
            </w:r>
          </w:p>
        </w:tc>
        <w:tc>
          <w:tcPr>
            <w:tcW w:type="dxa" w:w="4032"/>
          </w:tcPr>
          <w:p>
            <w:r/>
            <w:r>
              <w:rPr>
                <w:rFonts w:ascii="Calibri" w:hAnsi="Calibri"/>
                <w:color w:val="333333"/>
                <w:sz w:val="20"/>
              </w:rPr>
              <w:t>Archetype classification</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finiq_economic_cell</w:t>
      </w:r>
    </w:p>
    <w:p>
      <w:r>
        <w:rPr>
          <w:rFonts w:ascii="Calibri" w:hAnsi="Calibri"/>
          <w:b/>
          <w:color w:val="333333"/>
          <w:sz w:val="20"/>
        </w:rPr>
        <w:t xml:space="preserve">Created Time: </w:t>
      </w:r>
      <w:r>
        <w:rPr>
          <w:rFonts w:ascii="Calibri" w:hAnsi="Calibri"/>
          <w:color w:val="333333"/>
          <w:sz w:val="20"/>
        </w:rPr>
        <w:t>Tue Nov 04 15:17:57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abfss://output@finsightmvp31218devsa.dfs.core.windows.net/finsight_core_model_mvp3/finiq/economic_cell</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r>
        <w:br w:type="page"/>
      </w:r>
    </w:p>
    <w:p>
      <w:pPr>
        <w:pStyle w:val="Heading1"/>
      </w:pPr>
      <w:r>
        <w:t>4. Fact Tables</w:t>
      </w:r>
    </w:p>
    <w:p>
      <w:r>
        <w:rPr>
          <w:rFonts w:ascii="Calibri" w:hAnsi="Calibri"/>
          <w:b w:val="0"/>
          <w:i w:val="0"/>
          <w:color w:val="333333"/>
          <w:sz w:val="22"/>
        </w:rPr>
        <w:t>This section documents all 5 fact tables containing financial transaction data. The schema provides multiple representations of the same financial data at different levels of normalization and aggregation.</w:t>
      </w:r>
    </w:p>
    <w:p>
      <w:pPr>
        <w:pStyle w:val="Heading3"/>
      </w:pPr>
      <w:r>
        <w:t>4.1 finiq_financial (Denormalized Wide Table — 39 Columns)</w:t>
      </w:r>
    </w:p>
    <w:p>
      <w:r>
        <w:rPr>
          <w:rFonts w:ascii="Calibri" w:hAnsi="Calibri"/>
          <w:b w:val="0"/>
          <w:i w:val="0"/>
          <w:color w:val="333333"/>
          <w:sz w:val="20"/>
        </w:rPr>
        <w:t>Full Name: corporate_finance_analytics_dev.finsight_core_model_mvp3.finiq_financial</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The primary denormalized financial fact table. Contains 39 columns with all dimension attributes inlined — entity hierarchy, account/KPI details, product taxonomy, customer information, and currency-specific values. This is the most comprehensive single table in the schema, designed for direct analytical queries without requiring joins to dimension tables. Contains both USD_Value and Local_Value for multi-currency support.</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Date_ID</w:t>
            </w:r>
          </w:p>
        </w:tc>
        <w:tc>
          <w:tcPr>
            <w:tcW w:type="dxa" w:w="2160"/>
          </w:tcPr>
          <w:p>
            <w:r/>
            <w:r>
              <w:rPr>
                <w:rFonts w:ascii="Calibri" w:hAnsi="Calibri"/>
                <w:color w:val="333333"/>
                <w:sz w:val="20"/>
              </w:rPr>
              <w:t>int</w:t>
            </w:r>
          </w:p>
        </w:tc>
        <w:tc>
          <w:tcPr>
            <w:tcW w:type="dxa" w:w="4032"/>
          </w:tcPr>
          <w:p>
            <w:r/>
            <w:r>
              <w:rPr>
                <w:rFonts w:ascii="Calibri" w:hAnsi="Calibri"/>
                <w:color w:val="333333"/>
                <w:sz w:val="20"/>
              </w:rPr>
              <w:t>Foreign key to finiq_date</w:t>
            </w:r>
          </w:p>
        </w:tc>
      </w:tr>
      <w:tr>
        <w:tc>
          <w:tcPr>
            <w:tcW w:type="dxa" w:w="3168"/>
            <w:shd w:fill="F5F7FA"/>
          </w:tcPr>
          <w:p>
            <w:r/>
            <w:r>
              <w:rPr>
                <w:rFonts w:ascii="Calibri" w:hAnsi="Calibri"/>
                <w:color w:val="333333"/>
                <w:sz w:val="20"/>
              </w:rPr>
              <w:t>Year</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Fiscal year (denormalized from date)</w:t>
            </w:r>
          </w:p>
        </w:tc>
      </w:tr>
      <w:tr>
        <w:tc>
          <w:tcPr>
            <w:tcW w:type="dxa" w:w="3168"/>
          </w:tcPr>
          <w:p>
            <w:r/>
            <w:r>
              <w:rPr>
                <w:rFonts w:ascii="Calibri" w:hAnsi="Calibri"/>
                <w:color w:val="333333"/>
                <w:sz w:val="20"/>
              </w:rPr>
              <w:t>Period</w:t>
            </w:r>
          </w:p>
        </w:tc>
        <w:tc>
          <w:tcPr>
            <w:tcW w:type="dxa" w:w="2160"/>
          </w:tcPr>
          <w:p>
            <w:r/>
            <w:r>
              <w:rPr>
                <w:rFonts w:ascii="Calibri" w:hAnsi="Calibri"/>
                <w:color w:val="333333"/>
                <w:sz w:val="20"/>
              </w:rPr>
              <w:t>string</w:t>
            </w:r>
          </w:p>
        </w:tc>
        <w:tc>
          <w:tcPr>
            <w:tcW w:type="dxa" w:w="4032"/>
          </w:tcPr>
          <w:p>
            <w:r/>
            <w:r>
              <w:rPr>
                <w:rFonts w:ascii="Calibri" w:hAnsi="Calibri"/>
                <w:color w:val="333333"/>
                <w:sz w:val="20"/>
              </w:rPr>
              <w:t>Fiscal period (denormalized from date)</w:t>
            </w:r>
          </w:p>
        </w:tc>
      </w:tr>
      <w:tr>
        <w:tc>
          <w:tcPr>
            <w:tcW w:type="dxa" w:w="3168"/>
            <w:shd w:fill="F5F7FA"/>
          </w:tcPr>
          <w:p>
            <w:r/>
            <w:r>
              <w:rPr>
                <w:rFonts w:ascii="Calibri" w:hAnsi="Calibri"/>
                <w:color w:val="333333"/>
                <w:sz w:val="20"/>
              </w:rPr>
              <w:t>Quarter</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Fiscal quarter (denormalized from date)</w:t>
            </w:r>
          </w:p>
        </w:tc>
      </w:tr>
      <w:tr>
        <w:tc>
          <w:tcPr>
            <w:tcW w:type="dxa" w:w="3168"/>
          </w:tcPr>
          <w:p>
            <w:r/>
            <w:r>
              <w:rPr>
                <w:rFonts w:ascii="Calibri" w:hAnsi="Calibri"/>
                <w:color w:val="333333"/>
                <w:sz w:val="20"/>
              </w:rPr>
              <w:t>Parent_Entity</w:t>
            </w:r>
          </w:p>
        </w:tc>
        <w:tc>
          <w:tcPr>
            <w:tcW w:type="dxa" w:w="2160"/>
          </w:tcPr>
          <w:p>
            <w:r/>
            <w:r>
              <w:rPr>
                <w:rFonts w:ascii="Calibri" w:hAnsi="Calibri"/>
                <w:color w:val="333333"/>
                <w:sz w:val="20"/>
              </w:rPr>
              <w:t>string</w:t>
            </w:r>
          </w:p>
        </w:tc>
        <w:tc>
          <w:tcPr>
            <w:tcW w:type="dxa" w:w="4032"/>
          </w:tcPr>
          <w:p>
            <w:r/>
            <w:r>
              <w:rPr>
                <w:rFonts w:ascii="Calibri" w:hAnsi="Calibri"/>
                <w:color w:val="333333"/>
                <w:sz w:val="20"/>
              </w:rPr>
              <w:t>Parent organization unit name</w:t>
            </w:r>
          </w:p>
        </w:tc>
      </w:tr>
      <w:tr>
        <w:tc>
          <w:tcPr>
            <w:tcW w:type="dxa" w:w="3168"/>
            <w:shd w:fill="F5F7FA"/>
          </w:tcPr>
          <w:p>
            <w:r/>
            <w:r>
              <w:rPr>
                <w:rFonts w:ascii="Calibri" w:hAnsi="Calibri"/>
                <w:color w:val="333333"/>
                <w:sz w:val="20"/>
              </w:rPr>
              <w:t>Entity</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Organization unit name</w:t>
            </w:r>
          </w:p>
        </w:tc>
      </w:tr>
      <w:tr>
        <w:tc>
          <w:tcPr>
            <w:tcW w:type="dxa" w:w="3168"/>
          </w:tcPr>
          <w:p>
            <w:r/>
            <w:r>
              <w:rPr>
                <w:rFonts w:ascii="Calibri" w:hAnsi="Calibri"/>
                <w:color w:val="333333"/>
                <w:sz w:val="20"/>
              </w:rPr>
              <w:t>Entity_Level</w:t>
            </w:r>
          </w:p>
        </w:tc>
        <w:tc>
          <w:tcPr>
            <w:tcW w:type="dxa" w:w="2160"/>
          </w:tcPr>
          <w:p>
            <w:r/>
            <w:r>
              <w:rPr>
                <w:rFonts w:ascii="Calibri" w:hAnsi="Calibri"/>
                <w:color w:val="333333"/>
                <w:sz w:val="20"/>
              </w:rPr>
              <w:t>int</w:t>
            </w:r>
          </w:p>
        </w:tc>
        <w:tc>
          <w:tcPr>
            <w:tcW w:type="dxa" w:w="4032"/>
          </w:tcPr>
          <w:p>
            <w:r/>
            <w:r>
              <w:rPr>
                <w:rFonts w:ascii="Calibri" w:hAnsi="Calibri"/>
                <w:color w:val="333333"/>
                <w:sz w:val="20"/>
              </w:rPr>
              <w:t>Depth in org hierarchy</w:t>
            </w:r>
          </w:p>
        </w:tc>
      </w:tr>
      <w:tr>
        <w:tc>
          <w:tcPr>
            <w:tcW w:type="dxa" w:w="3168"/>
            <w:shd w:fill="F5F7FA"/>
          </w:tcPr>
          <w:p>
            <w:r/>
            <w:r>
              <w:rPr>
                <w:rFonts w:ascii="Calibri" w:hAnsi="Calibri"/>
                <w:color w:val="333333"/>
                <w:sz w:val="20"/>
              </w:rPr>
              <w:t>Parent_Account</w:t>
            </w:r>
          </w:p>
        </w:tc>
        <w:tc>
          <w:tcPr>
            <w:tcW w:type="dxa" w:w="2160"/>
            <w:shd w:fill="F5F7FA"/>
          </w:tcPr>
          <w:p>
            <w:r/>
            <w:r>
              <w:rPr>
                <w:rFonts w:ascii="Calibri" w:hAnsi="Calibri"/>
                <w:color w:val="333333"/>
                <w:sz w:val="20"/>
              </w:rPr>
              <w:t>array&lt;string&gt;</w:t>
            </w:r>
          </w:p>
        </w:tc>
        <w:tc>
          <w:tcPr>
            <w:tcW w:type="dxa" w:w="4032"/>
            <w:shd w:fill="F5F7FA"/>
          </w:tcPr>
          <w:p>
            <w:r/>
            <w:r>
              <w:rPr>
                <w:rFonts w:ascii="Calibri" w:hAnsi="Calibri"/>
                <w:color w:val="333333"/>
                <w:sz w:val="20"/>
              </w:rPr>
              <w:t>Parent account name(s)</w:t>
            </w:r>
          </w:p>
        </w:tc>
      </w:tr>
      <w:tr>
        <w:tc>
          <w:tcPr>
            <w:tcW w:type="dxa" w:w="3168"/>
          </w:tcPr>
          <w:p>
            <w:r/>
            <w:r>
              <w:rPr>
                <w:rFonts w:ascii="Calibri" w:hAnsi="Calibri"/>
                <w:color w:val="333333"/>
                <w:sz w:val="20"/>
              </w:rPr>
              <w:t>Account_KPI</w:t>
            </w:r>
          </w:p>
        </w:tc>
        <w:tc>
          <w:tcPr>
            <w:tcW w:type="dxa" w:w="2160"/>
          </w:tcPr>
          <w:p>
            <w:r/>
            <w:r>
              <w:rPr>
                <w:rFonts w:ascii="Calibri" w:hAnsi="Calibri"/>
                <w:color w:val="333333"/>
                <w:sz w:val="20"/>
              </w:rPr>
              <w:t>string</w:t>
            </w:r>
          </w:p>
        </w:tc>
        <w:tc>
          <w:tcPr>
            <w:tcW w:type="dxa" w:w="4032"/>
          </w:tcPr>
          <w:p>
            <w:r/>
            <w:r>
              <w:rPr>
                <w:rFonts w:ascii="Calibri" w:hAnsi="Calibri"/>
                <w:color w:val="333333"/>
                <w:sz w:val="20"/>
              </w:rPr>
              <w:t>Account / KPI name</w:t>
            </w:r>
          </w:p>
        </w:tc>
      </w:tr>
      <w:tr>
        <w:tc>
          <w:tcPr>
            <w:tcW w:type="dxa" w:w="3168"/>
            <w:shd w:fill="F5F7FA"/>
          </w:tcPr>
          <w:p>
            <w:r/>
            <w:r>
              <w:rPr>
                <w:rFonts w:ascii="Calibri" w:hAnsi="Calibri"/>
                <w:color w:val="333333"/>
                <w:sz w:val="20"/>
              </w:rPr>
              <w:t>Statement</w:t>
            </w:r>
          </w:p>
        </w:tc>
        <w:tc>
          <w:tcPr>
            <w:tcW w:type="dxa" w:w="2160"/>
            <w:shd w:fill="F5F7FA"/>
          </w:tcPr>
          <w:p>
            <w:r/>
            <w:r>
              <w:rPr>
                <w:rFonts w:ascii="Calibri" w:hAnsi="Calibri"/>
                <w:color w:val="333333"/>
                <w:sz w:val="20"/>
              </w:rPr>
              <w:t>array&lt;string&gt;</w:t>
            </w:r>
          </w:p>
        </w:tc>
        <w:tc>
          <w:tcPr>
            <w:tcW w:type="dxa" w:w="4032"/>
            <w:shd w:fill="F5F7FA"/>
          </w:tcPr>
          <w:p>
            <w:r/>
            <w:r>
              <w:rPr>
                <w:rFonts w:ascii="Calibri" w:hAnsi="Calibri"/>
                <w:color w:val="333333"/>
                <w:sz w:val="20"/>
              </w:rPr>
              <w:t>Financial statement(s)</w:t>
            </w:r>
          </w:p>
        </w:tc>
      </w:tr>
      <w:tr>
        <w:tc>
          <w:tcPr>
            <w:tcW w:type="dxa" w:w="3168"/>
          </w:tcPr>
          <w:p>
            <w:r/>
            <w:r>
              <w:rPr>
                <w:rFonts w:ascii="Calibri" w:hAnsi="Calibri"/>
                <w:color w:val="333333"/>
                <w:sz w:val="20"/>
              </w:rPr>
              <w:t>EC_Group</w:t>
            </w:r>
          </w:p>
        </w:tc>
        <w:tc>
          <w:tcPr>
            <w:tcW w:type="dxa" w:w="2160"/>
          </w:tcPr>
          <w:p>
            <w:r/>
            <w:r>
              <w:rPr>
                <w:rFonts w:ascii="Calibri" w:hAnsi="Calibri"/>
                <w:color w:val="333333"/>
                <w:sz w:val="20"/>
              </w:rPr>
              <w:t>string</w:t>
            </w:r>
          </w:p>
        </w:tc>
        <w:tc>
          <w:tcPr>
            <w:tcW w:type="dxa" w:w="4032"/>
          </w:tcPr>
          <w:p>
            <w:r/>
            <w:r>
              <w:rPr>
                <w:rFonts w:ascii="Calibri" w:hAnsi="Calibri"/>
                <w:color w:val="333333"/>
                <w:sz w:val="20"/>
              </w:rPr>
              <w:t>Economic group</w:t>
            </w:r>
          </w:p>
        </w:tc>
      </w:tr>
      <w:tr>
        <w:tc>
          <w:tcPr>
            <w:tcW w:type="dxa" w:w="3168"/>
            <w:shd w:fill="F5F7FA"/>
          </w:tcPr>
          <w:p>
            <w:r/>
            <w:r>
              <w:rPr>
                <w:rFonts w:ascii="Calibri" w:hAnsi="Calibri"/>
                <w:color w:val="333333"/>
                <w:sz w:val="20"/>
              </w:rPr>
              <w:t>Brand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Brand name</w:t>
            </w:r>
          </w:p>
        </w:tc>
      </w:tr>
      <w:tr>
        <w:tc>
          <w:tcPr>
            <w:tcW w:type="dxa" w:w="3168"/>
          </w:tcPr>
          <w:p>
            <w:r/>
            <w:r>
              <w:rPr>
                <w:rFonts w:ascii="Calibri" w:hAnsi="Calibri"/>
                <w:color w:val="333333"/>
                <w:sz w:val="20"/>
              </w:rPr>
              <w:t>Segment</w:t>
            </w:r>
          </w:p>
        </w:tc>
        <w:tc>
          <w:tcPr>
            <w:tcW w:type="dxa" w:w="2160"/>
          </w:tcPr>
          <w:p>
            <w:r/>
            <w:r>
              <w:rPr>
                <w:rFonts w:ascii="Calibri" w:hAnsi="Calibri"/>
                <w:color w:val="333333"/>
                <w:sz w:val="20"/>
              </w:rPr>
              <w:t>string</w:t>
            </w:r>
          </w:p>
        </w:tc>
        <w:tc>
          <w:tcPr>
            <w:tcW w:type="dxa" w:w="4032"/>
          </w:tcPr>
          <w:p>
            <w:r/>
            <w:r>
              <w:rPr>
                <w:rFonts w:ascii="Calibri" w:hAnsi="Calibri"/>
                <w:color w:val="333333"/>
                <w:sz w:val="20"/>
              </w:rPr>
              <w:t>Business segment</w:t>
            </w:r>
          </w:p>
        </w:tc>
      </w:tr>
      <w:tr>
        <w:tc>
          <w:tcPr>
            <w:tcW w:type="dxa" w:w="3168"/>
            <w:shd w:fill="F5F7FA"/>
          </w:tcPr>
          <w:p>
            <w:r/>
            <w:r>
              <w:rPr>
                <w:rFonts w:ascii="Calibri" w:hAnsi="Calibri"/>
                <w:color w:val="333333"/>
                <w:sz w:val="20"/>
              </w:rPr>
              <w:t>Market_Segment</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Market segment</w:t>
            </w:r>
          </w:p>
        </w:tc>
      </w:tr>
      <w:tr>
        <w:tc>
          <w:tcPr>
            <w:tcW w:type="dxa" w:w="3168"/>
          </w:tcPr>
          <w:p>
            <w:r/>
            <w:r>
              <w:rPr>
                <w:rFonts w:ascii="Calibri" w:hAnsi="Calibri"/>
                <w:color w:val="333333"/>
                <w:sz w:val="20"/>
              </w:rPr>
              <w:t>Technology</w:t>
            </w:r>
          </w:p>
        </w:tc>
        <w:tc>
          <w:tcPr>
            <w:tcW w:type="dxa" w:w="2160"/>
          </w:tcPr>
          <w:p>
            <w:r/>
            <w:r>
              <w:rPr>
                <w:rFonts w:ascii="Calibri" w:hAnsi="Calibri"/>
                <w:color w:val="333333"/>
                <w:sz w:val="20"/>
              </w:rPr>
              <w:t>string</w:t>
            </w:r>
          </w:p>
        </w:tc>
        <w:tc>
          <w:tcPr>
            <w:tcW w:type="dxa" w:w="4032"/>
          </w:tcPr>
          <w:p>
            <w:r/>
            <w:r>
              <w:rPr>
                <w:rFonts w:ascii="Calibri" w:hAnsi="Calibri"/>
                <w:color w:val="333333"/>
                <w:sz w:val="20"/>
              </w:rPr>
              <w:t>Technology classification</w:t>
            </w:r>
          </w:p>
        </w:tc>
      </w:tr>
      <w:tr>
        <w:tc>
          <w:tcPr>
            <w:tcW w:type="dxa" w:w="3168"/>
            <w:shd w:fill="F5F7FA"/>
          </w:tcPr>
          <w:p>
            <w:r/>
            <w:r>
              <w:rPr>
                <w:rFonts w:ascii="Calibri" w:hAnsi="Calibri"/>
                <w:color w:val="333333"/>
                <w:sz w:val="20"/>
              </w:rPr>
              <w:t>Supply_Tech</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Supply chain technology</w:t>
            </w:r>
          </w:p>
        </w:tc>
      </w:tr>
      <w:tr>
        <w:tc>
          <w:tcPr>
            <w:tcW w:type="dxa" w:w="3168"/>
          </w:tcPr>
          <w:p>
            <w:r/>
            <w:r>
              <w:rPr>
                <w:rFonts w:ascii="Calibri" w:hAnsi="Calibri"/>
                <w:color w:val="333333"/>
                <w:sz w:val="20"/>
              </w:rPr>
              <w:t>Product_Consolidation</w:t>
            </w:r>
          </w:p>
        </w:tc>
        <w:tc>
          <w:tcPr>
            <w:tcW w:type="dxa" w:w="2160"/>
          </w:tcPr>
          <w:p>
            <w:r/>
            <w:r>
              <w:rPr>
                <w:rFonts w:ascii="Calibri" w:hAnsi="Calibri"/>
                <w:color w:val="333333"/>
                <w:sz w:val="20"/>
              </w:rPr>
              <w:t>string</w:t>
            </w:r>
          </w:p>
        </w:tc>
        <w:tc>
          <w:tcPr>
            <w:tcW w:type="dxa" w:w="4032"/>
          </w:tcPr>
          <w:p>
            <w:r/>
            <w:r>
              <w:rPr>
                <w:rFonts w:ascii="Calibri" w:hAnsi="Calibri"/>
                <w:color w:val="333333"/>
                <w:sz w:val="20"/>
              </w:rPr>
              <w:t>Product consolidation group</w:t>
            </w:r>
          </w:p>
        </w:tc>
      </w:tr>
      <w:tr>
        <w:tc>
          <w:tcPr>
            <w:tcW w:type="dxa" w:w="3168"/>
            <w:shd w:fill="F5F7FA"/>
          </w:tcPr>
          <w:p>
            <w:r/>
            <w:r>
              <w:rPr>
                <w:rFonts w:ascii="Calibri" w:hAnsi="Calibri"/>
                <w:color w:val="333333"/>
                <w:sz w:val="20"/>
              </w:rPr>
              <w:t>Product_Category</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Product category</w:t>
            </w:r>
          </w:p>
        </w:tc>
      </w:tr>
      <w:tr>
        <w:tc>
          <w:tcPr>
            <w:tcW w:type="dxa" w:w="3168"/>
          </w:tcPr>
          <w:p>
            <w:r/>
            <w:r>
              <w:rPr>
                <w:rFonts w:ascii="Calibri" w:hAnsi="Calibri"/>
                <w:color w:val="333333"/>
                <w:sz w:val="20"/>
              </w:rPr>
              <w:t>Business_Segment</w:t>
            </w:r>
          </w:p>
        </w:tc>
        <w:tc>
          <w:tcPr>
            <w:tcW w:type="dxa" w:w="2160"/>
          </w:tcPr>
          <w:p>
            <w:r/>
            <w:r>
              <w:rPr>
                <w:rFonts w:ascii="Calibri" w:hAnsi="Calibri"/>
                <w:color w:val="333333"/>
                <w:sz w:val="20"/>
              </w:rPr>
              <w:t>string</w:t>
            </w:r>
          </w:p>
        </w:tc>
        <w:tc>
          <w:tcPr>
            <w:tcW w:type="dxa" w:w="4032"/>
          </w:tcPr>
          <w:p>
            <w:r/>
            <w:r>
              <w:rPr>
                <w:rFonts w:ascii="Calibri" w:hAnsi="Calibri"/>
                <w:color w:val="333333"/>
                <w:sz w:val="20"/>
              </w:rPr>
              <w:t>Business segment (detailed)</w:t>
            </w:r>
          </w:p>
        </w:tc>
      </w:tr>
      <w:tr>
        <w:tc>
          <w:tcPr>
            <w:tcW w:type="dxa" w:w="3168"/>
            <w:shd w:fill="F5F7FA"/>
          </w:tcPr>
          <w:p>
            <w:r/>
            <w:r>
              <w:rPr>
                <w:rFonts w:ascii="Calibri" w:hAnsi="Calibri"/>
                <w:color w:val="333333"/>
                <w:sz w:val="20"/>
              </w:rPr>
              <w:t>Pack_Format</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Consumer pack format</w:t>
            </w:r>
          </w:p>
        </w:tc>
      </w:tr>
      <w:tr>
        <w:tc>
          <w:tcPr>
            <w:tcW w:type="dxa" w:w="3168"/>
          </w:tcPr>
          <w:p>
            <w:r/>
            <w:r>
              <w:rPr>
                <w:rFonts w:ascii="Calibri" w:hAnsi="Calibri"/>
                <w:color w:val="333333"/>
                <w:sz w:val="20"/>
              </w:rPr>
              <w:t>Economic_Cell</w:t>
            </w:r>
          </w:p>
        </w:tc>
        <w:tc>
          <w:tcPr>
            <w:tcW w:type="dxa" w:w="2160"/>
          </w:tcPr>
          <w:p>
            <w:r/>
            <w:r>
              <w:rPr>
                <w:rFonts w:ascii="Calibri" w:hAnsi="Calibri"/>
                <w:color w:val="333333"/>
                <w:sz w:val="20"/>
              </w:rPr>
              <w:t>string</w:t>
            </w:r>
          </w:p>
        </w:tc>
        <w:tc>
          <w:tcPr>
            <w:tcW w:type="dxa" w:w="4032"/>
          </w:tcPr>
          <w:p>
            <w:r/>
            <w:r>
              <w:rPr>
                <w:rFonts w:ascii="Calibri" w:hAnsi="Calibri"/>
                <w:color w:val="333333"/>
                <w:sz w:val="20"/>
              </w:rPr>
              <w:t>Economic cell name</w:t>
            </w:r>
          </w:p>
        </w:tc>
      </w:tr>
      <w:tr>
        <w:tc>
          <w:tcPr>
            <w:tcW w:type="dxa" w:w="3168"/>
            <w:shd w:fill="F5F7FA"/>
          </w:tcPr>
          <w:p>
            <w:r/>
            <w:r>
              <w:rPr>
                <w:rFonts w:ascii="Calibri" w:hAnsi="Calibri"/>
                <w:color w:val="333333"/>
                <w:sz w:val="20"/>
              </w:rPr>
              <w:t>Archetype</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Archetype classification</w:t>
            </w:r>
          </w:p>
        </w:tc>
      </w:tr>
      <w:tr>
        <w:tc>
          <w:tcPr>
            <w:tcW w:type="dxa" w:w="3168"/>
          </w:tcPr>
          <w:p>
            <w:r/>
            <w:r>
              <w:rPr>
                <w:rFonts w:ascii="Calibri" w:hAnsi="Calibri"/>
                <w:color w:val="333333"/>
                <w:sz w:val="20"/>
              </w:rPr>
              <w:t>Customer_ID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Customer identifier</w:t>
            </w:r>
          </w:p>
        </w:tc>
      </w:tr>
      <w:tr>
        <w:tc>
          <w:tcPr>
            <w:tcW w:type="dxa" w:w="3168"/>
            <w:shd w:fill="F5F7FA"/>
          </w:tcPr>
          <w:p>
            <w:r/>
            <w:r>
              <w:rPr>
                <w:rFonts w:ascii="Calibri" w:hAnsi="Calibri"/>
                <w:color w:val="333333"/>
                <w:sz w:val="20"/>
              </w:rPr>
              <w:t>Country</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Customer country</w:t>
            </w:r>
          </w:p>
        </w:tc>
      </w:tr>
      <w:tr>
        <w:tc>
          <w:tcPr>
            <w:tcW w:type="dxa" w:w="3168"/>
          </w:tcPr>
          <w:p>
            <w:r/>
            <w:r>
              <w:rPr>
                <w:rFonts w:ascii="Calibri" w:hAnsi="Calibri"/>
                <w:color w:val="333333"/>
                <w:sz w:val="20"/>
              </w:rPr>
              <w:t>Customer_Name</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Customer name</w:t>
            </w:r>
          </w:p>
        </w:tc>
      </w:tr>
      <w:tr>
        <w:tc>
          <w:tcPr>
            <w:tcW w:type="dxa" w:w="3168"/>
            <w:shd w:fill="F5F7FA"/>
          </w:tcPr>
          <w:p>
            <w:r/>
            <w:r>
              <w:rPr>
                <w:rFonts w:ascii="Calibri" w:hAnsi="Calibri"/>
                <w:color w:val="333333"/>
                <w:sz w:val="20"/>
              </w:rPr>
              <w:t>SCM_ID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Supply chain management ID</w:t>
            </w:r>
          </w:p>
        </w:tc>
      </w:tr>
      <w:tr>
        <w:tc>
          <w:tcPr>
            <w:tcW w:type="dxa" w:w="3168"/>
          </w:tcPr>
          <w:p>
            <w:r/>
            <w:r>
              <w:rPr>
                <w:rFonts w:ascii="Calibri" w:hAnsi="Calibri"/>
                <w:color w:val="333333"/>
                <w:sz w:val="20"/>
              </w:rPr>
              <w:t>Customer_Level_1</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Customer hierarchy level 1</w:t>
            </w:r>
          </w:p>
        </w:tc>
      </w:tr>
      <w:tr>
        <w:tc>
          <w:tcPr>
            <w:tcW w:type="dxa" w:w="3168"/>
            <w:shd w:fill="F5F7FA"/>
          </w:tcPr>
          <w:p>
            <w:r/>
            <w:r>
              <w:rPr>
                <w:rFonts w:ascii="Calibri" w:hAnsi="Calibri"/>
                <w:color w:val="333333"/>
                <w:sz w:val="20"/>
              </w:rPr>
              <w:t>Customer_Level_2</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Customer hierarchy level 2</w:t>
            </w:r>
          </w:p>
        </w:tc>
      </w:tr>
      <w:tr>
        <w:tc>
          <w:tcPr>
            <w:tcW w:type="dxa" w:w="3168"/>
          </w:tcPr>
          <w:p>
            <w:r/>
            <w:r>
              <w:rPr>
                <w:rFonts w:ascii="Calibri" w:hAnsi="Calibri"/>
                <w:color w:val="333333"/>
                <w:sz w:val="20"/>
              </w:rPr>
              <w:t>Customer_Level_3</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Customer hierarchy level 3</w:t>
            </w:r>
          </w:p>
        </w:tc>
      </w:tr>
      <w:tr>
        <w:tc>
          <w:tcPr>
            <w:tcW w:type="dxa" w:w="3168"/>
            <w:shd w:fill="F5F7FA"/>
          </w:tcPr>
          <w:p>
            <w:r/>
            <w:r>
              <w:rPr>
                <w:rFonts w:ascii="Calibri" w:hAnsi="Calibri"/>
                <w:color w:val="333333"/>
                <w:sz w:val="20"/>
              </w:rPr>
              <w:t>Customer_Channel</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Customer sales channel</w:t>
            </w:r>
          </w:p>
        </w:tc>
      </w:tr>
      <w:tr>
        <w:tc>
          <w:tcPr>
            <w:tcW w:type="dxa" w:w="3168"/>
          </w:tcPr>
          <w:p>
            <w:r/>
            <w:r>
              <w:rPr>
                <w:rFonts w:ascii="Calibri" w:hAnsi="Calibri"/>
                <w:color w:val="333333"/>
                <w:sz w:val="20"/>
              </w:rPr>
              <w:t>Customer_Format</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Customer retail format</w:t>
            </w:r>
          </w:p>
        </w:tc>
      </w:tr>
      <w:tr>
        <w:tc>
          <w:tcPr>
            <w:tcW w:type="dxa" w:w="3168"/>
            <w:shd w:fill="F5F7FA"/>
          </w:tcPr>
          <w:p>
            <w:r/>
            <w:r>
              <w:rPr>
                <w:rFonts w:ascii="Calibri" w:hAnsi="Calibri"/>
                <w:color w:val="333333"/>
                <w:sz w:val="20"/>
              </w:rPr>
              <w:t>Customer_Subformat</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Customer sub-format</w:t>
            </w:r>
          </w:p>
        </w:tc>
      </w:tr>
      <w:tr>
        <w:tc>
          <w:tcPr>
            <w:tcW w:type="dxa" w:w="3168"/>
          </w:tcPr>
          <w:p>
            <w:r/>
            <w:r>
              <w:rPr>
                <w:rFonts w:ascii="Calibri" w:hAnsi="Calibri"/>
                <w:color w:val="333333"/>
                <w:sz w:val="20"/>
              </w:rPr>
              <w:t>Currency</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Currency code</w:t>
            </w:r>
          </w:p>
        </w:tc>
      </w:tr>
      <w:tr>
        <w:tc>
          <w:tcPr>
            <w:tcW w:type="dxa" w:w="3168"/>
            <w:shd w:fill="F5F7FA"/>
          </w:tcPr>
          <w:p>
            <w:r/>
            <w:r>
              <w:rPr>
                <w:rFonts w:ascii="Calibri" w:hAnsi="Calibri"/>
                <w:color w:val="333333"/>
                <w:sz w:val="20"/>
              </w:rPr>
              <w:t>Sign_Conversion</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Sign convention for roll-ups (+1/-1)</w:t>
            </w:r>
          </w:p>
        </w:tc>
      </w:tr>
      <w:tr>
        <w:tc>
          <w:tcPr>
            <w:tcW w:type="dxa" w:w="3168"/>
          </w:tcPr>
          <w:p>
            <w:r/>
            <w:r>
              <w:rPr>
                <w:rFonts w:ascii="Calibri" w:hAnsi="Calibri"/>
                <w:color w:val="333333"/>
                <w:sz w:val="20"/>
              </w:rPr>
              <w:t>Entity_ID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Entity identifier (FK)</w:t>
            </w:r>
          </w:p>
        </w:tc>
      </w:tr>
      <w:tr>
        <w:tc>
          <w:tcPr>
            <w:tcW w:type="dxa" w:w="3168"/>
            <w:shd w:fill="F5F7FA"/>
          </w:tcPr>
          <w:p>
            <w:r/>
            <w:r>
              <w:rPr>
                <w:rFonts w:ascii="Calibri" w:hAnsi="Calibri"/>
                <w:color w:val="333333"/>
                <w:sz w:val="20"/>
              </w:rPr>
              <w:t>Account_ID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Account identifier (FK)</w:t>
            </w:r>
          </w:p>
        </w:tc>
      </w:tr>
      <w:tr>
        <w:tc>
          <w:tcPr>
            <w:tcW w:type="dxa" w:w="3168"/>
          </w:tcPr>
          <w:p>
            <w:r/>
            <w:r>
              <w:rPr>
                <w:rFonts w:ascii="Calibri" w:hAnsi="Calibri"/>
                <w:color w:val="333333"/>
                <w:sz w:val="20"/>
              </w:rPr>
              <w:t>Brand_ID</w:t>
            </w:r>
          </w:p>
        </w:tc>
        <w:tc>
          <w:tcPr>
            <w:tcW w:type="dxa" w:w="2160"/>
          </w:tcPr>
          <w:p>
            <w:r/>
            <w:r>
              <w:rPr>
                <w:rFonts w:ascii="Calibri" w:hAnsi="Calibri"/>
                <w:color w:val="333333"/>
                <w:sz w:val="20"/>
              </w:rPr>
              <w:t>int</w:t>
            </w:r>
          </w:p>
        </w:tc>
        <w:tc>
          <w:tcPr>
            <w:tcW w:type="dxa" w:w="4032"/>
          </w:tcPr>
          <w:p>
            <w:r/>
            <w:r>
              <w:rPr>
                <w:rFonts w:ascii="Calibri" w:hAnsi="Calibri"/>
                <w:color w:val="333333"/>
                <w:sz w:val="20"/>
              </w:rPr>
              <w:t>Brand identifier (FK)</w:t>
            </w:r>
          </w:p>
        </w:tc>
      </w:tr>
      <w:tr>
        <w:tc>
          <w:tcPr>
            <w:tcW w:type="dxa" w:w="3168"/>
            <w:shd w:fill="F5F7FA"/>
          </w:tcPr>
          <w:p>
            <w:r/>
            <w:r>
              <w:rPr>
                <w:rFonts w:ascii="Calibri" w:hAnsi="Calibri"/>
                <w:color w:val="333333"/>
                <w:sz w:val="20"/>
              </w:rPr>
              <w:t>USD_Value</w:t>
            </w:r>
          </w:p>
        </w:tc>
        <w:tc>
          <w:tcPr>
            <w:tcW w:type="dxa" w:w="2160"/>
            <w:shd w:fill="F5F7FA"/>
          </w:tcPr>
          <w:p>
            <w:r/>
            <w:r>
              <w:rPr>
                <w:rFonts w:ascii="Calibri" w:hAnsi="Calibri"/>
                <w:color w:val="333333"/>
                <w:sz w:val="20"/>
              </w:rPr>
              <w:t>float</w:t>
            </w:r>
          </w:p>
        </w:tc>
        <w:tc>
          <w:tcPr>
            <w:tcW w:type="dxa" w:w="4032"/>
            <w:shd w:fill="F5F7FA"/>
          </w:tcPr>
          <w:p>
            <w:r/>
            <w:r>
              <w:rPr>
                <w:rFonts w:ascii="Calibri" w:hAnsi="Calibri"/>
                <w:color w:val="333333"/>
                <w:sz w:val="20"/>
              </w:rPr>
              <w:t>Financial value in USD</w:t>
            </w:r>
          </w:p>
        </w:tc>
      </w:tr>
      <w:tr>
        <w:tc>
          <w:tcPr>
            <w:tcW w:type="dxa" w:w="3168"/>
          </w:tcPr>
          <w:p>
            <w:r/>
            <w:r>
              <w:rPr>
                <w:rFonts w:ascii="Calibri" w:hAnsi="Calibri"/>
                <w:color w:val="333333"/>
                <w:sz w:val="20"/>
              </w:rPr>
              <w:t>Local_Value</w:t>
            </w:r>
          </w:p>
        </w:tc>
        <w:tc>
          <w:tcPr>
            <w:tcW w:type="dxa" w:w="2160"/>
          </w:tcPr>
          <w:p>
            <w:r/>
            <w:r>
              <w:rPr>
                <w:rFonts w:ascii="Calibri" w:hAnsi="Calibri"/>
                <w:color w:val="333333"/>
                <w:sz w:val="20"/>
              </w:rPr>
              <w:t>float</w:t>
            </w:r>
          </w:p>
        </w:tc>
        <w:tc>
          <w:tcPr>
            <w:tcW w:type="dxa" w:w="4032"/>
          </w:tcPr>
          <w:p>
            <w:r/>
            <w:r>
              <w:rPr>
                <w:rFonts w:ascii="Calibri" w:hAnsi="Calibri"/>
                <w:color w:val="333333"/>
                <w:sz w:val="20"/>
              </w:rPr>
              <w:t>Financial value in local currency</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finiq_financial</w:t>
      </w:r>
    </w:p>
    <w:p>
      <w:r>
        <w:rPr>
          <w:rFonts w:ascii="Calibri" w:hAnsi="Calibri"/>
          <w:b/>
          <w:color w:val="333333"/>
          <w:sz w:val="20"/>
        </w:rPr>
        <w:t xml:space="preserve">Created Time: </w:t>
      </w:r>
      <w:r>
        <w:rPr>
          <w:rFonts w:ascii="Calibri" w:hAnsi="Calibri"/>
          <w:color w:val="333333"/>
          <w:sz w:val="20"/>
        </w:rPr>
        <w:t>Fri Jul 11 07:51:41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abfss://output@finsightmvp31218devsa.dfs.core.windows.net/finsight_core_model_mvp3/finiq/financial</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4.2 finiq_financial_base (Normalized Base Fact)</w:t>
      </w:r>
    </w:p>
    <w:p>
      <w:r>
        <w:rPr>
          <w:rFonts w:ascii="Calibri" w:hAnsi="Calibri"/>
          <w:b w:val="0"/>
          <w:i w:val="0"/>
          <w:color w:val="333333"/>
          <w:sz w:val="20"/>
        </w:rPr>
        <w:t>Full Name: corporate_finance_analytics_dev.finsight_core_model_mvp3.finiq_financial_base</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Normalized base financial fact table with 7 columns. Uses foreign keys to dimension tables rather than denormalized attributes. Contains only USD_Value (no local currency). This is the most storage-efficient representation, requiring joins to dimension tables for analytical queries.</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Date_ID</w:t>
            </w:r>
          </w:p>
        </w:tc>
        <w:tc>
          <w:tcPr>
            <w:tcW w:type="dxa" w:w="2160"/>
          </w:tcPr>
          <w:p>
            <w:r/>
            <w:r>
              <w:rPr>
                <w:rFonts w:ascii="Calibri" w:hAnsi="Calibri"/>
                <w:color w:val="333333"/>
                <w:sz w:val="20"/>
              </w:rPr>
              <w:t>int</w:t>
            </w:r>
          </w:p>
        </w:tc>
        <w:tc>
          <w:tcPr>
            <w:tcW w:type="dxa" w:w="4032"/>
          </w:tcPr>
          <w:p>
            <w:r/>
            <w:r>
              <w:rPr>
                <w:rFonts w:ascii="Calibri" w:hAnsi="Calibri"/>
                <w:color w:val="333333"/>
                <w:sz w:val="20"/>
              </w:rPr>
              <w:t>Foreign key to finiq_date</w:t>
            </w:r>
          </w:p>
        </w:tc>
      </w:tr>
      <w:tr>
        <w:tc>
          <w:tcPr>
            <w:tcW w:type="dxa" w:w="3168"/>
            <w:shd w:fill="F5F7FA"/>
          </w:tcPr>
          <w:p>
            <w:r/>
            <w:r>
              <w:rPr>
                <w:rFonts w:ascii="Calibri" w:hAnsi="Calibri"/>
                <w:color w:val="333333"/>
                <w:sz w:val="20"/>
              </w:rPr>
              <w:t>Entity_ID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Foreign key to finiq_dim_entity</w:t>
            </w:r>
          </w:p>
        </w:tc>
      </w:tr>
      <w:tr>
        <w:tc>
          <w:tcPr>
            <w:tcW w:type="dxa" w:w="3168"/>
          </w:tcPr>
          <w:p>
            <w:r/>
            <w:r>
              <w:rPr>
                <w:rFonts w:ascii="Calibri" w:hAnsi="Calibri"/>
                <w:color w:val="333333"/>
                <w:sz w:val="20"/>
              </w:rPr>
              <w:t>Account_ID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Foreign key to finiq_dim_account</w:t>
            </w:r>
          </w:p>
        </w:tc>
      </w:tr>
      <w:tr>
        <w:tc>
          <w:tcPr>
            <w:tcW w:type="dxa" w:w="3168"/>
            <w:shd w:fill="F5F7FA"/>
          </w:tcPr>
          <w:p>
            <w:r/>
            <w:r>
              <w:rPr>
                <w:rFonts w:ascii="Calibri" w:hAnsi="Calibri"/>
                <w:color w:val="333333"/>
                <w:sz w:val="20"/>
              </w:rPr>
              <w:t>Composite_Item_ID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Foreign key to finiq_composite_item</w:t>
            </w:r>
          </w:p>
        </w:tc>
      </w:tr>
      <w:tr>
        <w:tc>
          <w:tcPr>
            <w:tcW w:type="dxa" w:w="3168"/>
          </w:tcPr>
          <w:p>
            <w:r/>
            <w:r>
              <w:rPr>
                <w:rFonts w:ascii="Calibri" w:hAnsi="Calibri"/>
                <w:color w:val="333333"/>
                <w:sz w:val="20"/>
              </w:rPr>
              <w:t>Economic_Cell_ID</w:t>
            </w:r>
          </w:p>
        </w:tc>
        <w:tc>
          <w:tcPr>
            <w:tcW w:type="dxa" w:w="2160"/>
          </w:tcPr>
          <w:p>
            <w:r/>
            <w:r>
              <w:rPr>
                <w:rFonts w:ascii="Calibri" w:hAnsi="Calibri"/>
                <w:color w:val="333333"/>
                <w:sz w:val="20"/>
              </w:rPr>
              <w:t>int</w:t>
            </w:r>
          </w:p>
        </w:tc>
        <w:tc>
          <w:tcPr>
            <w:tcW w:type="dxa" w:w="4032"/>
          </w:tcPr>
          <w:p>
            <w:r/>
            <w:r>
              <w:rPr>
                <w:rFonts w:ascii="Calibri" w:hAnsi="Calibri"/>
                <w:color w:val="333333"/>
                <w:sz w:val="20"/>
              </w:rPr>
              <w:t>Foreign key to finiq_economic_cell</w:t>
            </w:r>
          </w:p>
        </w:tc>
      </w:tr>
      <w:tr>
        <w:tc>
          <w:tcPr>
            <w:tcW w:type="dxa" w:w="3168"/>
            <w:shd w:fill="F5F7FA"/>
          </w:tcPr>
          <w:p>
            <w:r/>
            <w:r>
              <w:rPr>
                <w:rFonts w:ascii="Calibri" w:hAnsi="Calibri"/>
                <w:color w:val="333333"/>
                <w:sz w:val="20"/>
              </w:rPr>
              <w:t>Entity_Customer_ID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Foreign key to finiq_customer</w:t>
            </w:r>
          </w:p>
        </w:tc>
      </w:tr>
      <w:tr>
        <w:tc>
          <w:tcPr>
            <w:tcW w:type="dxa" w:w="3168"/>
          </w:tcPr>
          <w:p>
            <w:r/>
            <w:r>
              <w:rPr>
                <w:rFonts w:ascii="Calibri" w:hAnsi="Calibri"/>
                <w:color w:val="333333"/>
                <w:sz w:val="20"/>
              </w:rPr>
              <w:t>USD_Value</w:t>
            </w:r>
          </w:p>
        </w:tc>
        <w:tc>
          <w:tcPr>
            <w:tcW w:type="dxa" w:w="2160"/>
          </w:tcPr>
          <w:p>
            <w:r/>
            <w:r>
              <w:rPr>
                <w:rFonts w:ascii="Calibri" w:hAnsi="Calibri"/>
                <w:color w:val="333333"/>
                <w:sz w:val="20"/>
              </w:rPr>
              <w:t>float</w:t>
            </w:r>
          </w:p>
        </w:tc>
        <w:tc>
          <w:tcPr>
            <w:tcW w:type="dxa" w:w="4032"/>
          </w:tcPr>
          <w:p>
            <w:r/>
            <w:r>
              <w:rPr>
                <w:rFonts w:ascii="Calibri" w:hAnsi="Calibri"/>
                <w:color w:val="333333"/>
                <w:sz w:val="20"/>
              </w:rPr>
              <w:t>Financial value in USD</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finiq_financial_base</w:t>
      </w:r>
    </w:p>
    <w:p>
      <w:r>
        <w:rPr>
          <w:rFonts w:ascii="Calibri" w:hAnsi="Calibri"/>
          <w:b/>
          <w:color w:val="333333"/>
          <w:sz w:val="20"/>
        </w:rPr>
        <w:t xml:space="preserve">Created Time: </w:t>
      </w:r>
      <w:r>
        <w:rPr>
          <w:rFonts w:ascii="Calibri" w:hAnsi="Calibri"/>
          <w:color w:val="333333"/>
          <w:sz w:val="20"/>
        </w:rPr>
        <w:t>Fri Jul 11 07:52:03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abfss://output@finsightmvp31218devsa.dfs.core.windows.net/finsight_core_model_mvp3/finiq/financial_base</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4.3 finiq_financial_cons (Consolidated Fact)</w:t>
      </w:r>
    </w:p>
    <w:p>
      <w:r>
        <w:rPr>
          <w:rFonts w:ascii="Calibri" w:hAnsi="Calibri"/>
          <w:b w:val="0"/>
          <w:i w:val="0"/>
          <w:color w:val="333333"/>
          <w:sz w:val="20"/>
        </w:rPr>
        <w:t>Full Name: corporate_finance_analytics_dev.finsight_core_model_mvp3.finiq_financial_cons</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Consolidated financial fact table with 9 columns. Extends the base fact with Currency_ID and Local_Value for multi-currency support. This is the primary fact table used by the precomputed views (vw_ncfo_entity, vw_pl_brand_product, vw_pl_entity) for their SQL definitions.</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Date_ID</w:t>
            </w:r>
          </w:p>
        </w:tc>
        <w:tc>
          <w:tcPr>
            <w:tcW w:type="dxa" w:w="2160"/>
          </w:tcPr>
          <w:p>
            <w:r/>
            <w:r>
              <w:rPr>
                <w:rFonts w:ascii="Calibri" w:hAnsi="Calibri"/>
                <w:color w:val="333333"/>
                <w:sz w:val="20"/>
              </w:rPr>
              <w:t>int</w:t>
            </w:r>
          </w:p>
        </w:tc>
        <w:tc>
          <w:tcPr>
            <w:tcW w:type="dxa" w:w="4032"/>
          </w:tcPr>
          <w:p>
            <w:r/>
            <w:r>
              <w:rPr>
                <w:rFonts w:ascii="Calibri" w:hAnsi="Calibri"/>
                <w:color w:val="333333"/>
                <w:sz w:val="20"/>
              </w:rPr>
              <w:t>Foreign key to finiq_date</w:t>
            </w:r>
          </w:p>
        </w:tc>
      </w:tr>
      <w:tr>
        <w:tc>
          <w:tcPr>
            <w:tcW w:type="dxa" w:w="3168"/>
            <w:shd w:fill="F5F7FA"/>
          </w:tcPr>
          <w:p>
            <w:r/>
            <w:r>
              <w:rPr>
                <w:rFonts w:ascii="Calibri" w:hAnsi="Calibri"/>
                <w:color w:val="333333"/>
                <w:sz w:val="20"/>
              </w:rPr>
              <w:t>Entity_ID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Foreign key to finiq_dim_entity</w:t>
            </w:r>
          </w:p>
        </w:tc>
      </w:tr>
      <w:tr>
        <w:tc>
          <w:tcPr>
            <w:tcW w:type="dxa" w:w="3168"/>
          </w:tcPr>
          <w:p>
            <w:r/>
            <w:r>
              <w:rPr>
                <w:rFonts w:ascii="Calibri" w:hAnsi="Calibri"/>
                <w:color w:val="333333"/>
                <w:sz w:val="20"/>
              </w:rPr>
              <w:t>Account_ID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Foreign key to finiq_dim_account</w:t>
            </w:r>
          </w:p>
        </w:tc>
      </w:tr>
      <w:tr>
        <w:tc>
          <w:tcPr>
            <w:tcW w:type="dxa" w:w="3168"/>
            <w:shd w:fill="F5F7FA"/>
          </w:tcPr>
          <w:p>
            <w:r/>
            <w:r>
              <w:rPr>
                <w:rFonts w:ascii="Calibri" w:hAnsi="Calibri"/>
                <w:color w:val="333333"/>
                <w:sz w:val="20"/>
              </w:rPr>
              <w:t>Composite_Item_ID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Foreign key to finiq_composite_item</w:t>
            </w:r>
          </w:p>
        </w:tc>
      </w:tr>
      <w:tr>
        <w:tc>
          <w:tcPr>
            <w:tcW w:type="dxa" w:w="3168"/>
          </w:tcPr>
          <w:p>
            <w:r/>
            <w:r>
              <w:rPr>
                <w:rFonts w:ascii="Calibri" w:hAnsi="Calibri"/>
                <w:color w:val="333333"/>
                <w:sz w:val="20"/>
              </w:rPr>
              <w:t>Economic_Cell_ID</w:t>
            </w:r>
          </w:p>
        </w:tc>
        <w:tc>
          <w:tcPr>
            <w:tcW w:type="dxa" w:w="2160"/>
          </w:tcPr>
          <w:p>
            <w:r/>
            <w:r>
              <w:rPr>
                <w:rFonts w:ascii="Calibri" w:hAnsi="Calibri"/>
                <w:color w:val="333333"/>
                <w:sz w:val="20"/>
              </w:rPr>
              <w:t>int</w:t>
            </w:r>
          </w:p>
        </w:tc>
        <w:tc>
          <w:tcPr>
            <w:tcW w:type="dxa" w:w="4032"/>
          </w:tcPr>
          <w:p>
            <w:r/>
            <w:r>
              <w:rPr>
                <w:rFonts w:ascii="Calibri" w:hAnsi="Calibri"/>
                <w:color w:val="333333"/>
                <w:sz w:val="20"/>
              </w:rPr>
              <w:t>Foreign key to finiq_economic_cell</w:t>
            </w:r>
          </w:p>
        </w:tc>
      </w:tr>
      <w:tr>
        <w:tc>
          <w:tcPr>
            <w:tcW w:type="dxa" w:w="3168"/>
            <w:shd w:fill="F5F7FA"/>
          </w:tcPr>
          <w:p>
            <w:r/>
            <w:r>
              <w:rPr>
                <w:rFonts w:ascii="Calibri" w:hAnsi="Calibri"/>
                <w:color w:val="333333"/>
                <w:sz w:val="20"/>
              </w:rPr>
              <w:t>Entity_Customer_ID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Foreign key to finiq_customer</w:t>
            </w:r>
          </w:p>
        </w:tc>
      </w:tr>
      <w:tr>
        <w:tc>
          <w:tcPr>
            <w:tcW w:type="dxa" w:w="3168"/>
          </w:tcPr>
          <w:p>
            <w:r/>
            <w:r>
              <w:rPr>
                <w:rFonts w:ascii="Calibri" w:hAnsi="Calibri"/>
                <w:color w:val="333333"/>
                <w:sz w:val="20"/>
              </w:rPr>
              <w:t>Currency_ID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Currency identifier</w:t>
            </w:r>
          </w:p>
        </w:tc>
      </w:tr>
      <w:tr>
        <w:tc>
          <w:tcPr>
            <w:tcW w:type="dxa" w:w="3168"/>
            <w:shd w:fill="F5F7FA"/>
          </w:tcPr>
          <w:p>
            <w:r/>
            <w:r>
              <w:rPr>
                <w:rFonts w:ascii="Calibri" w:hAnsi="Calibri"/>
                <w:color w:val="333333"/>
                <w:sz w:val="20"/>
              </w:rPr>
              <w:t>USD_Value</w:t>
            </w:r>
          </w:p>
        </w:tc>
        <w:tc>
          <w:tcPr>
            <w:tcW w:type="dxa" w:w="2160"/>
            <w:shd w:fill="F5F7FA"/>
          </w:tcPr>
          <w:p>
            <w:r/>
            <w:r>
              <w:rPr>
                <w:rFonts w:ascii="Calibri" w:hAnsi="Calibri"/>
                <w:color w:val="333333"/>
                <w:sz w:val="20"/>
              </w:rPr>
              <w:t>float</w:t>
            </w:r>
          </w:p>
        </w:tc>
        <w:tc>
          <w:tcPr>
            <w:tcW w:type="dxa" w:w="4032"/>
            <w:shd w:fill="F5F7FA"/>
          </w:tcPr>
          <w:p>
            <w:r/>
            <w:r>
              <w:rPr>
                <w:rFonts w:ascii="Calibri" w:hAnsi="Calibri"/>
                <w:color w:val="333333"/>
                <w:sz w:val="20"/>
              </w:rPr>
              <w:t>Financial value in USD</w:t>
            </w:r>
          </w:p>
        </w:tc>
      </w:tr>
      <w:tr>
        <w:tc>
          <w:tcPr>
            <w:tcW w:type="dxa" w:w="3168"/>
          </w:tcPr>
          <w:p>
            <w:r/>
            <w:r>
              <w:rPr>
                <w:rFonts w:ascii="Calibri" w:hAnsi="Calibri"/>
                <w:color w:val="333333"/>
                <w:sz w:val="20"/>
              </w:rPr>
              <w:t>Local_Value</w:t>
            </w:r>
          </w:p>
        </w:tc>
        <w:tc>
          <w:tcPr>
            <w:tcW w:type="dxa" w:w="2160"/>
          </w:tcPr>
          <w:p>
            <w:r/>
            <w:r>
              <w:rPr>
                <w:rFonts w:ascii="Calibri" w:hAnsi="Calibri"/>
                <w:color w:val="333333"/>
                <w:sz w:val="20"/>
              </w:rPr>
              <w:t>float</w:t>
            </w:r>
          </w:p>
        </w:tc>
        <w:tc>
          <w:tcPr>
            <w:tcW w:type="dxa" w:w="4032"/>
          </w:tcPr>
          <w:p>
            <w:r/>
            <w:r>
              <w:rPr>
                <w:rFonts w:ascii="Calibri" w:hAnsi="Calibri"/>
                <w:color w:val="333333"/>
                <w:sz w:val="20"/>
              </w:rPr>
              <w:t>Financial value in local currency</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finiq_financial_cons</w:t>
      </w:r>
    </w:p>
    <w:p>
      <w:r>
        <w:rPr>
          <w:rFonts w:ascii="Calibri" w:hAnsi="Calibri"/>
          <w:b/>
          <w:color w:val="333333"/>
          <w:sz w:val="20"/>
        </w:rPr>
        <w:t xml:space="preserve">Created Time: </w:t>
      </w:r>
      <w:r>
        <w:rPr>
          <w:rFonts w:ascii="Calibri" w:hAnsi="Calibri"/>
          <w:color w:val="333333"/>
          <w:sz w:val="20"/>
        </w:rPr>
        <w:t>Tue Nov 04 15:18:17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abfss://output@finsightmvp31218devsa.dfs.core.windows.net/finsight_core_model_mvp3/finiq/financial_cons</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4.4 finiq_financial_replan (Actual vs. Replan)</w:t>
      </w:r>
    </w:p>
    <w:p>
      <w:r>
        <w:rPr>
          <w:rFonts w:ascii="Calibri" w:hAnsi="Calibri"/>
          <w:b w:val="0"/>
          <w:i w:val="0"/>
          <w:color w:val="333333"/>
          <w:sz w:val="20"/>
        </w:rPr>
        <w:t>Full Name: corporate_finance_analytics_dev.finsight_core_model_mvp3.finiq_financial_replan</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Forecast/budget comparison table with 18 columns. Contains both Actual and Replan (budget/forecast) values side-by-side for variance analysis. Includes Submission_Type_ID to distinguish between different forecast submission types. This table enables actual-vs-plan variance analysis — a capability not available in the current PES system. Both USD and Local currency values are provided for actuals and replans.</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Submission_Type_ID</w:t>
            </w:r>
          </w:p>
        </w:tc>
        <w:tc>
          <w:tcPr>
            <w:tcW w:type="dxa" w:w="2160"/>
          </w:tcPr>
          <w:p>
            <w:r/>
            <w:r>
              <w:rPr>
                <w:rFonts w:ascii="Calibri" w:hAnsi="Calibri"/>
                <w:color w:val="333333"/>
                <w:sz w:val="20"/>
              </w:rPr>
              <w:t>int</w:t>
            </w:r>
          </w:p>
        </w:tc>
        <w:tc>
          <w:tcPr>
            <w:tcW w:type="dxa" w:w="4032"/>
          </w:tcPr>
          <w:p>
            <w:r/>
            <w:r>
              <w:rPr>
                <w:rFonts w:ascii="Calibri" w:hAnsi="Calibri"/>
                <w:color w:val="333333"/>
                <w:sz w:val="20"/>
              </w:rPr>
              <w:t>Forecast submission type identifier</w:t>
            </w:r>
          </w:p>
        </w:tc>
      </w:tr>
      <w:tr>
        <w:tc>
          <w:tcPr>
            <w:tcW w:type="dxa" w:w="3168"/>
            <w:shd w:fill="F5F7FA"/>
          </w:tcPr>
          <w:p>
            <w:r/>
            <w:r>
              <w:rPr>
                <w:rFonts w:ascii="Calibri" w:hAnsi="Calibri"/>
                <w:color w:val="333333"/>
                <w:sz w:val="20"/>
              </w:rPr>
              <w:t>Date_ID</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Foreign key to finiq_date</w:t>
            </w:r>
          </w:p>
        </w:tc>
      </w:tr>
      <w:tr>
        <w:tc>
          <w:tcPr>
            <w:tcW w:type="dxa" w:w="3168"/>
          </w:tcPr>
          <w:p>
            <w:r/>
            <w:r>
              <w:rPr>
                <w:rFonts w:ascii="Calibri" w:hAnsi="Calibri"/>
                <w:color w:val="333333"/>
                <w:sz w:val="20"/>
              </w:rPr>
              <w:t>Year</w:t>
            </w:r>
          </w:p>
        </w:tc>
        <w:tc>
          <w:tcPr>
            <w:tcW w:type="dxa" w:w="2160"/>
          </w:tcPr>
          <w:p>
            <w:r/>
            <w:r>
              <w:rPr>
                <w:rFonts w:ascii="Calibri" w:hAnsi="Calibri"/>
                <w:color w:val="333333"/>
                <w:sz w:val="20"/>
              </w:rPr>
              <w:t>int</w:t>
            </w:r>
          </w:p>
        </w:tc>
        <w:tc>
          <w:tcPr>
            <w:tcW w:type="dxa" w:w="4032"/>
          </w:tcPr>
          <w:p>
            <w:r/>
            <w:r>
              <w:rPr>
                <w:rFonts w:ascii="Calibri" w:hAnsi="Calibri"/>
                <w:color w:val="333333"/>
                <w:sz w:val="20"/>
              </w:rPr>
              <w:t>Fiscal year</w:t>
            </w:r>
          </w:p>
        </w:tc>
      </w:tr>
      <w:tr>
        <w:tc>
          <w:tcPr>
            <w:tcW w:type="dxa" w:w="3168"/>
            <w:shd w:fill="F5F7FA"/>
          </w:tcPr>
          <w:p>
            <w:r/>
            <w:r>
              <w:rPr>
                <w:rFonts w:ascii="Calibri" w:hAnsi="Calibri"/>
                <w:color w:val="333333"/>
                <w:sz w:val="20"/>
              </w:rPr>
              <w:t>Quarter</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Fiscal quarter</w:t>
            </w:r>
          </w:p>
        </w:tc>
      </w:tr>
      <w:tr>
        <w:tc>
          <w:tcPr>
            <w:tcW w:type="dxa" w:w="3168"/>
          </w:tcPr>
          <w:p>
            <w:r/>
            <w:r>
              <w:rPr>
                <w:rFonts w:ascii="Calibri" w:hAnsi="Calibri"/>
                <w:color w:val="333333"/>
                <w:sz w:val="20"/>
              </w:rPr>
              <w:t>Parent_Entity</w:t>
            </w:r>
          </w:p>
        </w:tc>
        <w:tc>
          <w:tcPr>
            <w:tcW w:type="dxa" w:w="2160"/>
          </w:tcPr>
          <w:p>
            <w:r/>
            <w:r>
              <w:rPr>
                <w:rFonts w:ascii="Calibri" w:hAnsi="Calibri"/>
                <w:color w:val="333333"/>
                <w:sz w:val="20"/>
              </w:rPr>
              <w:t>string</w:t>
            </w:r>
          </w:p>
        </w:tc>
        <w:tc>
          <w:tcPr>
            <w:tcW w:type="dxa" w:w="4032"/>
          </w:tcPr>
          <w:p>
            <w:r/>
            <w:r>
              <w:rPr>
                <w:rFonts w:ascii="Calibri" w:hAnsi="Calibri"/>
                <w:color w:val="333333"/>
                <w:sz w:val="20"/>
              </w:rPr>
              <w:t>Parent organization unit</w:t>
            </w:r>
          </w:p>
        </w:tc>
      </w:tr>
      <w:tr>
        <w:tc>
          <w:tcPr>
            <w:tcW w:type="dxa" w:w="3168"/>
            <w:shd w:fill="F5F7FA"/>
          </w:tcPr>
          <w:p>
            <w:r/>
            <w:r>
              <w:rPr>
                <w:rFonts w:ascii="Calibri" w:hAnsi="Calibri"/>
                <w:color w:val="333333"/>
                <w:sz w:val="20"/>
              </w:rPr>
              <w:t>Entity</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Organization unit</w:t>
            </w:r>
          </w:p>
        </w:tc>
      </w:tr>
      <w:tr>
        <w:tc>
          <w:tcPr>
            <w:tcW w:type="dxa" w:w="3168"/>
          </w:tcPr>
          <w:p>
            <w:r/>
            <w:r>
              <w:rPr>
                <w:rFonts w:ascii="Calibri" w:hAnsi="Calibri"/>
                <w:color w:val="333333"/>
                <w:sz w:val="20"/>
              </w:rPr>
              <w:t>Entity_Level</w:t>
            </w:r>
          </w:p>
        </w:tc>
        <w:tc>
          <w:tcPr>
            <w:tcW w:type="dxa" w:w="2160"/>
          </w:tcPr>
          <w:p>
            <w:r/>
            <w:r>
              <w:rPr>
                <w:rFonts w:ascii="Calibri" w:hAnsi="Calibri"/>
                <w:color w:val="333333"/>
                <w:sz w:val="20"/>
              </w:rPr>
              <w:t>int</w:t>
            </w:r>
          </w:p>
        </w:tc>
        <w:tc>
          <w:tcPr>
            <w:tcW w:type="dxa" w:w="4032"/>
          </w:tcPr>
          <w:p>
            <w:r/>
            <w:r>
              <w:rPr>
                <w:rFonts w:ascii="Calibri" w:hAnsi="Calibri"/>
                <w:color w:val="333333"/>
                <w:sz w:val="20"/>
              </w:rPr>
              <w:t>Depth in org hierarchy</w:t>
            </w:r>
          </w:p>
        </w:tc>
      </w:tr>
      <w:tr>
        <w:tc>
          <w:tcPr>
            <w:tcW w:type="dxa" w:w="3168"/>
            <w:shd w:fill="F5F7FA"/>
          </w:tcPr>
          <w:p>
            <w:r/>
            <w:r>
              <w:rPr>
                <w:rFonts w:ascii="Calibri" w:hAnsi="Calibri"/>
                <w:color w:val="333333"/>
                <w:sz w:val="20"/>
              </w:rPr>
              <w:t>Parent_Account</w:t>
            </w:r>
          </w:p>
        </w:tc>
        <w:tc>
          <w:tcPr>
            <w:tcW w:type="dxa" w:w="2160"/>
            <w:shd w:fill="F5F7FA"/>
          </w:tcPr>
          <w:p>
            <w:r/>
            <w:r>
              <w:rPr>
                <w:rFonts w:ascii="Calibri" w:hAnsi="Calibri"/>
                <w:color w:val="333333"/>
                <w:sz w:val="20"/>
              </w:rPr>
              <w:t>array&lt;string&gt;</w:t>
            </w:r>
          </w:p>
        </w:tc>
        <w:tc>
          <w:tcPr>
            <w:tcW w:type="dxa" w:w="4032"/>
            <w:shd w:fill="F5F7FA"/>
          </w:tcPr>
          <w:p>
            <w:r/>
            <w:r>
              <w:rPr>
                <w:rFonts w:ascii="Calibri" w:hAnsi="Calibri"/>
                <w:color w:val="333333"/>
                <w:sz w:val="20"/>
              </w:rPr>
              <w:t>Parent account(s)</w:t>
            </w:r>
          </w:p>
        </w:tc>
      </w:tr>
      <w:tr>
        <w:tc>
          <w:tcPr>
            <w:tcW w:type="dxa" w:w="3168"/>
          </w:tcPr>
          <w:p>
            <w:r/>
            <w:r>
              <w:rPr>
                <w:rFonts w:ascii="Calibri" w:hAnsi="Calibri"/>
                <w:color w:val="333333"/>
                <w:sz w:val="20"/>
              </w:rPr>
              <w:t>Account_KPI</w:t>
            </w:r>
          </w:p>
        </w:tc>
        <w:tc>
          <w:tcPr>
            <w:tcW w:type="dxa" w:w="2160"/>
          </w:tcPr>
          <w:p>
            <w:r/>
            <w:r>
              <w:rPr>
                <w:rFonts w:ascii="Calibri" w:hAnsi="Calibri"/>
                <w:color w:val="333333"/>
                <w:sz w:val="20"/>
              </w:rPr>
              <w:t>string</w:t>
            </w:r>
          </w:p>
        </w:tc>
        <w:tc>
          <w:tcPr>
            <w:tcW w:type="dxa" w:w="4032"/>
          </w:tcPr>
          <w:p>
            <w:r/>
            <w:r>
              <w:rPr>
                <w:rFonts w:ascii="Calibri" w:hAnsi="Calibri"/>
                <w:color w:val="333333"/>
                <w:sz w:val="20"/>
              </w:rPr>
              <w:t>Account / KPI name</w:t>
            </w:r>
          </w:p>
        </w:tc>
      </w:tr>
      <w:tr>
        <w:tc>
          <w:tcPr>
            <w:tcW w:type="dxa" w:w="3168"/>
            <w:shd w:fill="F5F7FA"/>
          </w:tcPr>
          <w:p>
            <w:r/>
            <w:r>
              <w:rPr>
                <w:rFonts w:ascii="Calibri" w:hAnsi="Calibri"/>
                <w:color w:val="333333"/>
                <w:sz w:val="20"/>
              </w:rPr>
              <w:t>Statement</w:t>
            </w:r>
          </w:p>
        </w:tc>
        <w:tc>
          <w:tcPr>
            <w:tcW w:type="dxa" w:w="2160"/>
            <w:shd w:fill="F5F7FA"/>
          </w:tcPr>
          <w:p>
            <w:r/>
            <w:r>
              <w:rPr>
                <w:rFonts w:ascii="Calibri" w:hAnsi="Calibri"/>
                <w:color w:val="333333"/>
                <w:sz w:val="20"/>
              </w:rPr>
              <w:t>array&lt;string&gt;</w:t>
            </w:r>
          </w:p>
        </w:tc>
        <w:tc>
          <w:tcPr>
            <w:tcW w:type="dxa" w:w="4032"/>
            <w:shd w:fill="F5F7FA"/>
          </w:tcPr>
          <w:p>
            <w:r/>
            <w:r>
              <w:rPr>
                <w:rFonts w:ascii="Calibri" w:hAnsi="Calibri"/>
                <w:color w:val="333333"/>
                <w:sz w:val="20"/>
              </w:rPr>
              <w:t>Financial statement(s)</w:t>
            </w:r>
          </w:p>
        </w:tc>
      </w:tr>
      <w:tr>
        <w:tc>
          <w:tcPr>
            <w:tcW w:type="dxa" w:w="3168"/>
          </w:tcPr>
          <w:p>
            <w:r/>
            <w:r>
              <w:rPr>
                <w:rFonts w:ascii="Calibri" w:hAnsi="Calibri"/>
                <w:color w:val="333333"/>
                <w:sz w:val="20"/>
              </w:rPr>
              <w:t>Currency</w:t>
            </w:r>
          </w:p>
        </w:tc>
        <w:tc>
          <w:tcPr>
            <w:tcW w:type="dxa" w:w="2160"/>
          </w:tcPr>
          <w:p>
            <w:r/>
            <w:r>
              <w:rPr>
                <w:rFonts w:ascii="Calibri" w:hAnsi="Calibri"/>
                <w:color w:val="333333"/>
                <w:sz w:val="20"/>
              </w:rPr>
              <w:t>string</w:t>
            </w:r>
          </w:p>
        </w:tc>
        <w:tc>
          <w:tcPr>
            <w:tcW w:type="dxa" w:w="4032"/>
          </w:tcPr>
          <w:p>
            <w:r/>
            <w:r>
              <w:rPr>
                <w:rFonts w:ascii="Calibri" w:hAnsi="Calibri"/>
                <w:color w:val="333333"/>
                <w:sz w:val="20"/>
              </w:rPr>
              <w:t>Currency code</w:t>
            </w:r>
          </w:p>
        </w:tc>
      </w:tr>
      <w:tr>
        <w:tc>
          <w:tcPr>
            <w:tcW w:type="dxa" w:w="3168"/>
            <w:shd w:fill="F5F7FA"/>
          </w:tcPr>
          <w:p>
            <w:r/>
            <w:r>
              <w:rPr>
                <w:rFonts w:ascii="Calibri" w:hAnsi="Calibri"/>
                <w:color w:val="333333"/>
                <w:sz w:val="20"/>
              </w:rPr>
              <w:t>Sign_Conversion</w:t>
            </w:r>
          </w:p>
        </w:tc>
        <w:tc>
          <w:tcPr>
            <w:tcW w:type="dxa" w:w="2160"/>
            <w:shd w:fill="F5F7FA"/>
          </w:tcPr>
          <w:p>
            <w:r/>
            <w:r>
              <w:rPr>
                <w:rFonts w:ascii="Calibri" w:hAnsi="Calibri"/>
                <w:color w:val="333333"/>
                <w:sz w:val="20"/>
              </w:rPr>
              <w:t>int</w:t>
            </w:r>
          </w:p>
        </w:tc>
        <w:tc>
          <w:tcPr>
            <w:tcW w:type="dxa" w:w="4032"/>
            <w:shd w:fill="F5F7FA"/>
          </w:tcPr>
          <w:p>
            <w:r/>
            <w:r>
              <w:rPr>
                <w:rFonts w:ascii="Calibri" w:hAnsi="Calibri"/>
                <w:color w:val="333333"/>
                <w:sz w:val="20"/>
              </w:rPr>
              <w:t>Sign convention for roll-ups</w:t>
            </w:r>
          </w:p>
        </w:tc>
      </w:tr>
      <w:tr>
        <w:tc>
          <w:tcPr>
            <w:tcW w:type="dxa" w:w="3168"/>
          </w:tcPr>
          <w:p>
            <w:r/>
            <w:r>
              <w:rPr>
                <w:rFonts w:ascii="Calibri" w:hAnsi="Calibri"/>
                <w:color w:val="333333"/>
                <w:sz w:val="20"/>
              </w:rPr>
              <w:t>Entity_ID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Entity identifier</w:t>
            </w:r>
          </w:p>
        </w:tc>
      </w:tr>
      <w:tr>
        <w:tc>
          <w:tcPr>
            <w:tcW w:type="dxa" w:w="3168"/>
            <w:shd w:fill="F5F7FA"/>
          </w:tcPr>
          <w:p>
            <w:r/>
            <w:r>
              <w:rPr>
                <w:rFonts w:ascii="Calibri" w:hAnsi="Calibri"/>
                <w:color w:val="333333"/>
                <w:sz w:val="20"/>
              </w:rPr>
              <w:t>Account_ID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Account identifier</w:t>
            </w:r>
          </w:p>
        </w:tc>
      </w:tr>
      <w:tr>
        <w:tc>
          <w:tcPr>
            <w:tcW w:type="dxa" w:w="3168"/>
          </w:tcPr>
          <w:p>
            <w:r/>
            <w:r>
              <w:rPr>
                <w:rFonts w:ascii="Calibri" w:hAnsi="Calibri"/>
                <w:color w:val="333333"/>
                <w:sz w:val="20"/>
              </w:rPr>
              <w:t>Actual_USD_Value</w:t>
            </w:r>
          </w:p>
        </w:tc>
        <w:tc>
          <w:tcPr>
            <w:tcW w:type="dxa" w:w="2160"/>
          </w:tcPr>
          <w:p>
            <w:r/>
            <w:r>
              <w:rPr>
                <w:rFonts w:ascii="Calibri" w:hAnsi="Calibri"/>
                <w:color w:val="333333"/>
                <w:sz w:val="20"/>
              </w:rPr>
              <w:t>float</w:t>
            </w:r>
          </w:p>
        </w:tc>
        <w:tc>
          <w:tcPr>
            <w:tcW w:type="dxa" w:w="4032"/>
          </w:tcPr>
          <w:p>
            <w:r/>
            <w:r>
              <w:rPr>
                <w:rFonts w:ascii="Calibri" w:hAnsi="Calibri"/>
                <w:color w:val="333333"/>
                <w:sz w:val="20"/>
              </w:rPr>
              <w:t>Actual financial value in USD</w:t>
            </w:r>
          </w:p>
        </w:tc>
      </w:tr>
      <w:tr>
        <w:tc>
          <w:tcPr>
            <w:tcW w:type="dxa" w:w="3168"/>
            <w:shd w:fill="F5F7FA"/>
          </w:tcPr>
          <w:p>
            <w:r/>
            <w:r>
              <w:rPr>
                <w:rFonts w:ascii="Calibri" w:hAnsi="Calibri"/>
                <w:color w:val="333333"/>
                <w:sz w:val="20"/>
              </w:rPr>
              <w:t>Actual_Local_Value</w:t>
            </w:r>
          </w:p>
        </w:tc>
        <w:tc>
          <w:tcPr>
            <w:tcW w:type="dxa" w:w="2160"/>
            <w:shd w:fill="F5F7FA"/>
          </w:tcPr>
          <w:p>
            <w:r/>
            <w:r>
              <w:rPr>
                <w:rFonts w:ascii="Calibri" w:hAnsi="Calibri"/>
                <w:color w:val="333333"/>
                <w:sz w:val="20"/>
              </w:rPr>
              <w:t>float</w:t>
            </w:r>
          </w:p>
        </w:tc>
        <w:tc>
          <w:tcPr>
            <w:tcW w:type="dxa" w:w="4032"/>
            <w:shd w:fill="F5F7FA"/>
          </w:tcPr>
          <w:p>
            <w:r/>
            <w:r>
              <w:rPr>
                <w:rFonts w:ascii="Calibri" w:hAnsi="Calibri"/>
                <w:color w:val="333333"/>
                <w:sz w:val="20"/>
              </w:rPr>
              <w:t>Actual financial value in local currency</w:t>
            </w:r>
          </w:p>
        </w:tc>
      </w:tr>
      <w:tr>
        <w:tc>
          <w:tcPr>
            <w:tcW w:type="dxa" w:w="3168"/>
          </w:tcPr>
          <w:p>
            <w:r/>
            <w:r>
              <w:rPr>
                <w:rFonts w:ascii="Calibri" w:hAnsi="Calibri"/>
                <w:color w:val="333333"/>
                <w:sz w:val="20"/>
              </w:rPr>
              <w:t>Replan_USD_Value</w:t>
            </w:r>
          </w:p>
        </w:tc>
        <w:tc>
          <w:tcPr>
            <w:tcW w:type="dxa" w:w="2160"/>
          </w:tcPr>
          <w:p>
            <w:r/>
            <w:r>
              <w:rPr>
                <w:rFonts w:ascii="Calibri" w:hAnsi="Calibri"/>
                <w:color w:val="333333"/>
                <w:sz w:val="20"/>
              </w:rPr>
              <w:t>float</w:t>
            </w:r>
          </w:p>
        </w:tc>
        <w:tc>
          <w:tcPr>
            <w:tcW w:type="dxa" w:w="4032"/>
          </w:tcPr>
          <w:p>
            <w:r/>
            <w:r>
              <w:rPr>
                <w:rFonts w:ascii="Calibri" w:hAnsi="Calibri"/>
                <w:color w:val="333333"/>
                <w:sz w:val="20"/>
              </w:rPr>
              <w:t>Replan/budget value in USD</w:t>
            </w:r>
          </w:p>
        </w:tc>
      </w:tr>
      <w:tr>
        <w:tc>
          <w:tcPr>
            <w:tcW w:type="dxa" w:w="3168"/>
            <w:shd w:fill="F5F7FA"/>
          </w:tcPr>
          <w:p>
            <w:r/>
            <w:r>
              <w:rPr>
                <w:rFonts w:ascii="Calibri" w:hAnsi="Calibri"/>
                <w:color w:val="333333"/>
                <w:sz w:val="20"/>
              </w:rPr>
              <w:t>Replan_Local_Value</w:t>
            </w:r>
          </w:p>
        </w:tc>
        <w:tc>
          <w:tcPr>
            <w:tcW w:type="dxa" w:w="2160"/>
            <w:shd w:fill="F5F7FA"/>
          </w:tcPr>
          <w:p>
            <w:r/>
            <w:r>
              <w:rPr>
                <w:rFonts w:ascii="Calibri" w:hAnsi="Calibri"/>
                <w:color w:val="333333"/>
                <w:sz w:val="20"/>
              </w:rPr>
              <w:t>float</w:t>
            </w:r>
          </w:p>
        </w:tc>
        <w:tc>
          <w:tcPr>
            <w:tcW w:type="dxa" w:w="4032"/>
            <w:shd w:fill="F5F7FA"/>
          </w:tcPr>
          <w:p>
            <w:r/>
            <w:r>
              <w:rPr>
                <w:rFonts w:ascii="Calibri" w:hAnsi="Calibri"/>
                <w:color w:val="333333"/>
                <w:sz w:val="20"/>
              </w:rPr>
              <w:t>Replan/budget value in local currency</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finiq_financial_replan</w:t>
      </w:r>
    </w:p>
    <w:p>
      <w:r>
        <w:rPr>
          <w:rFonts w:ascii="Calibri" w:hAnsi="Calibri"/>
          <w:b/>
          <w:color w:val="333333"/>
          <w:sz w:val="20"/>
        </w:rPr>
        <w:t xml:space="preserve">Created Time: </w:t>
      </w:r>
      <w:r>
        <w:rPr>
          <w:rFonts w:ascii="Calibri" w:hAnsi="Calibri"/>
          <w:color w:val="333333"/>
          <w:sz w:val="20"/>
        </w:rPr>
        <w:t>Tue Nov 04 15:18:38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abfss://output@finsightmvp31218devsa.dfs.core.windows.net/finsight_core_model_mvp3/finiq/financial_replan</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pPr>
        <w:pStyle w:val="Heading3"/>
      </w:pPr>
      <w:r>
        <w:t>4.5 finiq_financial_replan_cons (Consolidated Replan)</w:t>
      </w:r>
    </w:p>
    <w:p>
      <w:r>
        <w:rPr>
          <w:rFonts w:ascii="Calibri" w:hAnsi="Calibri"/>
          <w:b w:val="0"/>
          <w:i w:val="0"/>
          <w:color w:val="333333"/>
          <w:sz w:val="20"/>
        </w:rPr>
        <w:t>Full Name: corporate_finance_analytics_dev.finsight_core_model_mvp3.finiq_financial_replan_cons</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Consolidated replan fact table with 6 columns. Normalized version of the replan data using foreign keys to dimension tables. Contains Currency_ID for multi-currency support and both USD and Local currency values.</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Date_ID</w:t>
            </w:r>
          </w:p>
        </w:tc>
        <w:tc>
          <w:tcPr>
            <w:tcW w:type="dxa" w:w="2160"/>
          </w:tcPr>
          <w:p>
            <w:r/>
            <w:r>
              <w:rPr>
                <w:rFonts w:ascii="Calibri" w:hAnsi="Calibri"/>
                <w:color w:val="333333"/>
                <w:sz w:val="20"/>
              </w:rPr>
              <w:t>int</w:t>
            </w:r>
          </w:p>
        </w:tc>
        <w:tc>
          <w:tcPr>
            <w:tcW w:type="dxa" w:w="4032"/>
          </w:tcPr>
          <w:p>
            <w:r/>
            <w:r>
              <w:rPr>
                <w:rFonts w:ascii="Calibri" w:hAnsi="Calibri"/>
                <w:color w:val="333333"/>
                <w:sz w:val="20"/>
              </w:rPr>
              <w:t>Foreign key to finiq_date</w:t>
            </w:r>
          </w:p>
        </w:tc>
      </w:tr>
      <w:tr>
        <w:tc>
          <w:tcPr>
            <w:tcW w:type="dxa" w:w="3168"/>
            <w:shd w:fill="F5F7FA"/>
          </w:tcPr>
          <w:p>
            <w:r/>
            <w:r>
              <w:rPr>
                <w:rFonts w:ascii="Calibri" w:hAnsi="Calibri"/>
                <w:color w:val="333333"/>
                <w:sz w:val="20"/>
              </w:rPr>
              <w:t>Entity_ID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Foreign key to finiq_dim_entity</w:t>
            </w:r>
          </w:p>
        </w:tc>
      </w:tr>
      <w:tr>
        <w:tc>
          <w:tcPr>
            <w:tcW w:type="dxa" w:w="3168"/>
          </w:tcPr>
          <w:p>
            <w:r/>
            <w:r>
              <w:rPr>
                <w:rFonts w:ascii="Calibri" w:hAnsi="Calibri"/>
                <w:color w:val="333333"/>
                <w:sz w:val="20"/>
              </w:rPr>
              <w:t>Account_ID</w:t>
            </w:r>
          </w:p>
        </w:tc>
        <w:tc>
          <w:tcPr>
            <w:tcW w:type="dxa" w:w="2160"/>
          </w:tcPr>
          <w:p>
            <w:r/>
            <w:r>
              <w:rPr>
                <w:rFonts w:ascii="Calibri" w:hAnsi="Calibri"/>
                <w:color w:val="333333"/>
                <w:sz w:val="20"/>
              </w:rPr>
              <w:t>string</w:t>
            </w:r>
          </w:p>
        </w:tc>
        <w:tc>
          <w:tcPr>
            <w:tcW w:type="dxa" w:w="4032"/>
          </w:tcPr>
          <w:p>
            <w:r/>
            <w:r>
              <w:rPr>
                <w:rFonts w:ascii="Calibri" w:hAnsi="Calibri"/>
                <w:color w:val="333333"/>
                <w:sz w:val="20"/>
              </w:rPr>
              <w:t>Foreign key to finiq_dim_account</w:t>
            </w:r>
          </w:p>
        </w:tc>
      </w:tr>
      <w:tr>
        <w:tc>
          <w:tcPr>
            <w:tcW w:type="dxa" w:w="3168"/>
            <w:shd w:fill="F5F7FA"/>
          </w:tcPr>
          <w:p>
            <w:r/>
            <w:r>
              <w:rPr>
                <w:rFonts w:ascii="Calibri" w:hAnsi="Calibri"/>
                <w:color w:val="333333"/>
                <w:sz w:val="20"/>
              </w:rPr>
              <w:t>Currency_ID</w:t>
            </w:r>
          </w:p>
        </w:tc>
        <w:tc>
          <w:tcPr>
            <w:tcW w:type="dxa" w:w="2160"/>
            <w:shd w:fill="F5F7FA"/>
          </w:tcPr>
          <w:p>
            <w:r/>
            <w:r>
              <w:rPr>
                <w:rFonts w:ascii="Calibri" w:hAnsi="Calibri"/>
                <w:color w:val="333333"/>
                <w:sz w:val="20"/>
              </w:rPr>
              <w:t>string</w:t>
            </w:r>
          </w:p>
        </w:tc>
        <w:tc>
          <w:tcPr>
            <w:tcW w:type="dxa" w:w="4032"/>
            <w:shd w:fill="F5F7FA"/>
          </w:tcPr>
          <w:p>
            <w:r/>
            <w:r>
              <w:rPr>
                <w:rFonts w:ascii="Calibri" w:hAnsi="Calibri"/>
                <w:color w:val="333333"/>
                <w:sz w:val="20"/>
              </w:rPr>
              <w:t>Currency identifier</w:t>
            </w:r>
          </w:p>
        </w:tc>
      </w:tr>
      <w:tr>
        <w:tc>
          <w:tcPr>
            <w:tcW w:type="dxa" w:w="3168"/>
          </w:tcPr>
          <w:p>
            <w:r/>
            <w:r>
              <w:rPr>
                <w:rFonts w:ascii="Calibri" w:hAnsi="Calibri"/>
                <w:color w:val="333333"/>
                <w:sz w:val="20"/>
              </w:rPr>
              <w:t>USD_Value</w:t>
            </w:r>
          </w:p>
        </w:tc>
        <w:tc>
          <w:tcPr>
            <w:tcW w:type="dxa" w:w="2160"/>
          </w:tcPr>
          <w:p>
            <w:r/>
            <w:r>
              <w:rPr>
                <w:rFonts w:ascii="Calibri" w:hAnsi="Calibri"/>
                <w:color w:val="333333"/>
                <w:sz w:val="20"/>
              </w:rPr>
              <w:t>float</w:t>
            </w:r>
          </w:p>
        </w:tc>
        <w:tc>
          <w:tcPr>
            <w:tcW w:type="dxa" w:w="4032"/>
          </w:tcPr>
          <w:p>
            <w:r/>
            <w:r>
              <w:rPr>
                <w:rFonts w:ascii="Calibri" w:hAnsi="Calibri"/>
                <w:color w:val="333333"/>
                <w:sz w:val="20"/>
              </w:rPr>
              <w:t>Replan value in USD</w:t>
            </w:r>
          </w:p>
        </w:tc>
      </w:tr>
      <w:tr>
        <w:tc>
          <w:tcPr>
            <w:tcW w:type="dxa" w:w="3168"/>
            <w:shd w:fill="F5F7FA"/>
          </w:tcPr>
          <w:p>
            <w:r/>
            <w:r>
              <w:rPr>
                <w:rFonts w:ascii="Calibri" w:hAnsi="Calibri"/>
                <w:color w:val="333333"/>
                <w:sz w:val="20"/>
              </w:rPr>
              <w:t>Local_Value</w:t>
            </w:r>
          </w:p>
        </w:tc>
        <w:tc>
          <w:tcPr>
            <w:tcW w:type="dxa" w:w="2160"/>
            <w:shd w:fill="F5F7FA"/>
          </w:tcPr>
          <w:p>
            <w:r/>
            <w:r>
              <w:rPr>
                <w:rFonts w:ascii="Calibri" w:hAnsi="Calibri"/>
                <w:color w:val="333333"/>
                <w:sz w:val="20"/>
              </w:rPr>
              <w:t>float</w:t>
            </w:r>
          </w:p>
        </w:tc>
        <w:tc>
          <w:tcPr>
            <w:tcW w:type="dxa" w:w="4032"/>
            <w:shd w:fill="F5F7FA"/>
          </w:tcPr>
          <w:p>
            <w:r/>
            <w:r>
              <w:rPr>
                <w:rFonts w:ascii="Calibri" w:hAnsi="Calibri"/>
                <w:color w:val="333333"/>
                <w:sz w:val="20"/>
              </w:rPr>
              <w:t>Replan value in local currency</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finiq_financial_replan_cons</w:t>
      </w:r>
    </w:p>
    <w:p>
      <w:r>
        <w:rPr>
          <w:rFonts w:ascii="Calibri" w:hAnsi="Calibri"/>
          <w:b/>
          <w:color w:val="333333"/>
          <w:sz w:val="20"/>
        </w:rPr>
        <w:t xml:space="preserve">Created Time: </w:t>
      </w:r>
      <w:r>
        <w:rPr>
          <w:rFonts w:ascii="Calibri" w:hAnsi="Calibri"/>
          <w:color w:val="333333"/>
          <w:sz w:val="20"/>
        </w:rPr>
        <w:t>Tue Nov 04 15:18:59 UTC 2025</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abfss://output@finsightmvp31218devsa.dfs.core.windows.net/finsight_core_model_mvp3/finiq/financial_replan_cons</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r>
        <w:br w:type="page"/>
      </w:r>
    </w:p>
    <w:p>
      <w:pPr>
        <w:pStyle w:val="Heading1"/>
      </w:pPr>
      <w:r>
        <w:t>5. Precomputed Views</w:t>
      </w:r>
    </w:p>
    <w:p>
      <w:r>
        <w:rPr>
          <w:rFonts w:ascii="Calibri" w:hAnsi="Calibri"/>
          <w:b w:val="0"/>
          <w:i w:val="0"/>
          <w:color w:val="333333"/>
          <w:sz w:val="22"/>
        </w:rPr>
        <w:t>This section documents the 3 SQL views that provide ready-to-consume analytics. These views precompute YTD (Year-to-Date) and Periodic comparisons versus Last Year for P&amp;L and NCFO metrics. They directly correspond to the Excel sheets currently used as input by the Period End Summary (PES) system.</w:t>
      </w:r>
    </w:p>
    <w:p>
      <w:pPr>
        <w:spacing w:after="80"/>
      </w:pPr>
      <w:r>
        <w:rPr>
          <w:rFonts w:ascii="Calibri" w:hAnsi="Calibri"/>
          <w:b/>
          <w:i w:val="0"/>
          <w:color w:val="333333"/>
          <w:sz w:val="22"/>
        </w:rPr>
        <w:t>All three views share a common computational pattern:</w:t>
      </w:r>
    </w:p>
    <w:p>
      <w:pPr>
        <w:pStyle w:val="ListBullet"/>
        <w:ind w:left="360"/>
      </w:pPr>
      <w:r>
        <w:rPr>
          <w:rFonts w:ascii="Calibri" w:hAnsi="Calibri"/>
          <w:color w:val="333333"/>
          <w:sz w:val="22"/>
        </w:rPr>
        <w:t>They query finiq_financial_cons as the base fact table</w:t>
      </w:r>
    </w:p>
    <w:p>
      <w:pPr>
        <w:pStyle w:val="ListBullet"/>
        <w:ind w:left="360"/>
      </w:pPr>
      <w:r>
        <w:rPr>
          <w:rFonts w:ascii="Calibri" w:hAnsi="Calibri"/>
          <w:color w:val="333333"/>
          <w:sz w:val="22"/>
        </w:rPr>
        <w:t>They join to Dimensions_View_Date_Map and Dimensions_Date for time offset logic</w:t>
      </w:r>
    </w:p>
    <w:p>
      <w:pPr>
        <w:pStyle w:val="ListBullet"/>
        <w:ind w:left="360"/>
      </w:pPr>
      <w:r>
        <w:rPr>
          <w:rFonts w:ascii="Calibri" w:hAnsi="Calibri"/>
          <w:color w:val="333333"/>
          <w:sz w:val="22"/>
        </w:rPr>
        <w:t>They use Date_Offset = 100 for Last Year and Date_Offset = 0 for Current Year</w:t>
      </w:r>
    </w:p>
    <w:p>
      <w:pPr>
        <w:pStyle w:val="ListBullet"/>
        <w:ind w:left="360"/>
      </w:pPr>
      <w:r>
        <w:rPr>
          <w:rFonts w:ascii="Calibri" w:hAnsi="Calibri"/>
          <w:color w:val="333333"/>
          <w:sz w:val="22"/>
        </w:rPr>
        <w:t>They use View_ID = 1 for Periodic values and View_ID = 2 for YTD values</w:t>
      </w:r>
    </w:p>
    <w:p>
      <w:pPr>
        <w:pStyle w:val="ListBullet"/>
        <w:ind w:left="360"/>
      </w:pPr>
      <w:r>
        <w:rPr>
          <w:rFonts w:ascii="Calibri" w:hAnsi="Calibri"/>
          <w:color w:val="333333"/>
          <w:sz w:val="22"/>
        </w:rPr>
        <w:t>They join to Dimensions_Entity and Dimensions_Account for alias resolution</w:t>
      </w:r>
    </w:p>
    <w:p>
      <w:pPr>
        <w:pStyle w:val="ListBullet"/>
        <w:ind w:left="360"/>
      </w:pPr>
      <w:r>
        <w:rPr>
          <w:rFonts w:ascii="Calibri" w:hAnsi="Calibri"/>
          <w:color w:val="333333"/>
          <w:sz w:val="22"/>
        </w:rPr>
        <w:t>They ROUND all output values to 4 decimal places</w:t>
      </w:r>
    </w:p>
    <w:p>
      <w:pPr>
        <w:pStyle w:val="ListBullet"/>
        <w:ind w:left="360"/>
      </w:pPr>
      <w:r>
        <w:rPr>
          <w:rFonts w:ascii="Calibri" w:hAnsi="Calibri"/>
          <w:color w:val="333333"/>
          <w:sz w:val="22"/>
        </w:rPr>
        <w:t>They use GROUP BY ALL for aggregation</w:t>
      </w:r>
    </w:p>
    <w:p>
      <w:pPr>
        <w:pStyle w:val="ListBullet"/>
        <w:ind w:left="360"/>
      </w:pPr>
      <w:r>
        <w:rPr>
          <w:rFonts w:ascii="Calibri" w:hAnsi="Calibri"/>
          <w:color w:val="333333"/>
          <w:sz w:val="22"/>
        </w:rPr>
        <w:t>View Schema Mode is COMPENSATION for all three views</w:t>
      </w:r>
    </w:p>
    <w:p>
      <w:pPr>
        <w:pStyle w:val="Heading2"/>
      </w:pPr>
      <w:r>
        <w:t>5.1 finiq_vw_ncfo_entity</w:t>
      </w:r>
    </w:p>
    <w:p>
      <w:r>
        <w:rPr>
          <w:rFonts w:ascii="Calibri" w:hAnsi="Calibri"/>
          <w:b w:val="0"/>
          <w:i w:val="0"/>
          <w:color w:val="333333"/>
          <w:sz w:val="20"/>
        </w:rPr>
        <w:t>Full Name: corporate_finance_analytics_dev.finsight_core_model_mvp3.finiq_vw_ncfo_entity</w:t>
      </w:r>
    </w:p>
    <w:p>
      <w:pPr>
        <w:spacing w:after="80"/>
      </w:pPr>
      <w:r>
        <w:rPr>
          <w:rFonts w:ascii="Calibri" w:hAnsi="Calibri"/>
          <w:b/>
          <w:i w:val="0"/>
          <w:color w:val="1A56DB"/>
          <w:sz w:val="20"/>
        </w:rPr>
        <w:t>Type: VIEW</w:t>
      </w:r>
    </w:p>
    <w:p>
      <w:pPr>
        <w:pStyle w:val="Heading4"/>
      </w:pPr>
      <w:r>
        <w:t>Overview</w:t>
      </w:r>
    </w:p>
    <w:p>
      <w:r>
        <w:rPr>
          <w:rFonts w:ascii="Calibri" w:hAnsi="Calibri"/>
          <w:b w:val="0"/>
          <w:i w:val="0"/>
          <w:color w:val="333333"/>
          <w:sz w:val="22"/>
        </w:rPr>
        <w:t>NCFO (Net Cash From Operations) by entity view. Provides precomputed YTD and Periodic comparisons versus Last Year for NCFO-related accounts. This view corresponds to the NCFO sheet in the current PES input Excel workbooks.</w:t>
      </w:r>
    </w:p>
    <w:p>
      <w:pPr>
        <w:pStyle w:val="Heading4"/>
      </w:pPr>
      <w:r>
        <w:t>Output Columns</w:t>
      </w:r>
    </w:p>
    <w:tbl>
      <w:tblPr>
        <w:tblStyle w:val="TableGrid"/>
        <w:tblW w:type="auto" w:w="0"/>
        <w:jc w:val="left"/>
        <w:tblLook w:firstColumn="1" w:firstRow="1" w:lastColumn="0" w:lastRow="0" w:noHBand="0" w:noVBand="1" w:val="04A0"/>
      </w:tblPr>
      <w:tblGrid>
        <w:gridCol w:w="3120"/>
        <w:gridCol w:w="3120"/>
        <w:gridCol w:w="3120"/>
      </w:tblGrid>
      <w:tr>
        <w:tc>
          <w:tcPr>
            <w:tcW w:type="dxa" w:w="2592"/>
            <w:shd w:fill="1A56DB"/>
          </w:tcPr>
          <w:p>
            <w:r/>
            <w:r>
              <w:rPr>
                <w:rFonts w:ascii="Calibri" w:hAnsi="Calibri"/>
                <w:b/>
                <w:color w:val="FFFFFF"/>
                <w:sz w:val="20"/>
              </w:rPr>
              <w:t>Column Name</w:t>
            </w:r>
          </w:p>
        </w:tc>
        <w:tc>
          <w:tcPr>
            <w:tcW w:type="dxa" w:w="1152"/>
            <w:shd w:fill="1A56DB"/>
          </w:tcPr>
          <w:p>
            <w:r/>
            <w:r>
              <w:rPr>
                <w:rFonts w:ascii="Calibri" w:hAnsi="Calibri"/>
                <w:b/>
                <w:color w:val="FFFFFF"/>
                <w:sz w:val="20"/>
              </w:rPr>
              <w:t>Data Type</w:t>
            </w:r>
          </w:p>
        </w:tc>
        <w:tc>
          <w:tcPr>
            <w:tcW w:type="dxa" w:w="5616"/>
            <w:shd w:fill="1A56DB"/>
          </w:tcPr>
          <w:p>
            <w:r/>
            <w:r>
              <w:rPr>
                <w:rFonts w:ascii="Calibri" w:hAnsi="Calibri"/>
                <w:b/>
                <w:color w:val="FFFFFF"/>
                <w:sz w:val="20"/>
              </w:rPr>
              <w:t>Description</w:t>
            </w:r>
          </w:p>
        </w:tc>
      </w:tr>
      <w:tr>
        <w:tc>
          <w:tcPr>
            <w:tcW w:type="dxa" w:w="2592"/>
          </w:tcPr>
          <w:p>
            <w:r/>
            <w:r>
              <w:rPr>
                <w:rFonts w:ascii="Calibri" w:hAnsi="Calibri"/>
                <w:color w:val="333333"/>
                <w:sz w:val="20"/>
              </w:rPr>
              <w:t>Date_ID</w:t>
            </w:r>
          </w:p>
        </w:tc>
        <w:tc>
          <w:tcPr>
            <w:tcW w:type="dxa" w:w="1152"/>
          </w:tcPr>
          <w:p>
            <w:r/>
            <w:r>
              <w:rPr>
                <w:rFonts w:ascii="Calibri" w:hAnsi="Calibri"/>
                <w:color w:val="333333"/>
                <w:sz w:val="20"/>
              </w:rPr>
              <w:t>int</w:t>
            </w:r>
          </w:p>
        </w:tc>
        <w:tc>
          <w:tcPr>
            <w:tcW w:type="dxa" w:w="5616"/>
          </w:tcPr>
          <w:p>
            <w:r/>
            <w:r>
              <w:rPr>
                <w:rFonts w:ascii="Calibri" w:hAnsi="Calibri"/>
                <w:color w:val="333333"/>
                <w:sz w:val="20"/>
              </w:rPr>
              <w:t>Fiscal date identifier</w:t>
            </w:r>
          </w:p>
        </w:tc>
      </w:tr>
      <w:tr>
        <w:tc>
          <w:tcPr>
            <w:tcW w:type="dxa" w:w="2592"/>
            <w:shd w:fill="F5F7FA"/>
          </w:tcPr>
          <w:p>
            <w:r/>
            <w:r>
              <w:rPr>
                <w:rFonts w:ascii="Calibri" w:hAnsi="Calibri"/>
                <w:color w:val="333333"/>
                <w:sz w:val="20"/>
              </w:rPr>
              <w:t>Entity_Alias</w:t>
            </w:r>
          </w:p>
        </w:tc>
        <w:tc>
          <w:tcPr>
            <w:tcW w:type="dxa" w:w="1152"/>
            <w:shd w:fill="F5F7FA"/>
          </w:tcPr>
          <w:p>
            <w:r/>
            <w:r>
              <w:rPr>
                <w:rFonts w:ascii="Calibri" w:hAnsi="Calibri"/>
                <w:color w:val="333333"/>
                <w:sz w:val="20"/>
              </w:rPr>
              <w:t>string</w:t>
            </w:r>
          </w:p>
        </w:tc>
        <w:tc>
          <w:tcPr>
            <w:tcW w:type="dxa" w:w="5616"/>
            <w:shd w:fill="F5F7FA"/>
          </w:tcPr>
          <w:p>
            <w:r/>
            <w:r>
              <w:rPr>
                <w:rFonts w:ascii="Calibri" w:hAnsi="Calibri"/>
                <w:color w:val="333333"/>
                <w:sz w:val="20"/>
              </w:rPr>
              <w:t>Organization unit display name (from Dimensions_Entity)</w:t>
            </w:r>
          </w:p>
        </w:tc>
      </w:tr>
      <w:tr>
        <w:tc>
          <w:tcPr>
            <w:tcW w:type="dxa" w:w="2592"/>
          </w:tcPr>
          <w:p>
            <w:r/>
            <w:r>
              <w:rPr>
                <w:rFonts w:ascii="Calibri" w:hAnsi="Calibri"/>
                <w:color w:val="333333"/>
                <w:sz w:val="20"/>
              </w:rPr>
              <w:t>Account_Alias</w:t>
            </w:r>
          </w:p>
        </w:tc>
        <w:tc>
          <w:tcPr>
            <w:tcW w:type="dxa" w:w="1152"/>
          </w:tcPr>
          <w:p>
            <w:r/>
            <w:r>
              <w:rPr>
                <w:rFonts w:ascii="Calibri" w:hAnsi="Calibri"/>
                <w:color w:val="333333"/>
                <w:sz w:val="20"/>
              </w:rPr>
              <w:t>string</w:t>
            </w:r>
          </w:p>
        </w:tc>
        <w:tc>
          <w:tcPr>
            <w:tcW w:type="dxa" w:w="5616"/>
          </w:tcPr>
          <w:p>
            <w:r/>
            <w:r>
              <w:rPr>
                <w:rFonts w:ascii="Calibri" w:hAnsi="Calibri"/>
                <w:color w:val="333333"/>
                <w:sz w:val="20"/>
              </w:rPr>
              <w:t>Account display name (from Dimensions_Account)</w:t>
            </w:r>
          </w:p>
        </w:tc>
      </w:tr>
      <w:tr>
        <w:tc>
          <w:tcPr>
            <w:tcW w:type="dxa" w:w="2592"/>
            <w:shd w:fill="F5F7FA"/>
          </w:tcPr>
          <w:p>
            <w:r/>
            <w:r>
              <w:rPr>
                <w:rFonts w:ascii="Calibri" w:hAnsi="Calibri"/>
                <w:color w:val="333333"/>
                <w:sz w:val="20"/>
              </w:rPr>
              <w:t>YTD_LY_Value</w:t>
            </w:r>
          </w:p>
        </w:tc>
        <w:tc>
          <w:tcPr>
            <w:tcW w:type="dxa" w:w="1152"/>
            <w:shd w:fill="F5F7FA"/>
          </w:tcPr>
          <w:p>
            <w:r/>
            <w:r>
              <w:rPr>
                <w:rFonts w:ascii="Calibri" w:hAnsi="Calibri"/>
                <w:color w:val="333333"/>
                <w:sz w:val="20"/>
              </w:rPr>
              <w:t>double</w:t>
            </w:r>
          </w:p>
        </w:tc>
        <w:tc>
          <w:tcPr>
            <w:tcW w:type="dxa" w:w="5616"/>
            <w:shd w:fill="F5F7FA"/>
          </w:tcPr>
          <w:p>
            <w:r/>
            <w:r>
              <w:rPr>
                <w:rFonts w:ascii="Calibri" w:hAnsi="Calibri"/>
                <w:color w:val="333333"/>
                <w:sz w:val="20"/>
              </w:rPr>
              <w:t>Year-to-Date value for Last Year (Date_Offset=100, View_ID=2)</w:t>
            </w:r>
          </w:p>
        </w:tc>
      </w:tr>
      <w:tr>
        <w:tc>
          <w:tcPr>
            <w:tcW w:type="dxa" w:w="2592"/>
          </w:tcPr>
          <w:p>
            <w:r/>
            <w:r>
              <w:rPr>
                <w:rFonts w:ascii="Calibri" w:hAnsi="Calibri"/>
                <w:color w:val="333333"/>
                <w:sz w:val="20"/>
              </w:rPr>
              <w:t>YTD_CY_Value</w:t>
            </w:r>
          </w:p>
        </w:tc>
        <w:tc>
          <w:tcPr>
            <w:tcW w:type="dxa" w:w="1152"/>
          </w:tcPr>
          <w:p>
            <w:r/>
            <w:r>
              <w:rPr>
                <w:rFonts w:ascii="Calibri" w:hAnsi="Calibri"/>
                <w:color w:val="333333"/>
                <w:sz w:val="20"/>
              </w:rPr>
              <w:t>double</w:t>
            </w:r>
          </w:p>
        </w:tc>
        <w:tc>
          <w:tcPr>
            <w:tcW w:type="dxa" w:w="5616"/>
          </w:tcPr>
          <w:p>
            <w:r/>
            <w:r>
              <w:rPr>
                <w:rFonts w:ascii="Calibri" w:hAnsi="Calibri"/>
                <w:color w:val="333333"/>
                <w:sz w:val="20"/>
              </w:rPr>
              <w:t>Year-to-Date value for Current Year (Date_Offset=0, View_ID=2)</w:t>
            </w:r>
          </w:p>
        </w:tc>
      </w:tr>
      <w:tr>
        <w:tc>
          <w:tcPr>
            <w:tcW w:type="dxa" w:w="2592"/>
            <w:shd w:fill="F5F7FA"/>
          </w:tcPr>
          <w:p>
            <w:r/>
            <w:r>
              <w:rPr>
                <w:rFonts w:ascii="Calibri" w:hAnsi="Calibri"/>
                <w:color w:val="333333"/>
                <w:sz w:val="20"/>
              </w:rPr>
              <w:t>Periodic_LY_Value</w:t>
            </w:r>
          </w:p>
        </w:tc>
        <w:tc>
          <w:tcPr>
            <w:tcW w:type="dxa" w:w="1152"/>
            <w:shd w:fill="F5F7FA"/>
          </w:tcPr>
          <w:p>
            <w:r/>
            <w:r>
              <w:rPr>
                <w:rFonts w:ascii="Calibri" w:hAnsi="Calibri"/>
                <w:color w:val="333333"/>
                <w:sz w:val="20"/>
              </w:rPr>
              <w:t>double</w:t>
            </w:r>
          </w:p>
        </w:tc>
        <w:tc>
          <w:tcPr>
            <w:tcW w:type="dxa" w:w="5616"/>
            <w:shd w:fill="F5F7FA"/>
          </w:tcPr>
          <w:p>
            <w:r/>
            <w:r>
              <w:rPr>
                <w:rFonts w:ascii="Calibri" w:hAnsi="Calibri"/>
                <w:color w:val="333333"/>
                <w:sz w:val="20"/>
              </w:rPr>
              <w:t>Periodic value for Last Year (Date_Offset=100, View_ID=1)</w:t>
            </w:r>
          </w:p>
        </w:tc>
      </w:tr>
      <w:tr>
        <w:tc>
          <w:tcPr>
            <w:tcW w:type="dxa" w:w="2592"/>
          </w:tcPr>
          <w:p>
            <w:r/>
            <w:r>
              <w:rPr>
                <w:rFonts w:ascii="Calibri" w:hAnsi="Calibri"/>
                <w:color w:val="333333"/>
                <w:sz w:val="20"/>
              </w:rPr>
              <w:t>Periodic_CY_Value</w:t>
            </w:r>
          </w:p>
        </w:tc>
        <w:tc>
          <w:tcPr>
            <w:tcW w:type="dxa" w:w="1152"/>
          </w:tcPr>
          <w:p>
            <w:r/>
            <w:r>
              <w:rPr>
                <w:rFonts w:ascii="Calibri" w:hAnsi="Calibri"/>
                <w:color w:val="333333"/>
                <w:sz w:val="20"/>
              </w:rPr>
              <w:t>double</w:t>
            </w:r>
          </w:p>
        </w:tc>
        <w:tc>
          <w:tcPr>
            <w:tcW w:type="dxa" w:w="5616"/>
          </w:tcPr>
          <w:p>
            <w:r/>
            <w:r>
              <w:rPr>
                <w:rFonts w:ascii="Calibri" w:hAnsi="Calibri"/>
                <w:color w:val="333333"/>
                <w:sz w:val="20"/>
              </w:rPr>
              <w:t>Periodic value for Current Year (Date_Offset=0, View_ID=1)</w:t>
            </w:r>
          </w:p>
        </w:tc>
      </w:tr>
    </w:tbl>
    <w:p/>
    <w:p>
      <w:pPr>
        <w:pStyle w:val="Heading4"/>
      </w:pPr>
      <w:r>
        <w:t>NCFO Account Filter</w:t>
      </w:r>
    </w:p>
    <w:p>
      <w:pPr>
        <w:spacing w:after="80"/>
      </w:pPr>
      <w:r>
        <w:rPr>
          <w:rFonts w:ascii="Calibri" w:hAnsi="Calibri"/>
          <w:b w:val="0"/>
          <w:i w:val="0"/>
          <w:color w:val="333333"/>
          <w:sz w:val="22"/>
        </w:rPr>
        <w:t>The view filters on the following Account_IDs, which represent Mars's NCFO chart of accounts codes:</w:t>
      </w:r>
    </w:p>
    <w:tbl>
      <w:tblPr>
        <w:tblStyle w:val="TableGrid"/>
        <w:tblW w:type="auto" w:w="0"/>
        <w:jc w:val="left"/>
        <w:tblLook w:firstColumn="1" w:firstRow="1" w:lastColumn="0" w:lastRow="0" w:noHBand="0" w:noVBand="1" w:val="04A0"/>
      </w:tblPr>
      <w:tblGrid>
        <w:gridCol w:w="4680"/>
        <w:gridCol w:w="4680"/>
      </w:tblGrid>
      <w:tr>
        <w:tc>
          <w:tcPr>
            <w:tcW w:type="dxa" w:w="2160"/>
            <w:shd w:fill="1A56DB"/>
          </w:tcPr>
          <w:p>
            <w:r/>
            <w:r>
              <w:rPr>
                <w:rFonts w:ascii="Calibri" w:hAnsi="Calibri"/>
                <w:b/>
                <w:color w:val="FFFFFF"/>
                <w:sz w:val="20"/>
              </w:rPr>
              <w:t>Account_ID</w:t>
            </w:r>
          </w:p>
        </w:tc>
        <w:tc>
          <w:tcPr>
            <w:tcW w:type="dxa" w:w="4320"/>
            <w:shd w:fill="1A56DB"/>
          </w:tcPr>
          <w:p>
            <w:r/>
            <w:r>
              <w:rPr>
                <w:rFonts w:ascii="Calibri" w:hAnsi="Calibri"/>
                <w:b/>
                <w:color w:val="FFFFFF"/>
                <w:sz w:val="20"/>
              </w:rPr>
              <w:t>Type</w:t>
            </w:r>
          </w:p>
        </w:tc>
      </w:tr>
      <w:tr>
        <w:tc>
          <w:tcPr>
            <w:tcW w:type="dxa" w:w="2160"/>
          </w:tcPr>
          <w:p>
            <w:r/>
            <w:r>
              <w:rPr>
                <w:rFonts w:ascii="Calibri" w:hAnsi="Calibri"/>
                <w:color w:val="333333"/>
                <w:sz w:val="20"/>
              </w:rPr>
              <w:t>CF8129</w:t>
            </w:r>
          </w:p>
        </w:tc>
        <w:tc>
          <w:tcPr>
            <w:tcW w:type="dxa" w:w="4320"/>
          </w:tcPr>
          <w:p>
            <w:r/>
            <w:r>
              <w:rPr>
                <w:rFonts w:ascii="Calibri" w:hAnsi="Calibri"/>
                <w:color w:val="333333"/>
                <w:sz w:val="20"/>
              </w:rPr>
              <w:t>Cash Flow account</w:t>
            </w:r>
          </w:p>
        </w:tc>
      </w:tr>
      <w:tr>
        <w:tc>
          <w:tcPr>
            <w:tcW w:type="dxa" w:w="2160"/>
            <w:shd w:fill="F5F7FA"/>
          </w:tcPr>
          <w:p>
            <w:r/>
            <w:r>
              <w:rPr>
                <w:rFonts w:ascii="Calibri" w:hAnsi="Calibri"/>
                <w:color w:val="333333"/>
                <w:sz w:val="20"/>
              </w:rPr>
              <w:t>CF8133</w:t>
            </w:r>
          </w:p>
        </w:tc>
        <w:tc>
          <w:tcPr>
            <w:tcW w:type="dxa" w:w="4320"/>
            <w:shd w:fill="F5F7FA"/>
          </w:tcPr>
          <w:p>
            <w:r/>
            <w:r>
              <w:rPr>
                <w:rFonts w:ascii="Calibri" w:hAnsi="Calibri"/>
                <w:color w:val="333333"/>
                <w:sz w:val="20"/>
              </w:rPr>
              <w:t>Cash Flow account</w:t>
            </w:r>
          </w:p>
        </w:tc>
      </w:tr>
      <w:tr>
        <w:tc>
          <w:tcPr>
            <w:tcW w:type="dxa" w:w="2160"/>
          </w:tcPr>
          <w:p>
            <w:r/>
            <w:r>
              <w:rPr>
                <w:rFonts w:ascii="Calibri" w:hAnsi="Calibri"/>
                <w:color w:val="333333"/>
                <w:sz w:val="20"/>
              </w:rPr>
              <w:t>MC8136</w:t>
            </w:r>
          </w:p>
        </w:tc>
        <w:tc>
          <w:tcPr>
            <w:tcW w:type="dxa" w:w="4320"/>
          </w:tcPr>
          <w:p>
            <w:r/>
            <w:r>
              <w:rPr>
                <w:rFonts w:ascii="Calibri" w:hAnsi="Calibri"/>
                <w:color w:val="333333"/>
                <w:sz w:val="20"/>
              </w:rPr>
              <w:t>Management Control account</w:t>
            </w:r>
          </w:p>
        </w:tc>
      </w:tr>
      <w:tr>
        <w:tc>
          <w:tcPr>
            <w:tcW w:type="dxa" w:w="2160"/>
            <w:shd w:fill="F5F7FA"/>
          </w:tcPr>
          <w:p>
            <w:r/>
            <w:r>
              <w:rPr>
                <w:rFonts w:ascii="Calibri" w:hAnsi="Calibri"/>
                <w:color w:val="333333"/>
                <w:sz w:val="20"/>
              </w:rPr>
              <w:t>MC8149</w:t>
            </w:r>
          </w:p>
        </w:tc>
        <w:tc>
          <w:tcPr>
            <w:tcW w:type="dxa" w:w="4320"/>
            <w:shd w:fill="F5F7FA"/>
          </w:tcPr>
          <w:p>
            <w:r/>
            <w:r>
              <w:rPr>
                <w:rFonts w:ascii="Calibri" w:hAnsi="Calibri"/>
                <w:color w:val="333333"/>
                <w:sz w:val="20"/>
              </w:rPr>
              <w:t>Management Control account</w:t>
            </w:r>
          </w:p>
        </w:tc>
      </w:tr>
      <w:tr>
        <w:tc>
          <w:tcPr>
            <w:tcW w:type="dxa" w:w="2160"/>
          </w:tcPr>
          <w:p>
            <w:r/>
            <w:r>
              <w:rPr>
                <w:rFonts w:ascii="Calibri" w:hAnsi="Calibri"/>
                <w:color w:val="333333"/>
                <w:sz w:val="20"/>
              </w:rPr>
              <w:t>CF8147</w:t>
            </w:r>
          </w:p>
        </w:tc>
        <w:tc>
          <w:tcPr>
            <w:tcW w:type="dxa" w:w="4320"/>
          </w:tcPr>
          <w:p>
            <w:r/>
            <w:r>
              <w:rPr>
                <w:rFonts w:ascii="Calibri" w:hAnsi="Calibri"/>
                <w:color w:val="333333"/>
                <w:sz w:val="20"/>
              </w:rPr>
              <w:t>Cash Flow account</w:t>
            </w:r>
          </w:p>
        </w:tc>
      </w:tr>
      <w:tr>
        <w:tc>
          <w:tcPr>
            <w:tcW w:type="dxa" w:w="2160"/>
            <w:shd w:fill="F5F7FA"/>
          </w:tcPr>
          <w:p>
            <w:r/>
            <w:r>
              <w:rPr>
                <w:rFonts w:ascii="Calibri" w:hAnsi="Calibri"/>
                <w:color w:val="333333"/>
                <w:sz w:val="20"/>
              </w:rPr>
              <w:t>MC8913</w:t>
            </w:r>
          </w:p>
        </w:tc>
        <w:tc>
          <w:tcPr>
            <w:tcW w:type="dxa" w:w="4320"/>
            <w:shd w:fill="F5F7FA"/>
          </w:tcPr>
          <w:p>
            <w:r/>
            <w:r>
              <w:rPr>
                <w:rFonts w:ascii="Calibri" w:hAnsi="Calibri"/>
                <w:color w:val="333333"/>
                <w:sz w:val="20"/>
              </w:rPr>
              <w:t>Management Control account</w:t>
            </w:r>
          </w:p>
        </w:tc>
      </w:tr>
      <w:tr>
        <w:tc>
          <w:tcPr>
            <w:tcW w:type="dxa" w:w="2160"/>
          </w:tcPr>
          <w:p>
            <w:r/>
            <w:r>
              <w:rPr>
                <w:rFonts w:ascii="Calibri" w:hAnsi="Calibri"/>
                <w:color w:val="333333"/>
                <w:sz w:val="20"/>
              </w:rPr>
              <w:t>S900147</w:t>
            </w:r>
          </w:p>
        </w:tc>
        <w:tc>
          <w:tcPr>
            <w:tcW w:type="dxa" w:w="4320"/>
          </w:tcPr>
          <w:p>
            <w:r/>
            <w:r>
              <w:rPr>
                <w:rFonts w:ascii="Calibri" w:hAnsi="Calibri"/>
                <w:color w:val="333333"/>
                <w:sz w:val="20"/>
              </w:rPr>
              <w:t>Summary account</w:t>
            </w:r>
          </w:p>
        </w:tc>
      </w:tr>
      <w:tr>
        <w:tc>
          <w:tcPr>
            <w:tcW w:type="dxa" w:w="2160"/>
            <w:shd w:fill="F5F7FA"/>
          </w:tcPr>
          <w:p>
            <w:r/>
            <w:r>
              <w:rPr>
                <w:rFonts w:ascii="Calibri" w:hAnsi="Calibri"/>
                <w:color w:val="333333"/>
                <w:sz w:val="20"/>
              </w:rPr>
              <w:t>MC8100</w:t>
            </w:r>
          </w:p>
        </w:tc>
        <w:tc>
          <w:tcPr>
            <w:tcW w:type="dxa" w:w="4320"/>
            <w:shd w:fill="F5F7FA"/>
          </w:tcPr>
          <w:p>
            <w:r/>
            <w:r>
              <w:rPr>
                <w:rFonts w:ascii="Calibri" w:hAnsi="Calibri"/>
                <w:color w:val="333333"/>
                <w:sz w:val="20"/>
              </w:rPr>
              <w:t>Management Control account</w:t>
            </w:r>
          </w:p>
        </w:tc>
      </w:tr>
      <w:tr>
        <w:tc>
          <w:tcPr>
            <w:tcW w:type="dxa" w:w="2160"/>
          </w:tcPr>
          <w:p>
            <w:r/>
            <w:r>
              <w:rPr>
                <w:rFonts w:ascii="Calibri" w:hAnsi="Calibri"/>
                <w:color w:val="333333"/>
                <w:sz w:val="20"/>
              </w:rPr>
              <w:t>MC8902</w:t>
            </w:r>
          </w:p>
        </w:tc>
        <w:tc>
          <w:tcPr>
            <w:tcW w:type="dxa" w:w="4320"/>
          </w:tcPr>
          <w:p>
            <w:r/>
            <w:r>
              <w:rPr>
                <w:rFonts w:ascii="Calibri" w:hAnsi="Calibri"/>
                <w:color w:val="333333"/>
                <w:sz w:val="20"/>
              </w:rPr>
              <w:t>Management Control account</w:t>
            </w:r>
          </w:p>
        </w:tc>
      </w:tr>
      <w:tr>
        <w:tc>
          <w:tcPr>
            <w:tcW w:type="dxa" w:w="2160"/>
            <w:shd w:fill="F5F7FA"/>
          </w:tcPr>
          <w:p>
            <w:r/>
            <w:r>
              <w:rPr>
                <w:rFonts w:ascii="Calibri" w:hAnsi="Calibri"/>
                <w:color w:val="333333"/>
                <w:sz w:val="20"/>
              </w:rPr>
              <w:t>672899</w:t>
            </w:r>
          </w:p>
        </w:tc>
        <w:tc>
          <w:tcPr>
            <w:tcW w:type="dxa" w:w="4320"/>
            <w:shd w:fill="F5F7FA"/>
          </w:tcPr>
          <w:p>
            <w:r/>
            <w:r>
              <w:rPr>
                <w:rFonts w:ascii="Calibri" w:hAnsi="Calibri"/>
                <w:color w:val="333333"/>
                <w:sz w:val="20"/>
              </w:rPr>
              <w:t>Numeric account code</w:t>
            </w:r>
          </w:p>
        </w:tc>
      </w:tr>
      <w:tr>
        <w:tc>
          <w:tcPr>
            <w:tcW w:type="dxa" w:w="2160"/>
          </w:tcPr>
          <w:p>
            <w:r/>
            <w:r>
              <w:rPr>
                <w:rFonts w:ascii="Calibri" w:hAnsi="Calibri"/>
                <w:color w:val="333333"/>
                <w:sz w:val="20"/>
              </w:rPr>
              <w:t>507499</w:t>
            </w:r>
          </w:p>
        </w:tc>
        <w:tc>
          <w:tcPr>
            <w:tcW w:type="dxa" w:w="4320"/>
          </w:tcPr>
          <w:p>
            <w:r/>
            <w:r>
              <w:rPr>
                <w:rFonts w:ascii="Calibri" w:hAnsi="Calibri"/>
                <w:color w:val="333333"/>
                <w:sz w:val="20"/>
              </w:rPr>
              <w:t>Numeric account code</w:t>
            </w:r>
          </w:p>
        </w:tc>
      </w:tr>
      <w:tr>
        <w:tc>
          <w:tcPr>
            <w:tcW w:type="dxa" w:w="2160"/>
            <w:shd w:fill="F5F7FA"/>
          </w:tcPr>
          <w:p>
            <w:r/>
            <w:r>
              <w:rPr>
                <w:rFonts w:ascii="Calibri" w:hAnsi="Calibri"/>
                <w:color w:val="333333"/>
                <w:sz w:val="20"/>
              </w:rPr>
              <w:t>507899</w:t>
            </w:r>
          </w:p>
        </w:tc>
        <w:tc>
          <w:tcPr>
            <w:tcW w:type="dxa" w:w="4320"/>
            <w:shd w:fill="F5F7FA"/>
          </w:tcPr>
          <w:p>
            <w:r/>
            <w:r>
              <w:rPr>
                <w:rFonts w:ascii="Calibri" w:hAnsi="Calibri"/>
                <w:color w:val="333333"/>
                <w:sz w:val="20"/>
              </w:rPr>
              <w:t>Numeric account code</w:t>
            </w:r>
          </w:p>
        </w:tc>
      </w:tr>
      <w:tr>
        <w:tc>
          <w:tcPr>
            <w:tcW w:type="dxa" w:w="2160"/>
          </w:tcPr>
          <w:p>
            <w:r/>
            <w:r>
              <w:rPr>
                <w:rFonts w:ascii="Calibri" w:hAnsi="Calibri"/>
                <w:color w:val="333333"/>
                <w:sz w:val="20"/>
              </w:rPr>
              <w:t>508099</w:t>
            </w:r>
          </w:p>
        </w:tc>
        <w:tc>
          <w:tcPr>
            <w:tcW w:type="dxa" w:w="4320"/>
          </w:tcPr>
          <w:p>
            <w:r/>
            <w:r>
              <w:rPr>
                <w:rFonts w:ascii="Calibri" w:hAnsi="Calibri"/>
                <w:color w:val="333333"/>
                <w:sz w:val="20"/>
              </w:rPr>
              <w:t>Numeric account code</w:t>
            </w:r>
          </w:p>
        </w:tc>
      </w:tr>
      <w:tr>
        <w:tc>
          <w:tcPr>
            <w:tcW w:type="dxa" w:w="2160"/>
            <w:shd w:fill="F5F7FA"/>
          </w:tcPr>
          <w:p>
            <w:r/>
            <w:r>
              <w:rPr>
                <w:rFonts w:ascii="Calibri" w:hAnsi="Calibri"/>
                <w:color w:val="333333"/>
                <w:sz w:val="20"/>
              </w:rPr>
              <w:t>490099</w:t>
            </w:r>
          </w:p>
        </w:tc>
        <w:tc>
          <w:tcPr>
            <w:tcW w:type="dxa" w:w="4320"/>
            <w:shd w:fill="F5F7FA"/>
          </w:tcPr>
          <w:p>
            <w:r/>
            <w:r>
              <w:rPr>
                <w:rFonts w:ascii="Calibri" w:hAnsi="Calibri"/>
                <w:color w:val="333333"/>
                <w:sz w:val="20"/>
              </w:rPr>
              <w:t>Numeric account code</w:t>
            </w:r>
          </w:p>
        </w:tc>
      </w:tr>
      <w:tr>
        <w:tc>
          <w:tcPr>
            <w:tcW w:type="dxa" w:w="2160"/>
          </w:tcPr>
          <w:p>
            <w:r/>
            <w:r>
              <w:rPr>
                <w:rFonts w:ascii="Calibri" w:hAnsi="Calibri"/>
                <w:color w:val="333333"/>
                <w:sz w:val="20"/>
              </w:rPr>
              <w:t>209699</w:t>
            </w:r>
          </w:p>
        </w:tc>
        <w:tc>
          <w:tcPr>
            <w:tcW w:type="dxa" w:w="4320"/>
          </w:tcPr>
          <w:p>
            <w:r/>
            <w:r>
              <w:rPr>
                <w:rFonts w:ascii="Calibri" w:hAnsi="Calibri"/>
                <w:color w:val="333333"/>
                <w:sz w:val="20"/>
              </w:rPr>
              <w:t>Numeric account code</w:t>
            </w:r>
          </w:p>
        </w:tc>
      </w:tr>
    </w:tbl>
    <w:p/>
    <w:p>
      <w:pPr>
        <w:pStyle w:val="Heading4"/>
      </w:pPr>
      <w:r>
        <w:t>SQL Definition</w:t>
      </w:r>
    </w:p>
    <w:p>
      <w:pPr>
        <w:spacing w:before="80" w:after="80"/>
        <w:ind w:left="360"/>
      </w:pPr>
      <w:r>
        <w:rPr>
          <w:rFonts w:ascii="Consolas" w:hAnsi="Consolas"/>
          <w:color w:val="2D2D2D"/>
          <w:sz w:val="17"/>
        </w:rPr>
        <w:t>WITH T1 AS (</w:t>
        <w:br/>
        <w:t xml:space="preserve">  SELECT D.Date_ID,</w:t>
        <w:br/>
        <w:t xml:space="preserve">         D.Date_ID - V.Source_Date_ID Date_Offset,</w:t>
        <w:br/>
        <w:t xml:space="preserve">         V.View_ID,</w:t>
        <w:br/>
        <w:t xml:space="preserve">         F.Entity_ID,</w:t>
        <w:br/>
        <w:t xml:space="preserve">         F.Account_ID,</w:t>
        <w:br/>
        <w:t xml:space="preserve">         SUM(F.USD_Value) Value</w:t>
        <w:br/>
        <w:t xml:space="preserve">    FROM FinIQ_Financial_Cons F</w:t>
        <w:br/>
        <w:t xml:space="preserve">         INNER JOIN Dimensions_View_Date_Map V ON</w:t>
        <w:br/>
        <w:t xml:space="preserve">           V.Target_Date_ID = F.Date_ID AND V.View_ID IN (1, 2)</w:t>
        <w:br/>
        <w:t xml:space="preserve">         INNER JOIN Dimensions_Date D ON</w:t>
        <w:br/>
        <w:t xml:space="preserve">           D.Date_ID = V.Source_Date_ID</w:t>
        <w:br/>
        <w:t xml:space="preserve">           OR D.Date_ID = V.Source_Date_ID + 100</w:t>
        <w:br/>
        <w:t xml:space="preserve">    WHERE F.Account_ID IN ('CF8129', 'CF8133', 'MC8136', 'MC8149',</w:t>
        <w:br/>
        <w:t xml:space="preserve">          'CF8147', 'MC8913', 'S900147', 'MC8100', 'MC8902')</w:t>
        <w:br/>
        <w:t xml:space="preserve">          -- 672899, 507499, 507899, 508099, 490099, 209699</w:t>
        <w:br/>
        <w:t xml:space="preserve">    GROUP BY ALL)</w:t>
        <w:br/>
        <w:t>SELECT T1.Date_ID,</w:t>
        <w:br/>
        <w:t xml:space="preserve">       E.Entity_Alias,</w:t>
        <w:br/>
        <w:t xml:space="preserve">       A.Account_Alias,</w:t>
        <w:br/>
        <w:t xml:space="preserve">       ROUND(SUM(CASE WHEN T1.Date_Offset = 100 AND T1.View_ID = 2</w:t>
        <w:br/>
        <w:t xml:space="preserve">                      THEN Value END), 4) YTD_LY_Value,</w:t>
        <w:br/>
        <w:t xml:space="preserve">       ROUND(SUM(CASE WHEN T1.Date_Offset = 0 AND T1.View_ID = 2</w:t>
        <w:br/>
        <w:t xml:space="preserve">                      THEN Value END), 4) YTD_CY_Value,</w:t>
        <w:br/>
        <w:t xml:space="preserve">       ROUND(SUM(CASE WHEN T1.Date_Offset = 100 AND T1.View_ID = 1</w:t>
        <w:br/>
        <w:t xml:space="preserve">                      THEN Value END), 4) Periodic_LY_Value,</w:t>
        <w:br/>
        <w:t xml:space="preserve">       ROUND(SUM(CASE WHEN T1.Date_Offset = 0 AND T1.View_ID = 1</w:t>
        <w:br/>
        <w:t xml:space="preserve">                      THEN Value END), 4) Periodic_CY_Value</w:t>
        <w:br/>
        <w:t xml:space="preserve">  FROM T1 INNER JOIN Dimensions_Entity E USING (Entity_ID)</w:t>
        <w:br/>
        <w:t xml:space="preserve">          LEFT JOIN Dimensions_Account A USING (Account_ID)</w:t>
        <w:br/>
        <w:t xml:space="preserve">  GROUP BY ALL</w:t>
      </w:r>
    </w:p>
    <w:p>
      <w:pPr>
        <w:spacing w:after="40"/>
      </w:pPr>
      <w:r>
        <w:rPr>
          <w:rFonts w:ascii="Calibri" w:hAnsi="Calibri"/>
          <w:b/>
          <w:i w:val="0"/>
          <w:color w:val="333333"/>
          <w:sz w:val="20"/>
        </w:rPr>
        <w:t>View Schema Mode: COMPENSATION</w:t>
      </w:r>
    </w:p>
    <w:p>
      <w:pPr>
        <w:spacing w:after="40"/>
      </w:pPr>
      <w:r>
        <w:rPr>
          <w:rFonts w:ascii="Calibri" w:hAnsi="Calibri"/>
          <w:b w:val="0"/>
          <w:i w:val="0"/>
          <w:color w:val="333333"/>
          <w:sz w:val="20"/>
        </w:rPr>
        <w:t>View Catalog and Namespace: corporate_finance_analytics_dev.finsight_core_model_mvp3</w:t>
      </w:r>
    </w:p>
    <w:p>
      <w:r>
        <w:rPr>
          <w:rFonts w:ascii="Calibri" w:hAnsi="Calibri"/>
          <w:b w:val="0"/>
          <w:i w:val="0"/>
          <w:color w:val="333333"/>
          <w:sz w:val="20"/>
        </w:rPr>
        <w:t>View Query Output Columns: [Date_ID, Entity_Alias, Account_Alias, YTD_LY_Value, YTD_CY_Value, Periodic_LY_Value, Periodic_CY_Value]</w:t>
      </w:r>
    </w:p>
    <w:p>
      <w:r>
        <w:rPr>
          <w:rFonts w:ascii="Calibri" w:hAnsi="Calibri"/>
          <w:b w:val="0"/>
          <w:i/>
          <w:color w:val="333333"/>
          <w:sz w:val="18"/>
        </w:rPr>
        <w:t>Owner: Finsight-Group-Mvp3 | Created: Wed Mar 04 15:51:05 UTC 2026 | Created By: Spark | Type: VIEW</w:t>
      </w:r>
    </w:p>
    <w:p>
      <w:r>
        <w:br w:type="page"/>
      </w:r>
    </w:p>
    <w:p>
      <w:pPr>
        <w:pStyle w:val="Heading2"/>
      </w:pPr>
      <w:r>
        <w:t>5.2 finiq_vw_pl_entity</w:t>
      </w:r>
    </w:p>
    <w:p>
      <w:r>
        <w:rPr>
          <w:rFonts w:ascii="Calibri" w:hAnsi="Calibri"/>
          <w:b w:val="0"/>
          <w:i w:val="0"/>
          <w:color w:val="333333"/>
          <w:sz w:val="20"/>
        </w:rPr>
        <w:t>Full Name: corporate_finance_analytics_dev.finsight_core_model_mvp3.finiq_vw_pl_entity</w:t>
      </w:r>
    </w:p>
    <w:p>
      <w:pPr>
        <w:spacing w:after="80"/>
      </w:pPr>
      <w:r>
        <w:rPr>
          <w:rFonts w:ascii="Calibri" w:hAnsi="Calibri"/>
          <w:b/>
          <w:i w:val="0"/>
          <w:color w:val="1A56DB"/>
          <w:sz w:val="20"/>
        </w:rPr>
        <w:t>Type: VIEW</w:t>
      </w:r>
    </w:p>
    <w:p>
      <w:pPr>
        <w:pStyle w:val="Heading4"/>
      </w:pPr>
      <w:r>
        <w:t>Overview</w:t>
      </w:r>
    </w:p>
    <w:p>
      <w:r>
        <w:rPr>
          <w:rFonts w:ascii="Calibri" w:hAnsi="Calibri"/>
          <w:b w:val="0"/>
          <w:i w:val="0"/>
          <w:color w:val="333333"/>
          <w:sz w:val="22"/>
        </w:rPr>
        <w:t>P&amp;L (Profit &amp; Loss) by entity view. Provides precomputed YTD and Periodic comparisons versus Last Year for P&amp;L accounts at the entity level. This view corresponds to the P&amp;L sheet in the current PES input Excel workbooks. Includes a growth calculation pattern that derives parent account values from child accounts using a hardcoded growth mapping table.</w:t>
      </w:r>
    </w:p>
    <w:p>
      <w:pPr>
        <w:pStyle w:val="Heading4"/>
      </w:pPr>
      <w:r>
        <w:t>Output Columns</w:t>
      </w:r>
    </w:p>
    <w:tbl>
      <w:tblPr>
        <w:tblStyle w:val="TableGrid"/>
        <w:tblW w:type="auto" w:w="0"/>
        <w:jc w:val="left"/>
        <w:tblLook w:firstColumn="1" w:firstRow="1" w:lastColumn="0" w:lastRow="0" w:noHBand="0" w:noVBand="1" w:val="04A0"/>
      </w:tblPr>
      <w:tblGrid>
        <w:gridCol w:w="3120"/>
        <w:gridCol w:w="3120"/>
        <w:gridCol w:w="3120"/>
      </w:tblGrid>
      <w:tr>
        <w:tc>
          <w:tcPr>
            <w:tcW w:type="dxa" w:w="2592"/>
            <w:shd w:fill="1A56DB"/>
          </w:tcPr>
          <w:p>
            <w:r/>
            <w:r>
              <w:rPr>
                <w:rFonts w:ascii="Calibri" w:hAnsi="Calibri"/>
                <w:b/>
                <w:color w:val="FFFFFF"/>
                <w:sz w:val="20"/>
              </w:rPr>
              <w:t>Column Name</w:t>
            </w:r>
          </w:p>
        </w:tc>
        <w:tc>
          <w:tcPr>
            <w:tcW w:type="dxa" w:w="1152"/>
            <w:shd w:fill="1A56DB"/>
          </w:tcPr>
          <w:p>
            <w:r/>
            <w:r>
              <w:rPr>
                <w:rFonts w:ascii="Calibri" w:hAnsi="Calibri"/>
                <w:b/>
                <w:color w:val="FFFFFF"/>
                <w:sz w:val="20"/>
              </w:rPr>
              <w:t>Data Type</w:t>
            </w:r>
          </w:p>
        </w:tc>
        <w:tc>
          <w:tcPr>
            <w:tcW w:type="dxa" w:w="5616"/>
            <w:shd w:fill="1A56DB"/>
          </w:tcPr>
          <w:p>
            <w:r/>
            <w:r>
              <w:rPr>
                <w:rFonts w:ascii="Calibri" w:hAnsi="Calibri"/>
                <w:b/>
                <w:color w:val="FFFFFF"/>
                <w:sz w:val="20"/>
              </w:rPr>
              <w:t>Description</w:t>
            </w:r>
          </w:p>
        </w:tc>
      </w:tr>
      <w:tr>
        <w:tc>
          <w:tcPr>
            <w:tcW w:type="dxa" w:w="2592"/>
          </w:tcPr>
          <w:p>
            <w:r/>
            <w:r>
              <w:rPr>
                <w:rFonts w:ascii="Calibri" w:hAnsi="Calibri"/>
                <w:color w:val="333333"/>
                <w:sz w:val="20"/>
              </w:rPr>
              <w:t>Date_ID</w:t>
            </w:r>
          </w:p>
        </w:tc>
        <w:tc>
          <w:tcPr>
            <w:tcW w:type="dxa" w:w="1152"/>
          </w:tcPr>
          <w:p>
            <w:r/>
            <w:r>
              <w:rPr>
                <w:rFonts w:ascii="Calibri" w:hAnsi="Calibri"/>
                <w:color w:val="333333"/>
                <w:sz w:val="20"/>
              </w:rPr>
              <w:t>int</w:t>
            </w:r>
          </w:p>
        </w:tc>
        <w:tc>
          <w:tcPr>
            <w:tcW w:type="dxa" w:w="5616"/>
          </w:tcPr>
          <w:p>
            <w:r/>
            <w:r>
              <w:rPr>
                <w:rFonts w:ascii="Calibri" w:hAnsi="Calibri"/>
                <w:color w:val="333333"/>
                <w:sz w:val="20"/>
              </w:rPr>
              <w:t>Fiscal date identifier</w:t>
            </w:r>
          </w:p>
        </w:tc>
      </w:tr>
      <w:tr>
        <w:tc>
          <w:tcPr>
            <w:tcW w:type="dxa" w:w="2592"/>
            <w:shd w:fill="F5F7FA"/>
          </w:tcPr>
          <w:p>
            <w:r/>
            <w:r>
              <w:rPr>
                <w:rFonts w:ascii="Calibri" w:hAnsi="Calibri"/>
                <w:color w:val="333333"/>
                <w:sz w:val="20"/>
              </w:rPr>
              <w:t>Entity_Alias</w:t>
            </w:r>
          </w:p>
        </w:tc>
        <w:tc>
          <w:tcPr>
            <w:tcW w:type="dxa" w:w="1152"/>
            <w:shd w:fill="F5F7FA"/>
          </w:tcPr>
          <w:p>
            <w:r/>
            <w:r>
              <w:rPr>
                <w:rFonts w:ascii="Calibri" w:hAnsi="Calibri"/>
                <w:color w:val="333333"/>
                <w:sz w:val="20"/>
              </w:rPr>
              <w:t>string</w:t>
            </w:r>
          </w:p>
        </w:tc>
        <w:tc>
          <w:tcPr>
            <w:tcW w:type="dxa" w:w="5616"/>
            <w:shd w:fill="F5F7FA"/>
          </w:tcPr>
          <w:p>
            <w:r/>
            <w:r>
              <w:rPr>
                <w:rFonts w:ascii="Calibri" w:hAnsi="Calibri"/>
                <w:color w:val="333333"/>
                <w:sz w:val="20"/>
              </w:rPr>
              <w:t>Organization unit display name</w:t>
            </w:r>
          </w:p>
        </w:tc>
      </w:tr>
      <w:tr>
        <w:tc>
          <w:tcPr>
            <w:tcW w:type="dxa" w:w="2592"/>
          </w:tcPr>
          <w:p>
            <w:r/>
            <w:r>
              <w:rPr>
                <w:rFonts w:ascii="Calibri" w:hAnsi="Calibri"/>
                <w:color w:val="333333"/>
                <w:sz w:val="20"/>
              </w:rPr>
              <w:t>Account_Alias</w:t>
            </w:r>
          </w:p>
        </w:tc>
        <w:tc>
          <w:tcPr>
            <w:tcW w:type="dxa" w:w="1152"/>
          </w:tcPr>
          <w:p>
            <w:r/>
            <w:r>
              <w:rPr>
                <w:rFonts w:ascii="Calibri" w:hAnsi="Calibri"/>
                <w:color w:val="333333"/>
                <w:sz w:val="20"/>
              </w:rPr>
              <w:t>string</w:t>
            </w:r>
          </w:p>
        </w:tc>
        <w:tc>
          <w:tcPr>
            <w:tcW w:type="dxa" w:w="5616"/>
          </w:tcPr>
          <w:p>
            <w:r/>
            <w:r>
              <w:rPr>
                <w:rFonts w:ascii="Calibri" w:hAnsi="Calibri"/>
                <w:color w:val="333333"/>
                <w:sz w:val="20"/>
              </w:rPr>
              <w:t>Account display name</w:t>
            </w:r>
          </w:p>
        </w:tc>
      </w:tr>
      <w:tr>
        <w:tc>
          <w:tcPr>
            <w:tcW w:type="dxa" w:w="2592"/>
            <w:shd w:fill="F5F7FA"/>
          </w:tcPr>
          <w:p>
            <w:r/>
            <w:r>
              <w:rPr>
                <w:rFonts w:ascii="Calibri" w:hAnsi="Calibri"/>
                <w:color w:val="333333"/>
                <w:sz w:val="20"/>
              </w:rPr>
              <w:t>YTD_LY_Value</w:t>
            </w:r>
          </w:p>
        </w:tc>
        <w:tc>
          <w:tcPr>
            <w:tcW w:type="dxa" w:w="1152"/>
            <w:shd w:fill="F5F7FA"/>
          </w:tcPr>
          <w:p>
            <w:r/>
            <w:r>
              <w:rPr>
                <w:rFonts w:ascii="Calibri" w:hAnsi="Calibri"/>
                <w:color w:val="333333"/>
                <w:sz w:val="20"/>
              </w:rPr>
              <w:t>double</w:t>
            </w:r>
          </w:p>
        </w:tc>
        <w:tc>
          <w:tcPr>
            <w:tcW w:type="dxa" w:w="5616"/>
            <w:shd w:fill="F5F7FA"/>
          </w:tcPr>
          <w:p>
            <w:r/>
            <w:r>
              <w:rPr>
                <w:rFonts w:ascii="Calibri" w:hAnsi="Calibri"/>
                <w:color w:val="333333"/>
                <w:sz w:val="20"/>
              </w:rPr>
              <w:t>Year-to-Date value for Last Year</w:t>
            </w:r>
          </w:p>
        </w:tc>
      </w:tr>
      <w:tr>
        <w:tc>
          <w:tcPr>
            <w:tcW w:type="dxa" w:w="2592"/>
          </w:tcPr>
          <w:p>
            <w:r/>
            <w:r>
              <w:rPr>
                <w:rFonts w:ascii="Calibri" w:hAnsi="Calibri"/>
                <w:color w:val="333333"/>
                <w:sz w:val="20"/>
              </w:rPr>
              <w:t>YTD_CY_Value</w:t>
            </w:r>
          </w:p>
        </w:tc>
        <w:tc>
          <w:tcPr>
            <w:tcW w:type="dxa" w:w="1152"/>
          </w:tcPr>
          <w:p>
            <w:r/>
            <w:r>
              <w:rPr>
                <w:rFonts w:ascii="Calibri" w:hAnsi="Calibri"/>
                <w:color w:val="333333"/>
                <w:sz w:val="20"/>
              </w:rPr>
              <w:t>double</w:t>
            </w:r>
          </w:p>
        </w:tc>
        <w:tc>
          <w:tcPr>
            <w:tcW w:type="dxa" w:w="5616"/>
          </w:tcPr>
          <w:p>
            <w:r/>
            <w:r>
              <w:rPr>
                <w:rFonts w:ascii="Calibri" w:hAnsi="Calibri"/>
                <w:color w:val="333333"/>
                <w:sz w:val="20"/>
              </w:rPr>
              <w:t>Year-to-Date value for Current Year</w:t>
            </w:r>
          </w:p>
        </w:tc>
      </w:tr>
      <w:tr>
        <w:tc>
          <w:tcPr>
            <w:tcW w:type="dxa" w:w="2592"/>
            <w:shd w:fill="F5F7FA"/>
          </w:tcPr>
          <w:p>
            <w:r/>
            <w:r>
              <w:rPr>
                <w:rFonts w:ascii="Calibri" w:hAnsi="Calibri"/>
                <w:color w:val="333333"/>
                <w:sz w:val="20"/>
              </w:rPr>
              <w:t>Periodic_LY_Value</w:t>
            </w:r>
          </w:p>
        </w:tc>
        <w:tc>
          <w:tcPr>
            <w:tcW w:type="dxa" w:w="1152"/>
            <w:shd w:fill="F5F7FA"/>
          </w:tcPr>
          <w:p>
            <w:r/>
            <w:r>
              <w:rPr>
                <w:rFonts w:ascii="Calibri" w:hAnsi="Calibri"/>
                <w:color w:val="333333"/>
                <w:sz w:val="20"/>
              </w:rPr>
              <w:t>double</w:t>
            </w:r>
          </w:p>
        </w:tc>
        <w:tc>
          <w:tcPr>
            <w:tcW w:type="dxa" w:w="5616"/>
            <w:shd w:fill="F5F7FA"/>
          </w:tcPr>
          <w:p>
            <w:r/>
            <w:r>
              <w:rPr>
                <w:rFonts w:ascii="Calibri" w:hAnsi="Calibri"/>
                <w:color w:val="333333"/>
                <w:sz w:val="20"/>
              </w:rPr>
              <w:t>Periodic value for Last Year</w:t>
            </w:r>
          </w:p>
        </w:tc>
      </w:tr>
      <w:tr>
        <w:tc>
          <w:tcPr>
            <w:tcW w:type="dxa" w:w="2592"/>
          </w:tcPr>
          <w:p>
            <w:r/>
            <w:r>
              <w:rPr>
                <w:rFonts w:ascii="Calibri" w:hAnsi="Calibri"/>
                <w:color w:val="333333"/>
                <w:sz w:val="20"/>
              </w:rPr>
              <w:t>Periodic_CY_Value</w:t>
            </w:r>
          </w:p>
        </w:tc>
        <w:tc>
          <w:tcPr>
            <w:tcW w:type="dxa" w:w="1152"/>
          </w:tcPr>
          <w:p>
            <w:r/>
            <w:r>
              <w:rPr>
                <w:rFonts w:ascii="Calibri" w:hAnsi="Calibri"/>
                <w:color w:val="333333"/>
                <w:sz w:val="20"/>
              </w:rPr>
              <w:t>double</w:t>
            </w:r>
          </w:p>
        </w:tc>
        <w:tc>
          <w:tcPr>
            <w:tcW w:type="dxa" w:w="5616"/>
          </w:tcPr>
          <w:p>
            <w:r/>
            <w:r>
              <w:rPr>
                <w:rFonts w:ascii="Calibri" w:hAnsi="Calibri"/>
                <w:color w:val="333333"/>
                <w:sz w:val="20"/>
              </w:rPr>
              <w:t>Periodic value for Current Year</w:t>
            </w:r>
          </w:p>
        </w:tc>
      </w:tr>
    </w:tbl>
    <w:p/>
    <w:p>
      <w:pPr>
        <w:pStyle w:val="Heading4"/>
      </w:pPr>
      <w:r>
        <w:t>P&amp;L Account Filter</w:t>
      </w:r>
    </w:p>
    <w:p>
      <w:pPr>
        <w:spacing w:after="80"/>
      </w:pPr>
      <w:r>
        <w:rPr>
          <w:rFonts w:ascii="Calibri" w:hAnsi="Calibri"/>
          <w:b w:val="0"/>
          <w:i w:val="0"/>
          <w:color w:val="333333"/>
          <w:sz w:val="22"/>
        </w:rPr>
        <w:t>The view filters on the following P&amp;L Account_IDs:</w:t>
      </w:r>
    </w:p>
    <w:tbl>
      <w:tblPr>
        <w:tblStyle w:val="TableGrid"/>
        <w:tblW w:type="auto" w:w="0"/>
        <w:jc w:val="left"/>
        <w:tblLook w:firstColumn="1" w:firstRow="1" w:lastColumn="0" w:lastRow="0" w:noHBand="0" w:noVBand="1" w:val="04A0"/>
      </w:tblPr>
      <w:tblGrid>
        <w:gridCol w:w="4680"/>
        <w:gridCol w:w="4680"/>
      </w:tblGrid>
      <w:tr>
        <w:tc>
          <w:tcPr>
            <w:tcW w:type="dxa" w:w="2160"/>
            <w:shd w:fill="1A56DB"/>
          </w:tcPr>
          <w:p>
            <w:r/>
            <w:r>
              <w:rPr>
                <w:rFonts w:ascii="Calibri" w:hAnsi="Calibri"/>
                <w:b/>
                <w:color w:val="FFFFFF"/>
                <w:sz w:val="20"/>
              </w:rPr>
              <w:t>Account_ID</w:t>
            </w:r>
          </w:p>
        </w:tc>
        <w:tc>
          <w:tcPr>
            <w:tcW w:type="dxa" w:w="4320"/>
            <w:shd w:fill="1A56DB"/>
          </w:tcPr>
          <w:p>
            <w:r/>
            <w:r>
              <w:rPr>
                <w:rFonts w:ascii="Calibri" w:hAnsi="Calibri"/>
                <w:b/>
                <w:color w:val="FFFFFF"/>
                <w:sz w:val="20"/>
              </w:rPr>
              <w:t>Likely KPI Area</w:t>
            </w:r>
          </w:p>
        </w:tc>
      </w:tr>
      <w:tr>
        <w:tc>
          <w:tcPr>
            <w:tcW w:type="dxa" w:w="2160"/>
          </w:tcPr>
          <w:p>
            <w:r/>
            <w:r>
              <w:rPr>
                <w:rFonts w:ascii="Calibri" w:hAnsi="Calibri"/>
                <w:color w:val="333333"/>
                <w:sz w:val="20"/>
              </w:rPr>
              <w:t>S900123</w:t>
            </w:r>
          </w:p>
        </w:tc>
        <w:tc>
          <w:tcPr>
            <w:tcW w:type="dxa" w:w="4320"/>
          </w:tcPr>
          <w:p>
            <w:r/>
            <w:r>
              <w:rPr>
                <w:rFonts w:ascii="Calibri" w:hAnsi="Calibri"/>
                <w:color w:val="333333"/>
                <w:sz w:val="20"/>
              </w:rPr>
              <w:t>Summary / Total Revenue</w:t>
            </w:r>
          </w:p>
        </w:tc>
      </w:tr>
      <w:tr>
        <w:tc>
          <w:tcPr>
            <w:tcW w:type="dxa" w:w="2160"/>
            <w:shd w:fill="F5F7FA"/>
          </w:tcPr>
          <w:p>
            <w:r/>
            <w:r>
              <w:rPr>
                <w:rFonts w:ascii="Calibri" w:hAnsi="Calibri"/>
                <w:color w:val="333333"/>
                <w:sz w:val="20"/>
              </w:rPr>
              <w:t>FR4100</w:t>
            </w:r>
          </w:p>
        </w:tc>
        <w:tc>
          <w:tcPr>
            <w:tcW w:type="dxa" w:w="4320"/>
            <w:shd w:fill="F5F7FA"/>
          </w:tcPr>
          <w:p>
            <w:r/>
            <w:r>
              <w:rPr>
                <w:rFonts w:ascii="Calibri" w:hAnsi="Calibri"/>
                <w:color w:val="333333"/>
                <w:sz w:val="20"/>
              </w:rPr>
              <w:t>Revenue line</w:t>
            </w:r>
          </w:p>
        </w:tc>
      </w:tr>
      <w:tr>
        <w:tc>
          <w:tcPr>
            <w:tcW w:type="dxa" w:w="2160"/>
          </w:tcPr>
          <w:p>
            <w:r/>
            <w:r>
              <w:rPr>
                <w:rFonts w:ascii="Calibri" w:hAnsi="Calibri"/>
                <w:color w:val="333333"/>
                <w:sz w:val="20"/>
              </w:rPr>
              <w:t>FR4200</w:t>
            </w:r>
          </w:p>
        </w:tc>
        <w:tc>
          <w:tcPr>
            <w:tcW w:type="dxa" w:w="4320"/>
          </w:tcPr>
          <w:p>
            <w:r/>
            <w:r>
              <w:rPr>
                <w:rFonts w:ascii="Calibri" w:hAnsi="Calibri"/>
                <w:color w:val="333333"/>
                <w:sz w:val="20"/>
              </w:rPr>
              <w:t>Revenue line</w:t>
            </w:r>
          </w:p>
        </w:tc>
      </w:tr>
      <w:tr>
        <w:tc>
          <w:tcPr>
            <w:tcW w:type="dxa" w:w="2160"/>
            <w:shd w:fill="F5F7FA"/>
          </w:tcPr>
          <w:p>
            <w:r/>
            <w:r>
              <w:rPr>
                <w:rFonts w:ascii="Calibri" w:hAnsi="Calibri"/>
                <w:color w:val="333333"/>
                <w:sz w:val="20"/>
              </w:rPr>
              <w:t>SR4001</w:t>
            </w:r>
          </w:p>
        </w:tc>
        <w:tc>
          <w:tcPr>
            <w:tcW w:type="dxa" w:w="4320"/>
            <w:shd w:fill="F5F7FA"/>
          </w:tcPr>
          <w:p>
            <w:r/>
            <w:r>
              <w:rPr>
                <w:rFonts w:ascii="Calibri" w:hAnsi="Calibri"/>
                <w:color w:val="333333"/>
                <w:sz w:val="20"/>
              </w:rPr>
              <w:t>Sub-revenue</w:t>
            </w:r>
          </w:p>
        </w:tc>
      </w:tr>
      <w:tr>
        <w:tc>
          <w:tcPr>
            <w:tcW w:type="dxa" w:w="2160"/>
          </w:tcPr>
          <w:p>
            <w:r/>
            <w:r>
              <w:rPr>
                <w:rFonts w:ascii="Calibri" w:hAnsi="Calibri"/>
                <w:color w:val="333333"/>
                <w:sz w:val="20"/>
              </w:rPr>
              <w:t>FR4300</w:t>
            </w:r>
          </w:p>
        </w:tc>
        <w:tc>
          <w:tcPr>
            <w:tcW w:type="dxa" w:w="4320"/>
          </w:tcPr>
          <w:p>
            <w:r/>
            <w:r>
              <w:rPr>
                <w:rFonts w:ascii="Calibri" w:hAnsi="Calibri"/>
                <w:color w:val="333333"/>
                <w:sz w:val="20"/>
              </w:rPr>
              <w:t>Revenue line</w:t>
            </w:r>
          </w:p>
        </w:tc>
      </w:tr>
      <w:tr>
        <w:tc>
          <w:tcPr>
            <w:tcW w:type="dxa" w:w="2160"/>
            <w:shd w:fill="F5F7FA"/>
          </w:tcPr>
          <w:p>
            <w:r/>
            <w:r>
              <w:rPr>
                <w:rFonts w:ascii="Calibri" w:hAnsi="Calibri"/>
                <w:color w:val="333333"/>
                <w:sz w:val="20"/>
              </w:rPr>
              <w:t>FR4000</w:t>
            </w:r>
          </w:p>
        </w:tc>
        <w:tc>
          <w:tcPr>
            <w:tcW w:type="dxa" w:w="4320"/>
            <w:shd w:fill="F5F7FA"/>
          </w:tcPr>
          <w:p>
            <w:r/>
            <w:r>
              <w:rPr>
                <w:rFonts w:ascii="Calibri" w:hAnsi="Calibri"/>
                <w:color w:val="333333"/>
                <w:sz w:val="20"/>
              </w:rPr>
              <w:t>Revenue line</w:t>
            </w:r>
          </w:p>
        </w:tc>
      </w:tr>
      <w:tr>
        <w:tc>
          <w:tcPr>
            <w:tcW w:type="dxa" w:w="2160"/>
          </w:tcPr>
          <w:p>
            <w:r/>
            <w:r>
              <w:rPr>
                <w:rFonts w:ascii="Calibri" w:hAnsi="Calibri"/>
                <w:color w:val="333333"/>
                <w:sz w:val="20"/>
              </w:rPr>
              <w:t>MR5200</w:t>
            </w:r>
          </w:p>
        </w:tc>
        <w:tc>
          <w:tcPr>
            <w:tcW w:type="dxa" w:w="4320"/>
          </w:tcPr>
          <w:p>
            <w:r/>
            <w:r>
              <w:rPr>
                <w:rFonts w:ascii="Calibri" w:hAnsi="Calibri"/>
                <w:color w:val="333333"/>
                <w:sz w:val="20"/>
              </w:rPr>
              <w:t>Margin / Cost line</w:t>
            </w:r>
          </w:p>
        </w:tc>
      </w:tr>
      <w:tr>
        <w:tc>
          <w:tcPr>
            <w:tcW w:type="dxa" w:w="2160"/>
            <w:shd w:fill="F5F7FA"/>
          </w:tcPr>
          <w:p>
            <w:r/>
            <w:r>
              <w:rPr>
                <w:rFonts w:ascii="Calibri" w:hAnsi="Calibri"/>
                <w:color w:val="333333"/>
                <w:sz w:val="20"/>
              </w:rPr>
              <w:t>MR5100</w:t>
            </w:r>
          </w:p>
        </w:tc>
        <w:tc>
          <w:tcPr>
            <w:tcW w:type="dxa" w:w="4320"/>
            <w:shd w:fill="F5F7FA"/>
          </w:tcPr>
          <w:p>
            <w:r/>
            <w:r>
              <w:rPr>
                <w:rFonts w:ascii="Calibri" w:hAnsi="Calibri"/>
                <w:color w:val="333333"/>
                <w:sz w:val="20"/>
              </w:rPr>
              <w:t>Margin / Cost line</w:t>
            </w:r>
          </w:p>
        </w:tc>
      </w:tr>
      <w:tr>
        <w:tc>
          <w:tcPr>
            <w:tcW w:type="dxa" w:w="2160"/>
          </w:tcPr>
          <w:p>
            <w:r/>
            <w:r>
              <w:rPr>
                <w:rFonts w:ascii="Calibri" w:hAnsi="Calibri"/>
                <w:color w:val="333333"/>
                <w:sz w:val="20"/>
              </w:rPr>
              <w:t>SR5101</w:t>
            </w:r>
          </w:p>
        </w:tc>
        <w:tc>
          <w:tcPr>
            <w:tcW w:type="dxa" w:w="4320"/>
          </w:tcPr>
          <w:p>
            <w:r/>
            <w:r>
              <w:rPr>
                <w:rFonts w:ascii="Calibri" w:hAnsi="Calibri"/>
                <w:color w:val="333333"/>
                <w:sz w:val="20"/>
              </w:rPr>
              <w:t>Sub-margin</w:t>
            </w:r>
          </w:p>
        </w:tc>
      </w:tr>
      <w:tr>
        <w:tc>
          <w:tcPr>
            <w:tcW w:type="dxa" w:w="2160"/>
            <w:shd w:fill="F5F7FA"/>
          </w:tcPr>
          <w:p>
            <w:r/>
            <w:r>
              <w:rPr>
                <w:rFonts w:ascii="Calibri" w:hAnsi="Calibri"/>
                <w:color w:val="333333"/>
                <w:sz w:val="20"/>
              </w:rPr>
              <w:t>SR5103</w:t>
            </w:r>
          </w:p>
        </w:tc>
        <w:tc>
          <w:tcPr>
            <w:tcW w:type="dxa" w:w="4320"/>
            <w:shd w:fill="F5F7FA"/>
          </w:tcPr>
          <w:p>
            <w:r/>
            <w:r>
              <w:rPr>
                <w:rFonts w:ascii="Calibri" w:hAnsi="Calibri"/>
                <w:color w:val="333333"/>
                <w:sz w:val="20"/>
              </w:rPr>
              <w:t>Sub-margin</w:t>
            </w:r>
          </w:p>
        </w:tc>
      </w:tr>
      <w:tr>
        <w:tc>
          <w:tcPr>
            <w:tcW w:type="dxa" w:w="2160"/>
          </w:tcPr>
          <w:p>
            <w:r/>
            <w:r>
              <w:rPr>
                <w:rFonts w:ascii="Calibri" w:hAnsi="Calibri"/>
                <w:color w:val="333333"/>
                <w:sz w:val="20"/>
              </w:rPr>
              <w:t>MR8005</w:t>
            </w:r>
          </w:p>
        </w:tc>
        <w:tc>
          <w:tcPr>
            <w:tcW w:type="dxa" w:w="4320"/>
          </w:tcPr>
          <w:p>
            <w:r/>
            <w:r>
              <w:rPr>
                <w:rFonts w:ascii="Calibri" w:hAnsi="Calibri"/>
                <w:color w:val="333333"/>
                <w:sz w:val="20"/>
              </w:rPr>
              <w:t>Margin / Overhead</w:t>
            </w:r>
          </w:p>
        </w:tc>
      </w:tr>
      <w:tr>
        <w:tc>
          <w:tcPr>
            <w:tcW w:type="dxa" w:w="2160"/>
            <w:shd w:fill="F5F7FA"/>
          </w:tcPr>
          <w:p>
            <w:r/>
            <w:r>
              <w:rPr>
                <w:rFonts w:ascii="Calibri" w:hAnsi="Calibri"/>
                <w:color w:val="333333"/>
                <w:sz w:val="20"/>
              </w:rPr>
              <w:t>SR6102</w:t>
            </w:r>
          </w:p>
        </w:tc>
        <w:tc>
          <w:tcPr>
            <w:tcW w:type="dxa" w:w="4320"/>
            <w:shd w:fill="F5F7FA"/>
          </w:tcPr>
          <w:p>
            <w:r/>
            <w:r>
              <w:rPr>
                <w:rFonts w:ascii="Calibri" w:hAnsi="Calibri"/>
                <w:color w:val="333333"/>
                <w:sz w:val="20"/>
              </w:rPr>
              <w:t>Sub-overhead</w:t>
            </w:r>
          </w:p>
        </w:tc>
      </w:tr>
      <w:tr>
        <w:tc>
          <w:tcPr>
            <w:tcW w:type="dxa" w:w="2160"/>
          </w:tcPr>
          <w:p>
            <w:r/>
            <w:r>
              <w:rPr>
                <w:rFonts w:ascii="Calibri" w:hAnsi="Calibri"/>
                <w:color w:val="333333"/>
                <w:sz w:val="20"/>
              </w:rPr>
              <w:t>SR6153</w:t>
            </w:r>
          </w:p>
        </w:tc>
        <w:tc>
          <w:tcPr>
            <w:tcW w:type="dxa" w:w="4320"/>
          </w:tcPr>
          <w:p>
            <w:r/>
            <w:r>
              <w:rPr>
                <w:rFonts w:ascii="Calibri" w:hAnsi="Calibri"/>
                <w:color w:val="333333"/>
                <w:sz w:val="20"/>
              </w:rPr>
              <w:t>Sub-overhead</w:t>
            </w:r>
          </w:p>
        </w:tc>
      </w:tr>
      <w:tr>
        <w:tc>
          <w:tcPr>
            <w:tcW w:type="dxa" w:w="2160"/>
            <w:shd w:fill="F5F7FA"/>
          </w:tcPr>
          <w:p>
            <w:r/>
            <w:r>
              <w:rPr>
                <w:rFonts w:ascii="Calibri" w:hAnsi="Calibri"/>
                <w:color w:val="333333"/>
                <w:sz w:val="20"/>
              </w:rPr>
              <w:t>MR8004</w:t>
            </w:r>
          </w:p>
        </w:tc>
        <w:tc>
          <w:tcPr>
            <w:tcW w:type="dxa" w:w="4320"/>
            <w:shd w:fill="F5F7FA"/>
          </w:tcPr>
          <w:p>
            <w:r/>
            <w:r>
              <w:rPr>
                <w:rFonts w:ascii="Calibri" w:hAnsi="Calibri"/>
                <w:color w:val="333333"/>
                <w:sz w:val="20"/>
              </w:rPr>
              <w:t>Margin / Overhead</w:t>
            </w:r>
          </w:p>
        </w:tc>
      </w:tr>
      <w:tr>
        <w:tc>
          <w:tcPr>
            <w:tcW w:type="dxa" w:w="2160"/>
          </w:tcPr>
          <w:p>
            <w:r/>
            <w:r>
              <w:rPr>
                <w:rFonts w:ascii="Calibri" w:hAnsi="Calibri"/>
                <w:color w:val="333333"/>
                <w:sz w:val="20"/>
              </w:rPr>
              <w:t>MR6300</w:t>
            </w:r>
          </w:p>
        </w:tc>
        <w:tc>
          <w:tcPr>
            <w:tcW w:type="dxa" w:w="4320"/>
          </w:tcPr>
          <w:p>
            <w:r/>
            <w:r>
              <w:rPr>
                <w:rFonts w:ascii="Calibri" w:hAnsi="Calibri"/>
                <w:color w:val="333333"/>
                <w:sz w:val="20"/>
              </w:rPr>
              <w:t>Margin line</w:t>
            </w:r>
          </w:p>
        </w:tc>
      </w:tr>
      <w:tr>
        <w:tc>
          <w:tcPr>
            <w:tcW w:type="dxa" w:w="2160"/>
            <w:shd w:fill="F5F7FA"/>
          </w:tcPr>
          <w:p>
            <w:r/>
            <w:r>
              <w:rPr>
                <w:rFonts w:ascii="Calibri" w:hAnsi="Calibri"/>
                <w:color w:val="333333"/>
                <w:sz w:val="20"/>
              </w:rPr>
              <w:t>MR6359</w:t>
            </w:r>
          </w:p>
        </w:tc>
        <w:tc>
          <w:tcPr>
            <w:tcW w:type="dxa" w:w="4320"/>
            <w:shd w:fill="F5F7FA"/>
          </w:tcPr>
          <w:p>
            <w:r/>
            <w:r>
              <w:rPr>
                <w:rFonts w:ascii="Calibri" w:hAnsi="Calibri"/>
                <w:color w:val="333333"/>
                <w:sz w:val="20"/>
              </w:rPr>
              <w:t>Margin line</w:t>
            </w:r>
          </w:p>
        </w:tc>
      </w:tr>
      <w:tr>
        <w:tc>
          <w:tcPr>
            <w:tcW w:type="dxa" w:w="2160"/>
          </w:tcPr>
          <w:p>
            <w:r/>
            <w:r>
              <w:rPr>
                <w:rFonts w:ascii="Calibri" w:hAnsi="Calibri"/>
                <w:color w:val="333333"/>
                <w:sz w:val="20"/>
              </w:rPr>
              <w:t>MR8003</w:t>
            </w:r>
          </w:p>
        </w:tc>
        <w:tc>
          <w:tcPr>
            <w:tcW w:type="dxa" w:w="4320"/>
          </w:tcPr>
          <w:p>
            <w:r/>
            <w:r>
              <w:rPr>
                <w:rFonts w:ascii="Calibri" w:hAnsi="Calibri"/>
                <w:color w:val="333333"/>
                <w:sz w:val="20"/>
              </w:rPr>
              <w:t>Margin line</w:t>
            </w:r>
          </w:p>
        </w:tc>
      </w:tr>
      <w:tr>
        <w:tc>
          <w:tcPr>
            <w:tcW w:type="dxa" w:w="2160"/>
            <w:shd w:fill="F5F7FA"/>
          </w:tcPr>
          <w:p>
            <w:r/>
            <w:r>
              <w:rPr>
                <w:rFonts w:ascii="Calibri" w:hAnsi="Calibri"/>
                <w:color w:val="333333"/>
                <w:sz w:val="20"/>
              </w:rPr>
              <w:t>S900144</w:t>
            </w:r>
          </w:p>
        </w:tc>
        <w:tc>
          <w:tcPr>
            <w:tcW w:type="dxa" w:w="4320"/>
            <w:shd w:fill="F5F7FA"/>
          </w:tcPr>
          <w:p>
            <w:r/>
            <w:r>
              <w:rPr>
                <w:rFonts w:ascii="Calibri" w:hAnsi="Calibri"/>
                <w:color w:val="333333"/>
                <w:sz w:val="20"/>
              </w:rPr>
              <w:t>Summary account</w:t>
            </w:r>
          </w:p>
        </w:tc>
      </w:tr>
      <w:tr>
        <w:tc>
          <w:tcPr>
            <w:tcW w:type="dxa" w:w="2160"/>
          </w:tcPr>
          <w:p>
            <w:r/>
            <w:r>
              <w:rPr>
                <w:rFonts w:ascii="Calibri" w:hAnsi="Calibri"/>
                <w:color w:val="333333"/>
                <w:sz w:val="20"/>
              </w:rPr>
              <w:t>S900233</w:t>
            </w:r>
          </w:p>
        </w:tc>
        <w:tc>
          <w:tcPr>
            <w:tcW w:type="dxa" w:w="4320"/>
          </w:tcPr>
          <w:p>
            <w:r/>
            <w:r>
              <w:rPr>
                <w:rFonts w:ascii="Calibri" w:hAnsi="Calibri"/>
                <w:color w:val="333333"/>
                <w:sz w:val="20"/>
              </w:rPr>
              <w:t>Summary account</w:t>
            </w:r>
          </w:p>
        </w:tc>
      </w:tr>
      <w:tr>
        <w:tc>
          <w:tcPr>
            <w:tcW w:type="dxa" w:w="2160"/>
            <w:shd w:fill="F5F7FA"/>
          </w:tcPr>
          <w:p>
            <w:r/>
            <w:r>
              <w:rPr>
                <w:rFonts w:ascii="Calibri" w:hAnsi="Calibri"/>
                <w:color w:val="333333"/>
                <w:sz w:val="20"/>
              </w:rPr>
              <w:t>S900130</w:t>
            </w:r>
          </w:p>
        </w:tc>
        <w:tc>
          <w:tcPr>
            <w:tcW w:type="dxa" w:w="4320"/>
            <w:shd w:fill="F5F7FA"/>
          </w:tcPr>
          <w:p>
            <w:r/>
            <w:r>
              <w:rPr>
                <w:rFonts w:ascii="Calibri" w:hAnsi="Calibri"/>
                <w:color w:val="333333"/>
                <w:sz w:val="20"/>
              </w:rPr>
              <w:t>Summary account</w:t>
            </w:r>
          </w:p>
        </w:tc>
      </w:tr>
      <w:tr>
        <w:tc>
          <w:tcPr>
            <w:tcW w:type="dxa" w:w="2160"/>
          </w:tcPr>
          <w:p>
            <w:r/>
            <w:r>
              <w:rPr>
                <w:rFonts w:ascii="Calibri" w:hAnsi="Calibri"/>
                <w:color w:val="333333"/>
                <w:sz w:val="20"/>
              </w:rPr>
              <w:t>S900227</w:t>
            </w:r>
          </w:p>
        </w:tc>
        <w:tc>
          <w:tcPr>
            <w:tcW w:type="dxa" w:w="4320"/>
          </w:tcPr>
          <w:p>
            <w:r/>
            <w:r>
              <w:rPr>
                <w:rFonts w:ascii="Calibri" w:hAnsi="Calibri"/>
                <w:color w:val="333333"/>
                <w:sz w:val="20"/>
              </w:rPr>
              <w:t>Summary / Growth account</w:t>
            </w:r>
          </w:p>
        </w:tc>
      </w:tr>
      <w:tr>
        <w:tc>
          <w:tcPr>
            <w:tcW w:type="dxa" w:w="2160"/>
            <w:shd w:fill="F5F7FA"/>
          </w:tcPr>
          <w:p>
            <w:r/>
            <w:r>
              <w:rPr>
                <w:rFonts w:ascii="Calibri" w:hAnsi="Calibri"/>
                <w:color w:val="333333"/>
                <w:sz w:val="20"/>
              </w:rPr>
              <w:t>S900077</w:t>
            </w:r>
          </w:p>
        </w:tc>
        <w:tc>
          <w:tcPr>
            <w:tcW w:type="dxa" w:w="4320"/>
            <w:shd w:fill="F5F7FA"/>
          </w:tcPr>
          <w:p>
            <w:r/>
            <w:r>
              <w:rPr>
                <w:rFonts w:ascii="Calibri" w:hAnsi="Calibri"/>
                <w:color w:val="333333"/>
                <w:sz w:val="20"/>
              </w:rPr>
              <w:t>Summary / Special account</w:t>
            </w:r>
          </w:p>
        </w:tc>
      </w:tr>
      <w:tr>
        <w:tc>
          <w:tcPr>
            <w:tcW w:type="dxa" w:w="2160"/>
          </w:tcPr>
          <w:p>
            <w:r/>
            <w:r>
              <w:rPr>
                <w:rFonts w:ascii="Calibri" w:hAnsi="Calibri"/>
                <w:color w:val="333333"/>
                <w:sz w:val="20"/>
              </w:rPr>
              <w:t>S900067</w:t>
            </w:r>
          </w:p>
        </w:tc>
        <w:tc>
          <w:tcPr>
            <w:tcW w:type="dxa" w:w="4320"/>
          </w:tcPr>
          <w:p>
            <w:r/>
            <w:r>
              <w:rPr>
                <w:rFonts w:ascii="Calibri" w:hAnsi="Calibri"/>
                <w:color w:val="333333"/>
                <w:sz w:val="20"/>
              </w:rPr>
              <w:t>Summary account</w:t>
            </w:r>
          </w:p>
        </w:tc>
      </w:tr>
      <w:tr>
        <w:tc>
          <w:tcPr>
            <w:tcW w:type="dxa" w:w="2160"/>
            <w:shd w:fill="F5F7FA"/>
          </w:tcPr>
          <w:p>
            <w:r/>
            <w:r>
              <w:rPr>
                <w:rFonts w:ascii="Calibri" w:hAnsi="Calibri"/>
                <w:color w:val="333333"/>
                <w:sz w:val="20"/>
              </w:rPr>
              <w:t>S900070</w:t>
            </w:r>
          </w:p>
        </w:tc>
        <w:tc>
          <w:tcPr>
            <w:tcW w:type="dxa" w:w="4320"/>
            <w:shd w:fill="F5F7FA"/>
          </w:tcPr>
          <w:p>
            <w:r/>
            <w:r>
              <w:rPr>
                <w:rFonts w:ascii="Calibri" w:hAnsi="Calibri"/>
                <w:color w:val="333333"/>
                <w:sz w:val="20"/>
              </w:rPr>
              <w:t>Summary account</w:t>
            </w:r>
          </w:p>
        </w:tc>
      </w:tr>
      <w:tr>
        <w:tc>
          <w:tcPr>
            <w:tcW w:type="dxa" w:w="2160"/>
          </w:tcPr>
          <w:p>
            <w:r/>
            <w:r>
              <w:rPr>
                <w:rFonts w:ascii="Calibri" w:hAnsi="Calibri"/>
                <w:color w:val="333333"/>
                <w:sz w:val="20"/>
              </w:rPr>
              <w:t>S900069</w:t>
            </w:r>
          </w:p>
        </w:tc>
        <w:tc>
          <w:tcPr>
            <w:tcW w:type="dxa" w:w="4320"/>
          </w:tcPr>
          <w:p>
            <w:r/>
            <w:r>
              <w:rPr>
                <w:rFonts w:ascii="Calibri" w:hAnsi="Calibri"/>
                <w:color w:val="333333"/>
                <w:sz w:val="20"/>
              </w:rPr>
              <w:t>Summary account</w:t>
            </w:r>
          </w:p>
        </w:tc>
      </w:tr>
      <w:tr>
        <w:tc>
          <w:tcPr>
            <w:tcW w:type="dxa" w:w="2160"/>
            <w:shd w:fill="F5F7FA"/>
          </w:tcPr>
          <w:p>
            <w:r/>
            <w:r>
              <w:rPr>
                <w:rFonts w:ascii="Calibri" w:hAnsi="Calibri"/>
                <w:color w:val="333333"/>
                <w:sz w:val="20"/>
              </w:rPr>
              <w:t>ST9020</w:t>
            </w:r>
          </w:p>
        </w:tc>
        <w:tc>
          <w:tcPr>
            <w:tcW w:type="dxa" w:w="4320"/>
            <w:shd w:fill="F5F7FA"/>
          </w:tcPr>
          <w:p>
            <w:r/>
            <w:r>
              <w:rPr>
                <w:rFonts w:ascii="Calibri" w:hAnsi="Calibri"/>
                <w:color w:val="333333"/>
                <w:sz w:val="20"/>
              </w:rPr>
              <w:t>Statistical account</w:t>
            </w:r>
          </w:p>
        </w:tc>
      </w:tr>
    </w:tbl>
    <w:p/>
    <w:p>
      <w:pPr>
        <w:pStyle w:val="Heading4"/>
      </w:pPr>
      <w:r>
        <w:t>Growth Calculation Logic</w:t>
      </w:r>
    </w:p>
    <w:p>
      <w:pPr>
        <w:spacing w:after="80"/>
      </w:pPr>
      <w:r>
        <w:rPr>
          <w:rFonts w:ascii="Calibri" w:hAnsi="Calibri"/>
          <w:b w:val="0"/>
          <w:i w:val="0"/>
          <w:color w:val="333333"/>
          <w:sz w:val="22"/>
        </w:rPr>
        <w:t>The view includes a growth derivation pattern using a hardcoded mapping table called 'Growth' that defines parent-child account relationships for growth KPIs. The Growth table uses three columns: Parent_Account_ID (col1), Child_Account_ID (col2), and Pos (col3, where 0 = numerator and 1 = denominator).</w:t>
      </w:r>
    </w:p>
    <w:p>
      <w:pPr>
        <w:spacing w:after="80"/>
      </w:pPr>
      <w:r>
        <w:rPr>
          <w:rFonts w:ascii="Calibri" w:hAnsi="Calibri"/>
          <w:b/>
          <w:i w:val="0"/>
          <w:color w:val="333333"/>
          <w:sz w:val="22"/>
        </w:rPr>
        <w:t>Growth account mappings: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fill="1A56DB"/>
          </w:tcPr>
          <w:p>
            <w:r/>
            <w:r>
              <w:rPr>
                <w:rFonts w:ascii="Calibri" w:hAnsi="Calibri"/>
                <w:b/>
                <w:color w:val="FFFFFF"/>
                <w:sz w:val="20"/>
              </w:rPr>
              <w:t>Parent_Account_ID</w:t>
            </w:r>
          </w:p>
        </w:tc>
        <w:tc>
          <w:tcPr>
            <w:tcW w:type="dxa" w:w="2160"/>
            <w:shd w:fill="1A56DB"/>
          </w:tcPr>
          <w:p>
            <w:r/>
            <w:r>
              <w:rPr>
                <w:rFonts w:ascii="Calibri" w:hAnsi="Calibri"/>
                <w:b/>
                <w:color w:val="FFFFFF"/>
                <w:sz w:val="20"/>
              </w:rPr>
              <w:t>Child_Account_ID</w:t>
            </w:r>
          </w:p>
        </w:tc>
        <w:tc>
          <w:tcPr>
            <w:tcW w:type="dxa" w:w="2160"/>
            <w:shd w:fill="1A56DB"/>
          </w:tcPr>
          <w:p>
            <w:r/>
            <w:r>
              <w:rPr>
                <w:rFonts w:ascii="Calibri" w:hAnsi="Calibri"/>
                <w:b/>
                <w:color w:val="FFFFFF"/>
                <w:sz w:val="20"/>
              </w:rPr>
              <w:t>Pos (0=Num, 1=Den)</w:t>
            </w:r>
          </w:p>
        </w:tc>
        <w:tc>
          <w:tcPr>
            <w:tcW w:type="dxa" w:w="2880"/>
            <w:shd w:fill="1A56DB"/>
          </w:tcPr>
          <w:p>
            <w:r/>
            <w:r>
              <w:rPr>
                <w:rFonts w:ascii="Calibri" w:hAnsi="Calibri"/>
                <w:b/>
                <w:color w:val="FFFFFF"/>
                <w:sz w:val="20"/>
              </w:rPr>
              <w:t>Meaning</w:t>
            </w:r>
          </w:p>
        </w:tc>
      </w:tr>
      <w:tr>
        <w:tc>
          <w:tcPr>
            <w:tcW w:type="dxa" w:w="2160"/>
          </w:tcPr>
          <w:p>
            <w:r/>
            <w:r>
              <w:rPr>
                <w:rFonts w:ascii="Calibri" w:hAnsi="Calibri"/>
                <w:color w:val="333333"/>
                <w:sz w:val="20"/>
              </w:rPr>
              <w:t>S900083</w:t>
            </w:r>
          </w:p>
        </w:tc>
        <w:tc>
          <w:tcPr>
            <w:tcW w:type="dxa" w:w="2160"/>
          </w:tcPr>
          <w:p>
            <w:r/>
            <w:r>
              <w:rPr>
                <w:rFonts w:ascii="Calibri" w:hAnsi="Calibri"/>
                <w:color w:val="333333"/>
                <w:sz w:val="20"/>
              </w:rPr>
              <w:t>S900227</w:t>
            </w:r>
          </w:p>
        </w:tc>
        <w:tc>
          <w:tcPr>
            <w:tcW w:type="dxa" w:w="2160"/>
          </w:tcPr>
          <w:p>
            <w:r/>
            <w:r>
              <w:rPr>
                <w:rFonts w:ascii="Calibri" w:hAnsi="Calibri"/>
                <w:color w:val="333333"/>
                <w:sz w:val="20"/>
              </w:rPr>
              <w:t>0</w:t>
            </w:r>
          </w:p>
        </w:tc>
        <w:tc>
          <w:tcPr>
            <w:tcW w:type="dxa" w:w="2880"/>
          </w:tcPr>
          <w:p>
            <w:r/>
            <w:r>
              <w:rPr>
                <w:rFonts w:ascii="Calibri" w:hAnsi="Calibri"/>
                <w:color w:val="333333"/>
                <w:sz w:val="20"/>
              </w:rPr>
              <w:t>Growth numerator</w:t>
            </w:r>
          </w:p>
        </w:tc>
      </w:tr>
      <w:tr>
        <w:tc>
          <w:tcPr>
            <w:tcW w:type="dxa" w:w="2160"/>
            <w:shd w:fill="F5F7FA"/>
          </w:tcPr>
          <w:p>
            <w:r/>
            <w:r>
              <w:rPr>
                <w:rFonts w:ascii="Calibri" w:hAnsi="Calibri"/>
                <w:color w:val="333333"/>
                <w:sz w:val="20"/>
              </w:rPr>
              <w:t>S900071</w:t>
            </w:r>
          </w:p>
        </w:tc>
        <w:tc>
          <w:tcPr>
            <w:tcW w:type="dxa" w:w="2160"/>
            <w:shd w:fill="F5F7FA"/>
          </w:tcPr>
          <w:p>
            <w:r/>
            <w:r>
              <w:rPr>
                <w:rFonts w:ascii="Calibri" w:hAnsi="Calibri"/>
                <w:color w:val="333333"/>
                <w:sz w:val="20"/>
              </w:rPr>
              <w:t>S900067</w:t>
            </w:r>
          </w:p>
        </w:tc>
        <w:tc>
          <w:tcPr>
            <w:tcW w:type="dxa" w:w="2160"/>
            <w:shd w:fill="F5F7FA"/>
          </w:tcPr>
          <w:p>
            <w:r/>
            <w:r>
              <w:rPr>
                <w:rFonts w:ascii="Calibri" w:hAnsi="Calibri"/>
                <w:color w:val="333333"/>
                <w:sz w:val="20"/>
              </w:rPr>
              <w:t>0</w:t>
            </w:r>
          </w:p>
        </w:tc>
        <w:tc>
          <w:tcPr>
            <w:tcW w:type="dxa" w:w="2880"/>
            <w:shd w:fill="F5F7FA"/>
          </w:tcPr>
          <w:p>
            <w:r/>
            <w:r>
              <w:rPr>
                <w:rFonts w:ascii="Calibri" w:hAnsi="Calibri"/>
                <w:color w:val="333333"/>
                <w:sz w:val="20"/>
              </w:rPr>
              <w:t>Growth numerator</w:t>
            </w:r>
          </w:p>
        </w:tc>
      </w:tr>
      <w:tr>
        <w:tc>
          <w:tcPr>
            <w:tcW w:type="dxa" w:w="2160"/>
          </w:tcPr>
          <w:p>
            <w:r/>
            <w:r>
              <w:rPr>
                <w:rFonts w:ascii="Calibri" w:hAnsi="Calibri"/>
                <w:color w:val="333333"/>
                <w:sz w:val="20"/>
              </w:rPr>
              <w:t>S900073</w:t>
            </w:r>
          </w:p>
        </w:tc>
        <w:tc>
          <w:tcPr>
            <w:tcW w:type="dxa" w:w="2160"/>
          </w:tcPr>
          <w:p>
            <w:r/>
            <w:r>
              <w:rPr>
                <w:rFonts w:ascii="Calibri" w:hAnsi="Calibri"/>
                <w:color w:val="333333"/>
                <w:sz w:val="20"/>
              </w:rPr>
              <w:t>S900070</w:t>
            </w:r>
          </w:p>
        </w:tc>
        <w:tc>
          <w:tcPr>
            <w:tcW w:type="dxa" w:w="2160"/>
          </w:tcPr>
          <w:p>
            <w:r/>
            <w:r>
              <w:rPr>
                <w:rFonts w:ascii="Calibri" w:hAnsi="Calibri"/>
                <w:color w:val="333333"/>
                <w:sz w:val="20"/>
              </w:rPr>
              <w:t>0</w:t>
            </w:r>
          </w:p>
        </w:tc>
        <w:tc>
          <w:tcPr>
            <w:tcW w:type="dxa" w:w="2880"/>
          </w:tcPr>
          <w:p>
            <w:r/>
            <w:r>
              <w:rPr>
                <w:rFonts w:ascii="Calibri" w:hAnsi="Calibri"/>
                <w:color w:val="333333"/>
                <w:sz w:val="20"/>
              </w:rPr>
              <w:t>Growth numerator</w:t>
            </w:r>
          </w:p>
        </w:tc>
      </w:tr>
      <w:tr>
        <w:tc>
          <w:tcPr>
            <w:tcW w:type="dxa" w:w="2160"/>
            <w:shd w:fill="F5F7FA"/>
          </w:tcPr>
          <w:p>
            <w:r/>
            <w:r>
              <w:rPr>
                <w:rFonts w:ascii="Calibri" w:hAnsi="Calibri"/>
                <w:color w:val="333333"/>
                <w:sz w:val="20"/>
              </w:rPr>
              <w:t>S900072</w:t>
            </w:r>
          </w:p>
        </w:tc>
        <w:tc>
          <w:tcPr>
            <w:tcW w:type="dxa" w:w="2160"/>
            <w:shd w:fill="F5F7FA"/>
          </w:tcPr>
          <w:p>
            <w:r/>
            <w:r>
              <w:rPr>
                <w:rFonts w:ascii="Calibri" w:hAnsi="Calibri"/>
                <w:color w:val="333333"/>
                <w:sz w:val="20"/>
              </w:rPr>
              <w:t>S900069</w:t>
            </w:r>
          </w:p>
        </w:tc>
        <w:tc>
          <w:tcPr>
            <w:tcW w:type="dxa" w:w="2160"/>
            <w:shd w:fill="F5F7FA"/>
          </w:tcPr>
          <w:p>
            <w:r/>
            <w:r>
              <w:rPr>
                <w:rFonts w:ascii="Calibri" w:hAnsi="Calibri"/>
                <w:color w:val="333333"/>
                <w:sz w:val="20"/>
              </w:rPr>
              <w:t>0</w:t>
            </w:r>
          </w:p>
        </w:tc>
        <w:tc>
          <w:tcPr>
            <w:tcW w:type="dxa" w:w="2880"/>
            <w:shd w:fill="F5F7FA"/>
          </w:tcPr>
          <w:p>
            <w:r/>
            <w:r>
              <w:rPr>
                <w:rFonts w:ascii="Calibri" w:hAnsi="Calibri"/>
                <w:color w:val="333333"/>
                <w:sz w:val="20"/>
              </w:rPr>
              <w:t>Growth numerator</w:t>
            </w:r>
          </w:p>
        </w:tc>
      </w:tr>
      <w:tr>
        <w:tc>
          <w:tcPr>
            <w:tcW w:type="dxa" w:w="2160"/>
          </w:tcPr>
          <w:p>
            <w:r/>
            <w:r>
              <w:rPr>
                <w:rFonts w:ascii="Calibri" w:hAnsi="Calibri"/>
                <w:color w:val="333333"/>
                <w:sz w:val="20"/>
              </w:rPr>
              <w:t>S900083</w:t>
            </w:r>
          </w:p>
        </w:tc>
        <w:tc>
          <w:tcPr>
            <w:tcW w:type="dxa" w:w="2160"/>
          </w:tcPr>
          <w:p>
            <w:r/>
            <w:r>
              <w:rPr>
                <w:rFonts w:ascii="Calibri" w:hAnsi="Calibri"/>
                <w:color w:val="333333"/>
                <w:sz w:val="20"/>
              </w:rPr>
              <w:t>S900077</w:t>
            </w:r>
          </w:p>
        </w:tc>
        <w:tc>
          <w:tcPr>
            <w:tcW w:type="dxa" w:w="2160"/>
          </w:tcPr>
          <w:p>
            <w:r/>
            <w:r>
              <w:rPr>
                <w:rFonts w:ascii="Calibri" w:hAnsi="Calibri"/>
                <w:color w:val="333333"/>
                <w:sz w:val="20"/>
              </w:rPr>
              <w:t>1</w:t>
            </w:r>
          </w:p>
        </w:tc>
        <w:tc>
          <w:tcPr>
            <w:tcW w:type="dxa" w:w="2880"/>
          </w:tcPr>
          <w:p>
            <w:r/>
            <w:r>
              <w:rPr>
                <w:rFonts w:ascii="Calibri" w:hAnsi="Calibri"/>
                <w:color w:val="333333"/>
                <w:sz w:val="20"/>
              </w:rPr>
              <w:t>Growth denominator</w:t>
            </w:r>
          </w:p>
        </w:tc>
      </w:tr>
      <w:tr>
        <w:tc>
          <w:tcPr>
            <w:tcW w:type="dxa" w:w="2160"/>
            <w:shd w:fill="F5F7FA"/>
          </w:tcPr>
          <w:p>
            <w:r/>
            <w:r>
              <w:rPr>
                <w:rFonts w:ascii="Calibri" w:hAnsi="Calibri"/>
                <w:color w:val="333333"/>
                <w:sz w:val="20"/>
              </w:rPr>
              <w:t>S900071</w:t>
            </w:r>
          </w:p>
        </w:tc>
        <w:tc>
          <w:tcPr>
            <w:tcW w:type="dxa" w:w="2160"/>
            <w:shd w:fill="F5F7FA"/>
          </w:tcPr>
          <w:p>
            <w:r/>
            <w:r>
              <w:rPr>
                <w:rFonts w:ascii="Calibri" w:hAnsi="Calibri"/>
                <w:color w:val="333333"/>
                <w:sz w:val="20"/>
              </w:rPr>
              <w:t>S900077</w:t>
            </w:r>
          </w:p>
        </w:tc>
        <w:tc>
          <w:tcPr>
            <w:tcW w:type="dxa" w:w="2160"/>
            <w:shd w:fill="F5F7FA"/>
          </w:tcPr>
          <w:p>
            <w:r/>
            <w:r>
              <w:rPr>
                <w:rFonts w:ascii="Calibri" w:hAnsi="Calibri"/>
                <w:color w:val="333333"/>
                <w:sz w:val="20"/>
              </w:rPr>
              <w:t>1</w:t>
            </w:r>
          </w:p>
        </w:tc>
        <w:tc>
          <w:tcPr>
            <w:tcW w:type="dxa" w:w="2880"/>
            <w:shd w:fill="F5F7FA"/>
          </w:tcPr>
          <w:p>
            <w:r/>
            <w:r>
              <w:rPr>
                <w:rFonts w:ascii="Calibri" w:hAnsi="Calibri"/>
                <w:color w:val="333333"/>
                <w:sz w:val="20"/>
              </w:rPr>
              <w:t>Growth denominator</w:t>
            </w:r>
          </w:p>
        </w:tc>
      </w:tr>
      <w:tr>
        <w:tc>
          <w:tcPr>
            <w:tcW w:type="dxa" w:w="2160"/>
          </w:tcPr>
          <w:p>
            <w:r/>
            <w:r>
              <w:rPr>
                <w:rFonts w:ascii="Calibri" w:hAnsi="Calibri"/>
                <w:color w:val="333333"/>
                <w:sz w:val="20"/>
              </w:rPr>
              <w:t>S900073</w:t>
            </w:r>
          </w:p>
        </w:tc>
        <w:tc>
          <w:tcPr>
            <w:tcW w:type="dxa" w:w="2160"/>
          </w:tcPr>
          <w:p>
            <w:r/>
            <w:r>
              <w:rPr>
                <w:rFonts w:ascii="Calibri" w:hAnsi="Calibri"/>
                <w:color w:val="333333"/>
                <w:sz w:val="20"/>
              </w:rPr>
              <w:t>S900077</w:t>
            </w:r>
          </w:p>
        </w:tc>
        <w:tc>
          <w:tcPr>
            <w:tcW w:type="dxa" w:w="2160"/>
          </w:tcPr>
          <w:p>
            <w:r/>
            <w:r>
              <w:rPr>
                <w:rFonts w:ascii="Calibri" w:hAnsi="Calibri"/>
                <w:color w:val="333333"/>
                <w:sz w:val="20"/>
              </w:rPr>
              <w:t>1</w:t>
            </w:r>
          </w:p>
        </w:tc>
        <w:tc>
          <w:tcPr>
            <w:tcW w:type="dxa" w:w="2880"/>
          </w:tcPr>
          <w:p>
            <w:r/>
            <w:r>
              <w:rPr>
                <w:rFonts w:ascii="Calibri" w:hAnsi="Calibri"/>
                <w:color w:val="333333"/>
                <w:sz w:val="20"/>
              </w:rPr>
              <w:t>Growth denominator</w:t>
            </w:r>
          </w:p>
        </w:tc>
      </w:tr>
      <w:tr>
        <w:tc>
          <w:tcPr>
            <w:tcW w:type="dxa" w:w="2160"/>
            <w:shd w:fill="F5F7FA"/>
          </w:tcPr>
          <w:p>
            <w:r/>
            <w:r>
              <w:rPr>
                <w:rFonts w:ascii="Calibri" w:hAnsi="Calibri"/>
                <w:color w:val="333333"/>
                <w:sz w:val="20"/>
              </w:rPr>
              <w:t>S900072</w:t>
            </w:r>
          </w:p>
        </w:tc>
        <w:tc>
          <w:tcPr>
            <w:tcW w:type="dxa" w:w="2160"/>
            <w:shd w:fill="F5F7FA"/>
          </w:tcPr>
          <w:p>
            <w:r/>
            <w:r>
              <w:rPr>
                <w:rFonts w:ascii="Calibri" w:hAnsi="Calibri"/>
                <w:color w:val="333333"/>
                <w:sz w:val="20"/>
              </w:rPr>
              <w:t>S900077</w:t>
            </w:r>
          </w:p>
        </w:tc>
        <w:tc>
          <w:tcPr>
            <w:tcW w:type="dxa" w:w="2160"/>
            <w:shd w:fill="F5F7FA"/>
          </w:tcPr>
          <w:p>
            <w:r/>
            <w:r>
              <w:rPr>
                <w:rFonts w:ascii="Calibri" w:hAnsi="Calibri"/>
                <w:color w:val="333333"/>
                <w:sz w:val="20"/>
              </w:rPr>
              <w:t>1</w:t>
            </w:r>
          </w:p>
        </w:tc>
        <w:tc>
          <w:tcPr>
            <w:tcW w:type="dxa" w:w="2880"/>
            <w:shd w:fill="F5F7FA"/>
          </w:tcPr>
          <w:p>
            <w:r/>
            <w:r>
              <w:rPr>
                <w:rFonts w:ascii="Calibri" w:hAnsi="Calibri"/>
                <w:color w:val="333333"/>
                <w:sz w:val="20"/>
              </w:rPr>
              <w:t>Growth denominator</w:t>
            </w:r>
          </w:p>
        </w:tc>
      </w:tr>
    </w:tbl>
    <w:p/>
    <w:p>
      <w:r>
        <w:rPr>
          <w:rFonts w:ascii="Calibri" w:hAnsi="Calibri"/>
          <w:b w:val="0"/>
          <w:i/>
          <w:color w:val="333333"/>
          <w:sz w:val="20"/>
        </w:rPr>
        <w:t>The growth value is calculated as: SUM(numerator values) / NULLIF(SUM(denominator values), 0) minus a CASE adjustment when Parent_Account_ID = 'S900083'. Accounts S900227, S900067, S900070, S900069, and S900077 are excluded from the direct pass-through to avoid double-counting.</w:t>
      </w:r>
    </w:p>
    <w:p>
      <w:pPr>
        <w:pStyle w:val="Heading4"/>
      </w:pPr>
      <w:r>
        <w:t>SQL Definition</w:t>
      </w:r>
    </w:p>
    <w:p>
      <w:pPr>
        <w:spacing w:before="80" w:after="80"/>
        <w:ind w:left="360"/>
      </w:pPr>
      <w:r>
        <w:rPr>
          <w:rFonts w:ascii="Consolas" w:hAnsi="Consolas"/>
          <w:color w:val="2D2D2D"/>
          <w:sz w:val="17"/>
        </w:rPr>
        <w:t>WITH T1 AS (</w:t>
        <w:br/>
        <w:t xml:space="preserve">  SELECT D.Date_ID,</w:t>
        <w:br/>
        <w:t xml:space="preserve">         D.Date_ID - V.Source_Date_ID - CASE WHEN F.Account_ID</w:t>
        <w:br/>
        <w:t xml:space="preserve">           = 'S900077' THEN 100 ELSE 0 END Date_Offset,</w:t>
        <w:br/>
        <w:t xml:space="preserve">         V.View_ID,</w:t>
        <w:br/>
        <w:t xml:space="preserve">         F.Entity_ID,</w:t>
        <w:br/>
        <w:t xml:space="preserve">         F.Account_ID,</w:t>
        <w:br/>
        <w:t xml:space="preserve">         SUM(F.USD_Value) Value</w:t>
        <w:br/>
        <w:t xml:space="preserve">    FROM FinIQ_Financial_Cons F</w:t>
        <w:br/>
        <w:t xml:space="preserve">         INNER JOIN Dimensions_View_Date_Map V ON</w:t>
        <w:br/>
        <w:t xml:space="preserve">           V.Target_Date_ID = F.Date_ID AND V.View_ID IN (1, 2)</w:t>
        <w:br/>
        <w:t xml:space="preserve">         INNER JOIN Dimensions_Date D ON</w:t>
        <w:br/>
        <w:t xml:space="preserve">           D.Date_ID = V.Source_Date_ID</w:t>
        <w:br/>
        <w:t xml:space="preserve">           AND F.Account_ID &lt;&gt; 'S900077'</w:t>
        <w:br/>
        <w:t xml:space="preserve">           OR D.Date_ID = V.Source_Date_ID + 100</w:t>
        <w:br/>
        <w:t xml:space="preserve">           OR D.Date_ID = V.Source_Date_ID + 200</w:t>
        <w:br/>
        <w:t xml:space="preserve">             AND F.Account_ID = 'S900077'</w:t>
        <w:br/>
        <w:t xml:space="preserve">    WHERE Account_ID IN ('S900123', 'FR4100', 'FR4200', 'SR4001',</w:t>
        <w:br/>
        <w:t xml:space="preserve">          'FR4300', 'FR4000', 'MR5200', 'MR5100', 'SR5101',</w:t>
        <w:br/>
        <w:t xml:space="preserve">          'SR5103', 'MR8005', 'SR6102', 'SR6153', 'MR8004',</w:t>
        <w:br/>
        <w:t xml:space="preserve">          'MR6300', 'MR6359', 'MR8003', 'S900144', 'S900233',</w:t>
        <w:br/>
        <w:t xml:space="preserve">          'S900130', 'S900227', 'S900077', 'S900067', 'S900070',</w:t>
        <w:br/>
        <w:t xml:space="preserve">          'S900069', 'ST9020')</w:t>
        <w:br/>
        <w:t xml:space="preserve">    GROUP BY ALL),</w:t>
        <w:br/>
        <w:t>Growth AS (</w:t>
        <w:br/>
        <w:t xml:space="preserve">  SELECT col1 Parent_Account_ID, col2 Child_Account_ID, col3 Pos</w:t>
        <w:br/>
        <w:t xml:space="preserve">    FROM VALUES</w:t>
        <w:br/>
        <w:t xml:space="preserve">      ('S900083','S900227',0), ('S900071','S900067',0),</w:t>
        <w:br/>
        <w:t xml:space="preserve">      ('S900073','S900070',0), ('S900072','S900069',0),</w:t>
        <w:br/>
        <w:t xml:space="preserve">      ('S900083','S900077',1), ('S900071','S900077',1),</w:t>
        <w:br/>
        <w:t xml:space="preserve">      ('S900073','S900077',1), ('S900072','S900077',1)),</w:t>
        <w:br/>
        <w:t>T2 AS (</w:t>
        <w:br/>
        <w:t xml:space="preserve">  SELECT T1.Date_ID, T1.Date_Offset, T1.View_ID, T1.Entity_ID,</w:t>
        <w:br/>
        <w:t xml:space="preserve">         Growth.Parent_Account_ID Account_ID, T1.Item,</w:t>
        <w:br/>
        <w:t xml:space="preserve">         SUM(CASE WHEN Growth.Pos = 0 THEN T1.Value END) /</w:t>
        <w:br/>
        <w:t xml:space="preserve">           NULLIF(SUM(CASE WHEN Growth.Pos = 1 THEN T1.Value END), 0)</w:t>
        <w:br/>
        <w:t xml:space="preserve">           - CASE WHEN Growth.Parent_Account_ID = 'S900083'</w:t>
        <w:br/>
        <w:t xml:space="preserve">             THEN 1 ELSE 0 END Value</w:t>
        <w:br/>
        <w:t xml:space="preserve">    FROM T1 INNER JOIN Growth ON Growth.Child_Account_ID = T1.Account_ID</w:t>
        <w:br/>
        <w:t xml:space="preserve">    GROUP BY ALL</w:t>
        <w:br/>
        <w:t xml:space="preserve">  UNION ALL</w:t>
        <w:br/>
        <w:t xml:space="preserve">  SELECT * FROM T1</w:t>
        <w:br/>
        <w:t xml:space="preserve">    WHERE Account_ID NOT IN ('S900227','S900067','S900070','S900069','S900077'))</w:t>
        <w:br/>
        <w:t>SELECT T2.Date_ID,</w:t>
        <w:br/>
        <w:t xml:space="preserve">       E.Entity_Alias, A.Account_Alias,</w:t>
        <w:br/>
        <w:t xml:space="preserve">       ROUND(SUM(CASE WHEN T2.Date_Offset=100 AND T2.View_ID=2</w:t>
        <w:br/>
        <w:t xml:space="preserve">                      THEN Value END), 4) YTD_LY_Value,</w:t>
        <w:br/>
        <w:t xml:space="preserve">       ROUND(SUM(CASE WHEN T2.Date_Offset=0 AND T2.View_ID=2</w:t>
        <w:br/>
        <w:t xml:space="preserve">                      THEN Value END), 4) YTD_CY_Value,</w:t>
        <w:br/>
        <w:t xml:space="preserve">       ROUND(SUM(CASE WHEN T2.Date_Offset=100 AND T2.View_ID=1</w:t>
        <w:br/>
        <w:t xml:space="preserve">                      THEN Value END), 4) Periodic_LY_Value,</w:t>
        <w:br/>
        <w:t xml:space="preserve">       ROUND(SUM(CASE WHEN T2.Date_Offset=0 AND T2.View_ID=1</w:t>
        <w:br/>
        <w:t xml:space="preserve">                      THEN Value END), 4) Periodic_CY_Value</w:t>
        <w:br/>
        <w:t xml:space="preserve">  FROM T2 INNER JOIN Dimensions_Entity E USING (Entity_ID)</w:t>
        <w:br/>
        <w:t xml:space="preserve">          LEFT JOIN Dimensions_Account A USING (Account_ID)</w:t>
        <w:br/>
        <w:t xml:space="preserve">  GROUP BY ALL</w:t>
      </w:r>
    </w:p>
    <w:p>
      <w:pPr>
        <w:spacing w:after="40"/>
      </w:pPr>
      <w:r>
        <w:rPr>
          <w:rFonts w:ascii="Calibri" w:hAnsi="Calibri"/>
          <w:b/>
          <w:i w:val="0"/>
          <w:color w:val="333333"/>
          <w:sz w:val="20"/>
        </w:rPr>
        <w:t>View Schema Mode: COMPENSATION</w:t>
      </w:r>
    </w:p>
    <w:p>
      <w:pPr>
        <w:spacing w:after="40"/>
      </w:pPr>
      <w:r>
        <w:rPr>
          <w:rFonts w:ascii="Calibri" w:hAnsi="Calibri"/>
          <w:b w:val="0"/>
          <w:i w:val="0"/>
          <w:color w:val="333333"/>
          <w:sz w:val="20"/>
        </w:rPr>
        <w:t>View Catalog and Namespace: corporate_finance_analytics_dev.finsight_core_model_mvp3</w:t>
      </w:r>
    </w:p>
    <w:p>
      <w:r>
        <w:rPr>
          <w:rFonts w:ascii="Calibri" w:hAnsi="Calibri"/>
          <w:b w:val="0"/>
          <w:i w:val="0"/>
          <w:color w:val="333333"/>
          <w:sz w:val="20"/>
        </w:rPr>
        <w:t>View Query Output Columns: [Date_ID, Entity_Alias, Account_Alias, YTD_LY_Value, YTD_CY_Value, Periodic_LY_Value, Periodic_CY_Value]</w:t>
      </w:r>
    </w:p>
    <w:p>
      <w:r>
        <w:rPr>
          <w:rFonts w:ascii="Calibri" w:hAnsi="Calibri"/>
          <w:b w:val="0"/>
          <w:i/>
          <w:color w:val="333333"/>
          <w:sz w:val="18"/>
        </w:rPr>
        <w:t>Owner: Finsight-Group-Mvp3 | Created: Mon Mar 16 08:51:48 UTC 2026 | Created By: Spark | Type: VIEW</w:t>
      </w:r>
    </w:p>
    <w:p>
      <w:r>
        <w:br w:type="page"/>
      </w:r>
    </w:p>
    <w:p>
      <w:pPr>
        <w:pStyle w:val="Heading2"/>
      </w:pPr>
      <w:r>
        <w:t>5.3 finiq_vw_pl_brand_product</w:t>
      </w:r>
    </w:p>
    <w:p>
      <w:r>
        <w:rPr>
          <w:rFonts w:ascii="Calibri" w:hAnsi="Calibri"/>
          <w:b w:val="0"/>
          <w:i w:val="0"/>
          <w:color w:val="333333"/>
          <w:sz w:val="20"/>
        </w:rPr>
        <w:t>Full Name: corporate_finance_analytics_dev.finsight_core_model_mvp3.finiq_vw_pl_brand_product</w:t>
      </w:r>
    </w:p>
    <w:p>
      <w:pPr>
        <w:spacing w:after="80"/>
      </w:pPr>
      <w:r>
        <w:rPr>
          <w:rFonts w:ascii="Calibri" w:hAnsi="Calibri"/>
          <w:b/>
          <w:i w:val="0"/>
          <w:color w:val="1A56DB"/>
          <w:sz w:val="20"/>
        </w:rPr>
        <w:t>Type: VIEW</w:t>
      </w:r>
    </w:p>
    <w:p>
      <w:pPr>
        <w:pStyle w:val="Heading4"/>
      </w:pPr>
      <w:r>
        <w:t>Overview</w:t>
      </w:r>
    </w:p>
    <w:p>
      <w:r>
        <w:rPr>
          <w:rFonts w:ascii="Calibri" w:hAnsi="Calibri"/>
          <w:b w:val="0"/>
          <w:i w:val="0"/>
          <w:color w:val="333333"/>
          <w:sz w:val="22"/>
        </w:rPr>
        <w:t>P&amp;L by Brand/Product view. The most complex view in the schema. Extends the entity-level P&amp;L with a product/brand dimension by joining to finiq_composite_item. Creates three parallel breakdowns (by Brand, by Product_Category, by Product_Consolidation) using UNION ALL with COALESCE fallbacks for empty values. Includes the same growth derivation pattern as vw_pl_entity. This view corresponds to the Product and Brand sheets in the current PES input Excel workbooks.</w:t>
      </w:r>
    </w:p>
    <w:p>
      <w:pPr>
        <w:pStyle w:val="Heading4"/>
      </w:pPr>
      <w:r>
        <w:t>Output Columns</w:t>
      </w:r>
    </w:p>
    <w:tbl>
      <w:tblPr>
        <w:tblStyle w:val="TableGrid"/>
        <w:tblW w:type="auto" w:w="0"/>
        <w:jc w:val="left"/>
        <w:tblLook w:firstColumn="1" w:firstRow="1" w:lastColumn="0" w:lastRow="0" w:noHBand="0" w:noVBand="1" w:val="04A0"/>
      </w:tblPr>
      <w:tblGrid>
        <w:gridCol w:w="3120"/>
        <w:gridCol w:w="3120"/>
        <w:gridCol w:w="3120"/>
      </w:tblGrid>
      <w:tr>
        <w:tc>
          <w:tcPr>
            <w:tcW w:type="dxa" w:w="2592"/>
            <w:shd w:fill="1A56DB"/>
          </w:tcPr>
          <w:p>
            <w:r/>
            <w:r>
              <w:rPr>
                <w:rFonts w:ascii="Calibri" w:hAnsi="Calibri"/>
                <w:b/>
                <w:color w:val="FFFFFF"/>
                <w:sz w:val="20"/>
              </w:rPr>
              <w:t>Column Name</w:t>
            </w:r>
          </w:p>
        </w:tc>
        <w:tc>
          <w:tcPr>
            <w:tcW w:type="dxa" w:w="1152"/>
            <w:shd w:fill="1A56DB"/>
          </w:tcPr>
          <w:p>
            <w:r/>
            <w:r>
              <w:rPr>
                <w:rFonts w:ascii="Calibri" w:hAnsi="Calibri"/>
                <w:b/>
                <w:color w:val="FFFFFF"/>
                <w:sz w:val="20"/>
              </w:rPr>
              <w:t>Data Type</w:t>
            </w:r>
          </w:p>
        </w:tc>
        <w:tc>
          <w:tcPr>
            <w:tcW w:type="dxa" w:w="5616"/>
            <w:shd w:fill="1A56DB"/>
          </w:tcPr>
          <w:p>
            <w:r/>
            <w:r>
              <w:rPr>
                <w:rFonts w:ascii="Calibri" w:hAnsi="Calibri"/>
                <w:b/>
                <w:color w:val="FFFFFF"/>
                <w:sz w:val="20"/>
              </w:rPr>
              <w:t>Description</w:t>
            </w:r>
          </w:p>
        </w:tc>
      </w:tr>
      <w:tr>
        <w:tc>
          <w:tcPr>
            <w:tcW w:type="dxa" w:w="2592"/>
          </w:tcPr>
          <w:p>
            <w:r/>
            <w:r>
              <w:rPr>
                <w:rFonts w:ascii="Calibri" w:hAnsi="Calibri"/>
                <w:color w:val="333333"/>
                <w:sz w:val="20"/>
              </w:rPr>
              <w:t>Date_ID</w:t>
            </w:r>
          </w:p>
        </w:tc>
        <w:tc>
          <w:tcPr>
            <w:tcW w:type="dxa" w:w="1152"/>
          </w:tcPr>
          <w:p>
            <w:r/>
            <w:r>
              <w:rPr>
                <w:rFonts w:ascii="Calibri" w:hAnsi="Calibri"/>
                <w:color w:val="333333"/>
                <w:sz w:val="20"/>
              </w:rPr>
              <w:t>int</w:t>
            </w:r>
          </w:p>
        </w:tc>
        <w:tc>
          <w:tcPr>
            <w:tcW w:type="dxa" w:w="5616"/>
          </w:tcPr>
          <w:p>
            <w:r/>
            <w:r>
              <w:rPr>
                <w:rFonts w:ascii="Calibri" w:hAnsi="Calibri"/>
                <w:color w:val="333333"/>
                <w:sz w:val="20"/>
              </w:rPr>
              <w:t>Fiscal date identifier</w:t>
            </w:r>
          </w:p>
        </w:tc>
      </w:tr>
      <w:tr>
        <w:tc>
          <w:tcPr>
            <w:tcW w:type="dxa" w:w="2592"/>
            <w:shd w:fill="F5F7FA"/>
          </w:tcPr>
          <w:p>
            <w:r/>
            <w:r>
              <w:rPr>
                <w:rFonts w:ascii="Calibri" w:hAnsi="Calibri"/>
                <w:color w:val="333333"/>
                <w:sz w:val="20"/>
              </w:rPr>
              <w:t>Entity_Alias</w:t>
            </w:r>
          </w:p>
        </w:tc>
        <w:tc>
          <w:tcPr>
            <w:tcW w:type="dxa" w:w="1152"/>
            <w:shd w:fill="F5F7FA"/>
          </w:tcPr>
          <w:p>
            <w:r/>
            <w:r>
              <w:rPr>
                <w:rFonts w:ascii="Calibri" w:hAnsi="Calibri"/>
                <w:color w:val="333333"/>
                <w:sz w:val="20"/>
              </w:rPr>
              <w:t>string</w:t>
            </w:r>
          </w:p>
        </w:tc>
        <w:tc>
          <w:tcPr>
            <w:tcW w:type="dxa" w:w="5616"/>
            <w:shd w:fill="F5F7FA"/>
          </w:tcPr>
          <w:p>
            <w:r/>
            <w:r>
              <w:rPr>
                <w:rFonts w:ascii="Calibri" w:hAnsi="Calibri"/>
                <w:color w:val="333333"/>
                <w:sz w:val="20"/>
              </w:rPr>
              <w:t>Organization unit display name</w:t>
            </w:r>
          </w:p>
        </w:tc>
      </w:tr>
      <w:tr>
        <w:tc>
          <w:tcPr>
            <w:tcW w:type="dxa" w:w="2592"/>
          </w:tcPr>
          <w:p>
            <w:r/>
            <w:r>
              <w:rPr>
                <w:rFonts w:ascii="Calibri" w:hAnsi="Calibri"/>
                <w:color w:val="333333"/>
                <w:sz w:val="20"/>
              </w:rPr>
              <w:t>Account_Alias</w:t>
            </w:r>
          </w:p>
        </w:tc>
        <w:tc>
          <w:tcPr>
            <w:tcW w:type="dxa" w:w="1152"/>
          </w:tcPr>
          <w:p>
            <w:r/>
            <w:r>
              <w:rPr>
                <w:rFonts w:ascii="Calibri" w:hAnsi="Calibri"/>
                <w:color w:val="333333"/>
                <w:sz w:val="20"/>
              </w:rPr>
              <w:t>string</w:t>
            </w:r>
          </w:p>
        </w:tc>
        <w:tc>
          <w:tcPr>
            <w:tcW w:type="dxa" w:w="5616"/>
          </w:tcPr>
          <w:p>
            <w:r/>
            <w:r>
              <w:rPr>
                <w:rFonts w:ascii="Calibri" w:hAnsi="Calibri"/>
                <w:color w:val="333333"/>
                <w:sz w:val="20"/>
              </w:rPr>
              <w:t>Account display name</w:t>
            </w:r>
          </w:p>
        </w:tc>
      </w:tr>
      <w:tr>
        <w:tc>
          <w:tcPr>
            <w:tcW w:type="dxa" w:w="2592"/>
            <w:shd w:fill="F5F7FA"/>
          </w:tcPr>
          <w:p>
            <w:r/>
            <w:r>
              <w:rPr>
                <w:rFonts w:ascii="Calibri" w:hAnsi="Calibri"/>
                <w:color w:val="333333"/>
                <w:sz w:val="20"/>
              </w:rPr>
              <w:t>Item</w:t>
            </w:r>
          </w:p>
        </w:tc>
        <w:tc>
          <w:tcPr>
            <w:tcW w:type="dxa" w:w="1152"/>
            <w:shd w:fill="F5F7FA"/>
          </w:tcPr>
          <w:p>
            <w:r/>
            <w:r>
              <w:rPr>
                <w:rFonts w:ascii="Calibri" w:hAnsi="Calibri"/>
                <w:color w:val="333333"/>
                <w:sz w:val="20"/>
              </w:rPr>
              <w:t>string</w:t>
            </w:r>
          </w:p>
        </w:tc>
        <w:tc>
          <w:tcPr>
            <w:tcW w:type="dxa" w:w="5616"/>
            <w:shd w:fill="F5F7FA"/>
          </w:tcPr>
          <w:p>
            <w:r/>
            <w:r>
              <w:rPr>
                <w:rFonts w:ascii="Calibri" w:hAnsi="Calibri"/>
                <w:color w:val="333333"/>
                <w:sz w:val="20"/>
              </w:rPr>
              <w:t>Brand name, Product Category, or Product Consolidation</w:t>
            </w:r>
          </w:p>
        </w:tc>
      </w:tr>
      <w:tr>
        <w:tc>
          <w:tcPr>
            <w:tcW w:type="dxa" w:w="2592"/>
          </w:tcPr>
          <w:p>
            <w:r/>
            <w:r>
              <w:rPr>
                <w:rFonts w:ascii="Calibri" w:hAnsi="Calibri"/>
                <w:color w:val="333333"/>
                <w:sz w:val="20"/>
              </w:rPr>
              <w:t>YTD_LY_Value</w:t>
            </w:r>
          </w:p>
        </w:tc>
        <w:tc>
          <w:tcPr>
            <w:tcW w:type="dxa" w:w="1152"/>
          </w:tcPr>
          <w:p>
            <w:r/>
            <w:r>
              <w:rPr>
                <w:rFonts w:ascii="Calibri" w:hAnsi="Calibri"/>
                <w:color w:val="333333"/>
                <w:sz w:val="20"/>
              </w:rPr>
              <w:t>double</w:t>
            </w:r>
          </w:p>
        </w:tc>
        <w:tc>
          <w:tcPr>
            <w:tcW w:type="dxa" w:w="5616"/>
          </w:tcPr>
          <w:p>
            <w:r/>
            <w:r>
              <w:rPr>
                <w:rFonts w:ascii="Calibri" w:hAnsi="Calibri"/>
                <w:color w:val="333333"/>
                <w:sz w:val="20"/>
              </w:rPr>
              <w:t>Year-to-Date value for Last Year</w:t>
            </w:r>
          </w:p>
        </w:tc>
      </w:tr>
      <w:tr>
        <w:tc>
          <w:tcPr>
            <w:tcW w:type="dxa" w:w="2592"/>
            <w:shd w:fill="F5F7FA"/>
          </w:tcPr>
          <w:p>
            <w:r/>
            <w:r>
              <w:rPr>
                <w:rFonts w:ascii="Calibri" w:hAnsi="Calibri"/>
                <w:color w:val="333333"/>
                <w:sz w:val="20"/>
              </w:rPr>
              <w:t>YTD_CY_Value</w:t>
            </w:r>
          </w:p>
        </w:tc>
        <w:tc>
          <w:tcPr>
            <w:tcW w:type="dxa" w:w="1152"/>
            <w:shd w:fill="F5F7FA"/>
          </w:tcPr>
          <w:p>
            <w:r/>
            <w:r>
              <w:rPr>
                <w:rFonts w:ascii="Calibri" w:hAnsi="Calibri"/>
                <w:color w:val="333333"/>
                <w:sz w:val="20"/>
              </w:rPr>
              <w:t>double</w:t>
            </w:r>
          </w:p>
        </w:tc>
        <w:tc>
          <w:tcPr>
            <w:tcW w:type="dxa" w:w="5616"/>
            <w:shd w:fill="F5F7FA"/>
          </w:tcPr>
          <w:p>
            <w:r/>
            <w:r>
              <w:rPr>
                <w:rFonts w:ascii="Calibri" w:hAnsi="Calibri"/>
                <w:color w:val="333333"/>
                <w:sz w:val="20"/>
              </w:rPr>
              <w:t>Year-to-Date value for Current Year</w:t>
            </w:r>
          </w:p>
        </w:tc>
      </w:tr>
      <w:tr>
        <w:tc>
          <w:tcPr>
            <w:tcW w:type="dxa" w:w="2592"/>
          </w:tcPr>
          <w:p>
            <w:r/>
            <w:r>
              <w:rPr>
                <w:rFonts w:ascii="Calibri" w:hAnsi="Calibri"/>
                <w:color w:val="333333"/>
                <w:sz w:val="20"/>
              </w:rPr>
              <w:t>Periodic_LY_Value</w:t>
            </w:r>
          </w:p>
        </w:tc>
        <w:tc>
          <w:tcPr>
            <w:tcW w:type="dxa" w:w="1152"/>
          </w:tcPr>
          <w:p>
            <w:r/>
            <w:r>
              <w:rPr>
                <w:rFonts w:ascii="Calibri" w:hAnsi="Calibri"/>
                <w:color w:val="333333"/>
                <w:sz w:val="20"/>
              </w:rPr>
              <w:t>double</w:t>
            </w:r>
          </w:p>
        </w:tc>
        <w:tc>
          <w:tcPr>
            <w:tcW w:type="dxa" w:w="5616"/>
          </w:tcPr>
          <w:p>
            <w:r/>
            <w:r>
              <w:rPr>
                <w:rFonts w:ascii="Calibri" w:hAnsi="Calibri"/>
                <w:color w:val="333333"/>
                <w:sz w:val="20"/>
              </w:rPr>
              <w:t>Periodic value for Last Year</w:t>
            </w:r>
          </w:p>
        </w:tc>
      </w:tr>
      <w:tr>
        <w:tc>
          <w:tcPr>
            <w:tcW w:type="dxa" w:w="2592"/>
            <w:shd w:fill="F5F7FA"/>
          </w:tcPr>
          <w:p>
            <w:r/>
            <w:r>
              <w:rPr>
                <w:rFonts w:ascii="Calibri" w:hAnsi="Calibri"/>
                <w:color w:val="333333"/>
                <w:sz w:val="20"/>
              </w:rPr>
              <w:t>Periodic_CY_Value</w:t>
            </w:r>
          </w:p>
        </w:tc>
        <w:tc>
          <w:tcPr>
            <w:tcW w:type="dxa" w:w="1152"/>
            <w:shd w:fill="F5F7FA"/>
          </w:tcPr>
          <w:p>
            <w:r/>
            <w:r>
              <w:rPr>
                <w:rFonts w:ascii="Calibri" w:hAnsi="Calibri"/>
                <w:color w:val="333333"/>
                <w:sz w:val="20"/>
              </w:rPr>
              <w:t>double</w:t>
            </w:r>
          </w:p>
        </w:tc>
        <w:tc>
          <w:tcPr>
            <w:tcW w:type="dxa" w:w="5616"/>
            <w:shd w:fill="F5F7FA"/>
          </w:tcPr>
          <w:p>
            <w:r/>
            <w:r>
              <w:rPr>
                <w:rFonts w:ascii="Calibri" w:hAnsi="Calibri"/>
                <w:color w:val="333333"/>
                <w:sz w:val="20"/>
              </w:rPr>
              <w:t>Periodic value for Current Year</w:t>
            </w:r>
          </w:p>
        </w:tc>
      </w:tr>
    </w:tbl>
    <w:p/>
    <w:p>
      <w:pPr>
        <w:pStyle w:val="Heading4"/>
      </w:pPr>
      <w:r>
        <w:t>Item Dimension Logic</w:t>
      </w:r>
    </w:p>
    <w:p>
      <w:pPr>
        <w:spacing w:after="80"/>
      </w:pPr>
      <w:r>
        <w:rPr>
          <w:rFonts w:ascii="Calibri" w:hAnsi="Calibri"/>
          <w:b w:val="0"/>
          <w:i w:val="0"/>
          <w:color w:val="333333"/>
          <w:sz w:val="22"/>
        </w:rPr>
        <w:t>The view creates the Item column through a 3-way UNION ALL from the base data (T0):</w:t>
      </w:r>
    </w:p>
    <w:p>
      <w:pPr>
        <w:pStyle w:val="ListBullet"/>
        <w:ind w:left="360"/>
      </w:pPr>
      <w:r>
        <w:rPr>
          <w:rFonts w:ascii="Calibri" w:hAnsi="Calibri"/>
          <w:b/>
          <w:color w:val="333333"/>
          <w:sz w:val="22"/>
        </w:rPr>
        <w:t xml:space="preserve">COALESCE(Brand, 'EMPTY BRAND') as Item — </w:t>
      </w:r>
      <w:r>
        <w:rPr>
          <w:rFonts w:ascii="Calibri" w:hAnsi="Calibri"/>
          <w:color w:val="333333"/>
          <w:sz w:val="22"/>
        </w:rPr>
        <w:t xml:space="preserve">Pass 1 (Brand): </w:t>
      </w:r>
    </w:p>
    <w:p>
      <w:r>
        <w:rPr>
          <w:rFonts w:ascii="Calibri" w:hAnsi="Calibri"/>
          <w:b w:val="0"/>
          <w:i w:val="0"/>
          <w:color w:val="333333"/>
          <w:sz w:val="20"/>
        </w:rPr>
        <w:t xml:space="preserve">  Joins finiq_financial_cons with finiq_composite_item on Composite_Item_ID to get Brand</w:t>
      </w:r>
    </w:p>
    <w:p>
      <w:pPr>
        <w:pStyle w:val="ListBullet"/>
        <w:ind w:left="360"/>
      </w:pPr>
      <w:r>
        <w:rPr>
          <w:rFonts w:ascii="Calibri" w:hAnsi="Calibri"/>
          <w:b/>
          <w:color w:val="333333"/>
          <w:sz w:val="22"/>
        </w:rPr>
        <w:t xml:space="preserve">COALESCE(Product_Category, 'EMPTY PCAT') as Item — </w:t>
      </w:r>
      <w:r>
        <w:rPr>
          <w:rFonts w:ascii="Calibri" w:hAnsi="Calibri"/>
          <w:color w:val="333333"/>
          <w:sz w:val="22"/>
        </w:rPr>
        <w:t xml:space="preserve">Pass 2 (Product Category): </w:t>
      </w:r>
    </w:p>
    <w:p>
      <w:r>
        <w:rPr>
          <w:rFonts w:ascii="Calibri" w:hAnsi="Calibri"/>
          <w:b w:val="0"/>
          <w:i w:val="0"/>
          <w:color w:val="333333"/>
          <w:sz w:val="20"/>
        </w:rPr>
        <w:t xml:space="preserve">  Same base data, using Product_Category instead</w:t>
      </w:r>
    </w:p>
    <w:p>
      <w:pPr>
        <w:pStyle w:val="ListBullet"/>
        <w:ind w:left="360"/>
      </w:pPr>
      <w:r>
        <w:rPr>
          <w:rFonts w:ascii="Calibri" w:hAnsi="Calibri"/>
          <w:b/>
          <w:color w:val="333333"/>
          <w:sz w:val="22"/>
        </w:rPr>
        <w:t xml:space="preserve">COALESCE(Product_Consolidation, 'EMPTY PCONS') as Item — </w:t>
      </w:r>
      <w:r>
        <w:rPr>
          <w:rFonts w:ascii="Calibri" w:hAnsi="Calibri"/>
          <w:color w:val="333333"/>
          <w:sz w:val="22"/>
        </w:rPr>
        <w:t xml:space="preserve">Pass 3 (Product Consolidation): </w:t>
      </w:r>
    </w:p>
    <w:p>
      <w:r>
        <w:rPr>
          <w:rFonts w:ascii="Calibri" w:hAnsi="Calibri"/>
          <w:b w:val="0"/>
          <w:i w:val="0"/>
          <w:color w:val="333333"/>
          <w:sz w:val="20"/>
        </w:rPr>
        <w:t xml:space="preserve">  Same base data, using Product_Consolidation instead</w:t>
      </w:r>
    </w:p>
    <w:p>
      <w:pPr>
        <w:spacing w:after="120"/>
      </w:pPr>
      <w:r>
        <w:rPr>
          <w:rFonts w:ascii="Calibri" w:hAnsi="Calibri"/>
          <w:b w:val="0"/>
          <w:i/>
          <w:color w:val="333333"/>
          <w:sz w:val="20"/>
        </w:rPr>
        <w:t>This means each financial record appears three times in T1 — once for each product breakdown dimension. The growth calculation and final aggregation then operate on this tripled dataset.</w:t>
      </w:r>
    </w:p>
    <w:p>
      <w:pPr>
        <w:pStyle w:val="Heading4"/>
      </w:pPr>
      <w:r>
        <w:t>SQL Definition</w:t>
      </w:r>
    </w:p>
    <w:p>
      <w:pPr>
        <w:spacing w:before="80" w:after="80"/>
        <w:ind w:left="360"/>
      </w:pPr>
      <w:r>
        <w:rPr>
          <w:rFonts w:ascii="Consolas" w:hAnsi="Consolas"/>
          <w:color w:val="2D2D2D"/>
          <w:sz w:val="17"/>
        </w:rPr>
        <w:t>WITH T0 AS (</w:t>
        <w:br/>
        <w:t xml:space="preserve">  SELECT D.Date_ID,</w:t>
        <w:br/>
        <w:t xml:space="preserve">         D.Date_ID - V.Source_Date_ID - CASE WHEN F.Account_ID</w:t>
        <w:br/>
        <w:t xml:space="preserve">           = 'S900077' THEN 100 ELSE 0 END Date_Offset,</w:t>
        <w:br/>
        <w:t xml:space="preserve">         V.View_ID, F.Entity_ID, F.Account_ID,</w:t>
        <w:br/>
        <w:t xml:space="preserve">         I.Brand, I.Product_Category, I.Product_Consolidation,</w:t>
        <w:br/>
        <w:t xml:space="preserve">         SUM(F.USD_Value) Value</w:t>
        <w:br/>
        <w:t xml:space="preserve">    FROM FinIQ_Financial_Cons F</w:t>
        <w:br/>
        <w:t xml:space="preserve">         INNER JOIN FinIQ_Composite_Item I ON</w:t>
        <w:br/>
        <w:t xml:space="preserve">           F.Composite_Item_ID = I.Composite_Item_ID</w:t>
        <w:br/>
        <w:t xml:space="preserve">         INNER JOIN Dimensions_View_Date_Map V ON</w:t>
        <w:br/>
        <w:t xml:space="preserve">           V.Target_Date_ID = F.Date_ID AND V.View_ID IN (1, 2)</w:t>
        <w:br/>
        <w:t xml:space="preserve">         INNER JOIN Dimensions_Date D ON</w:t>
        <w:br/>
        <w:t xml:space="preserve">           D.Date_ID = V.Source_Date_ID</w:t>
        <w:br/>
        <w:t xml:space="preserve">           AND F.Account_ID &lt;&gt; 'S900077'</w:t>
        <w:br/>
        <w:t xml:space="preserve">           OR D.Date_ID = V.Source_Date_ID + 100</w:t>
        <w:br/>
        <w:t xml:space="preserve">           OR D.Date_ID = V.Source_Date_ID + 200</w:t>
        <w:br/>
        <w:t xml:space="preserve">             AND F.Account_ID = 'S900077'</w:t>
        <w:br/>
        <w:t xml:space="preserve">    WHERE Account_ID IN (&lt;same 26 P&amp;L account IDs as vw_pl_entity&gt;)</w:t>
        <w:br/>
        <w:t xml:space="preserve">    GROUP BY ALL),</w:t>
        <w:br/>
        <w:t>T1 AS (</w:t>
        <w:br/>
        <w:t xml:space="preserve">  SELECT Date_ID, Date_Offset, View_ID, Entity_ID, Account_ID,</w:t>
        <w:br/>
        <w:t xml:space="preserve">         COALESCE(Brand, 'EMPTY BRAND') Item, Value</w:t>
        <w:br/>
        <w:t xml:space="preserve">    FROM T0</w:t>
        <w:br/>
        <w:t xml:space="preserve">  UNION ALL</w:t>
        <w:br/>
        <w:t xml:space="preserve">  SELECT Date_ID, Date_Offset, View_ID, Entity_ID, Account_ID,</w:t>
        <w:br/>
        <w:t xml:space="preserve">         COALESCE(Product_Category, 'EMPTY PCAT') Item, Value</w:t>
        <w:br/>
        <w:t xml:space="preserve">    FROM T0</w:t>
        <w:br/>
        <w:t xml:space="preserve">  UNION ALL</w:t>
        <w:br/>
        <w:t xml:space="preserve">  SELECT Date_ID, Date_Offset, View_ID, Entity_ID, Account_ID,</w:t>
        <w:br/>
        <w:t xml:space="preserve">         COALESCE(Product_Consolidation, 'EMPTY PCONS') Item, Value</w:t>
        <w:br/>
        <w:t xml:space="preserve">    FROM T0),</w:t>
        <w:br/>
        <w:t>Growth AS (&lt;same growth mapping as vw_pl_entity&gt;),</w:t>
        <w:br/>
        <w:t>T2 AS (</w:t>
        <w:br/>
        <w:t xml:space="preserve">  SELECT T1.Date_ID, T1.Date_Offset, T1.View_ID, T1.Entity_ID,</w:t>
        <w:br/>
        <w:t xml:space="preserve">         Growth.Parent_Account_ID Account_ID, T1.Item,</w:t>
        <w:br/>
        <w:t xml:space="preserve">         SUM(CASE WHEN Growth.Pos=0 THEN T1.Value END) /</w:t>
        <w:br/>
        <w:t xml:space="preserve">           NULLIF(SUM(CASE WHEN Growth.Pos=1 THEN T1.Value END), 0)</w:t>
        <w:br/>
        <w:t xml:space="preserve">           - CASE WHEN Growth.Parent_Account_ID='S900083'</w:t>
        <w:br/>
        <w:t xml:space="preserve">             THEN 1 ELSE 0 END Value</w:t>
        <w:br/>
        <w:t xml:space="preserve">    FROM T1 INNER JOIN Growth ON Growth.Child_Account_ID = T1.Account_ID</w:t>
        <w:br/>
        <w:t xml:space="preserve">    GROUP BY ALL</w:t>
        <w:br/>
        <w:t xml:space="preserve">  UNION ALL</w:t>
        <w:br/>
        <w:t xml:space="preserve">  SELECT * FROM T1</w:t>
        <w:br/>
        <w:t xml:space="preserve">    WHERE Account_ID NOT IN ('S900227','S900067','S900070',</w:t>
        <w:br/>
        <w:t xml:space="preserve">          'S900069','S900077'))</w:t>
        <w:br/>
        <w:t>SELECT T2.Date_ID, E.Entity_Alias, A.Account_Alias, T2.Item,</w:t>
        <w:br/>
        <w:t xml:space="preserve">       ROUND(SUM(CASE WHEN T2.Date_Offset=100 AND T2.View_ID=2</w:t>
        <w:br/>
        <w:t xml:space="preserve">                      THEN Value END), 4) YTD_LY_Value,</w:t>
        <w:br/>
        <w:t xml:space="preserve">       ROUND(SUM(CASE WHEN T2.Date_Offset=0 AND T2.View_ID=2</w:t>
        <w:br/>
        <w:t xml:space="preserve">                      THEN Value END), 4) YTD_CY_Value,</w:t>
        <w:br/>
        <w:t xml:space="preserve">       ROUND(SUM(CASE WHEN T2.Date_Offset=100 AND T2.View_ID=1</w:t>
        <w:br/>
        <w:t xml:space="preserve">                      THEN Value END), 4) Periodic_LY_Value,</w:t>
        <w:br/>
        <w:t xml:space="preserve">       ROUND(SUM(CASE WHEN T2.Date_Offset=0 AND T2.View_ID=1</w:t>
        <w:br/>
        <w:t xml:space="preserve">                      THEN Value END), 4) Periodic_CY_Value</w:t>
        <w:br/>
        <w:t xml:space="preserve">  FROM T2 INNER JOIN Dimensions_Entity E USING (Entity_ID)</w:t>
        <w:br/>
        <w:t xml:space="preserve">          LEFT JOIN Dimensions_Account A USING (Account_ID)</w:t>
        <w:br/>
        <w:t xml:space="preserve">  GROUP BY ALL</w:t>
      </w:r>
    </w:p>
    <w:p>
      <w:pPr>
        <w:spacing w:after="40"/>
      </w:pPr>
      <w:r>
        <w:rPr>
          <w:rFonts w:ascii="Calibri" w:hAnsi="Calibri"/>
          <w:b/>
          <w:i w:val="0"/>
          <w:color w:val="333333"/>
          <w:sz w:val="20"/>
        </w:rPr>
        <w:t>View Schema Mode: COMPENSATION</w:t>
      </w:r>
    </w:p>
    <w:p>
      <w:pPr>
        <w:spacing w:after="40"/>
      </w:pPr>
      <w:r>
        <w:rPr>
          <w:rFonts w:ascii="Calibri" w:hAnsi="Calibri"/>
          <w:b w:val="0"/>
          <w:i w:val="0"/>
          <w:color w:val="333333"/>
          <w:sz w:val="20"/>
        </w:rPr>
        <w:t>View Catalog and Namespace: corporate_finance_analytics_dev.finsight_core_model_mvp3</w:t>
      </w:r>
    </w:p>
    <w:p>
      <w:r>
        <w:rPr>
          <w:rFonts w:ascii="Calibri" w:hAnsi="Calibri"/>
          <w:b w:val="0"/>
          <w:i w:val="0"/>
          <w:color w:val="333333"/>
          <w:sz w:val="20"/>
        </w:rPr>
        <w:t>View Query Output Columns: [Date_ID, Entity_Alias, Account_Alias, Item, YTD_LY_Value, YTD_CY_Value, Periodic_LY_Value, Periodic_CY_Value]</w:t>
      </w:r>
    </w:p>
    <w:p>
      <w:r>
        <w:rPr>
          <w:rFonts w:ascii="Calibri" w:hAnsi="Calibri"/>
          <w:b w:val="0"/>
          <w:i/>
          <w:color w:val="333333"/>
          <w:sz w:val="18"/>
        </w:rPr>
        <w:t>Owner: Finsight-Group-Mvp3 | Created: Mon Mar 16 08:51:28 UTC 2026 | Created By: Spark | Type: VIEW</w:t>
      </w:r>
    </w:p>
    <w:p>
      <w:r>
        <w:br w:type="page"/>
      </w:r>
    </w:p>
    <w:p>
      <w:pPr>
        <w:pStyle w:val="Heading1"/>
      </w:pPr>
      <w:r>
        <w:t>6. System Table</w:t>
      </w:r>
    </w:p>
    <w:p>
      <w:pPr>
        <w:pStyle w:val="Heading3"/>
      </w:pPr>
      <w:r>
        <w:t>6.1 finiq_rls_last_change</w:t>
      </w:r>
    </w:p>
    <w:p>
      <w:r>
        <w:rPr>
          <w:rFonts w:ascii="Calibri" w:hAnsi="Calibri"/>
          <w:b w:val="0"/>
          <w:i w:val="0"/>
          <w:color w:val="333333"/>
          <w:sz w:val="20"/>
        </w:rPr>
        <w:t>Full Name: corporate_finance_analytics_dev.finsight_core_model_mvp3.finiq_rls_last_change</w:t>
      </w:r>
    </w:p>
    <w:p>
      <w:pPr>
        <w:spacing w:after="80"/>
      </w:pPr>
      <w:r>
        <w:rPr>
          <w:rFonts w:ascii="Calibri" w:hAnsi="Calibri"/>
          <w:b/>
          <w:i w:val="0"/>
          <w:color w:val="1A56DB"/>
          <w:sz w:val="20"/>
        </w:rPr>
        <w:t>Type: TABLE</w:t>
      </w:r>
    </w:p>
    <w:p>
      <w:pPr>
        <w:pStyle w:val="Heading4"/>
      </w:pPr>
      <w:r>
        <w:t>Overview</w:t>
      </w:r>
    </w:p>
    <w:p>
      <w:pPr>
        <w:spacing w:after="120"/>
      </w:pPr>
      <w:r>
        <w:rPr>
          <w:rFonts w:ascii="Calibri" w:hAnsi="Calibri"/>
          <w:b w:val="0"/>
          <w:i w:val="0"/>
          <w:color w:val="333333"/>
          <w:sz w:val="22"/>
        </w:rPr>
        <w:t>Row-level security (RLS) change tracking table. Records the last modification timestamp and version number for RLS policy changes. Used by the access control layer to determine when user permissions were last updated and ensure security policies are current.</w:t>
      </w:r>
    </w:p>
    <w:p>
      <w:pPr>
        <w:pStyle w:val="Heading4"/>
      </w:pPr>
      <w:r>
        <w:t>Columns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fill="1A56DB"/>
          </w:tcPr>
          <w:p>
            <w:r/>
            <w:r>
              <w:rPr>
                <w:rFonts w:ascii="Calibri" w:hAnsi="Calibri"/>
                <w:b/>
                <w:color w:val="FFFFFF"/>
                <w:sz w:val="20"/>
              </w:rPr>
              <w:t>Column Name</w:t>
            </w:r>
          </w:p>
        </w:tc>
        <w:tc>
          <w:tcPr>
            <w:tcW w:type="dxa" w:w="2160"/>
            <w:shd w:fill="1A56DB"/>
          </w:tcPr>
          <w:p>
            <w:r/>
            <w:r>
              <w:rPr>
                <w:rFonts w:ascii="Calibri" w:hAnsi="Calibri"/>
                <w:b/>
                <w:color w:val="FFFFFF"/>
                <w:sz w:val="20"/>
              </w:rPr>
              <w:t>Data Type</w:t>
            </w:r>
          </w:p>
        </w:tc>
        <w:tc>
          <w:tcPr>
            <w:tcW w:type="dxa" w:w="4032"/>
            <w:shd w:fill="1A56DB"/>
          </w:tcPr>
          <w:p>
            <w:r/>
            <w:r>
              <w:rPr>
                <w:rFonts w:ascii="Calibri" w:hAnsi="Calibri"/>
                <w:b/>
                <w:color w:val="FFFFFF"/>
                <w:sz w:val="20"/>
              </w:rPr>
              <w:t>Description</w:t>
            </w:r>
          </w:p>
        </w:tc>
      </w:tr>
      <w:tr>
        <w:tc>
          <w:tcPr>
            <w:tcW w:type="dxa" w:w="3168"/>
          </w:tcPr>
          <w:p>
            <w:r/>
            <w:r>
              <w:rPr>
                <w:rFonts w:ascii="Calibri" w:hAnsi="Calibri"/>
                <w:color w:val="333333"/>
                <w:sz w:val="20"/>
              </w:rPr>
              <w:t>Last_Change</w:t>
            </w:r>
          </w:p>
        </w:tc>
        <w:tc>
          <w:tcPr>
            <w:tcW w:type="dxa" w:w="2160"/>
          </w:tcPr>
          <w:p>
            <w:r/>
            <w:r>
              <w:rPr>
                <w:rFonts w:ascii="Calibri" w:hAnsi="Calibri"/>
                <w:color w:val="333333"/>
                <w:sz w:val="20"/>
              </w:rPr>
              <w:t>timestamp</w:t>
            </w:r>
          </w:p>
        </w:tc>
        <w:tc>
          <w:tcPr>
            <w:tcW w:type="dxa" w:w="4032"/>
          </w:tcPr>
          <w:p>
            <w:r/>
            <w:r>
              <w:rPr>
                <w:rFonts w:ascii="Calibri" w:hAnsi="Calibri"/>
                <w:color w:val="333333"/>
                <w:sz w:val="20"/>
              </w:rPr>
              <w:t>Timestamp of the most recent RLS policy change</w:t>
            </w:r>
          </w:p>
        </w:tc>
      </w:tr>
      <w:tr>
        <w:tc>
          <w:tcPr>
            <w:tcW w:type="dxa" w:w="3168"/>
            <w:shd w:fill="F5F7FA"/>
          </w:tcPr>
          <w:p>
            <w:r/>
            <w:r>
              <w:rPr>
                <w:rFonts w:ascii="Calibri" w:hAnsi="Calibri"/>
                <w:color w:val="333333"/>
                <w:sz w:val="20"/>
              </w:rPr>
              <w:t>Version</w:t>
            </w:r>
          </w:p>
        </w:tc>
        <w:tc>
          <w:tcPr>
            <w:tcW w:type="dxa" w:w="2160"/>
            <w:shd w:fill="F5F7FA"/>
          </w:tcPr>
          <w:p>
            <w:r/>
            <w:r>
              <w:rPr>
                <w:rFonts w:ascii="Calibri" w:hAnsi="Calibri"/>
                <w:color w:val="333333"/>
                <w:sz w:val="20"/>
              </w:rPr>
              <w:t>bigint</w:t>
            </w:r>
          </w:p>
        </w:tc>
        <w:tc>
          <w:tcPr>
            <w:tcW w:type="dxa" w:w="4032"/>
            <w:shd w:fill="F5F7FA"/>
          </w:tcPr>
          <w:p>
            <w:r/>
            <w:r>
              <w:rPr>
                <w:rFonts w:ascii="Calibri" w:hAnsi="Calibri"/>
                <w:color w:val="333333"/>
                <w:sz w:val="20"/>
              </w:rPr>
              <w:t>Version counter for RLS policy changes</w:t>
            </w:r>
          </w:p>
        </w:tc>
      </w:tr>
    </w:tbl>
    <w:p/>
    <w:p>
      <w:pPr>
        <w:pStyle w:val="Heading4"/>
      </w:pPr>
      <w:r>
        <w:t>Table Properties</w:t>
      </w:r>
    </w:p>
    <w:p>
      <w:r>
        <w:rPr>
          <w:rFonts w:ascii="Calibri" w:hAnsi="Calibri"/>
          <w:b/>
          <w:color w:val="333333"/>
          <w:sz w:val="20"/>
        </w:rPr>
        <w:t xml:space="preserve">Catalog: </w:t>
      </w:r>
      <w:r>
        <w:rPr>
          <w:rFonts w:ascii="Calibri" w:hAnsi="Calibri"/>
          <w:color w:val="333333"/>
          <w:sz w:val="20"/>
        </w:rPr>
        <w:t>corporate_finance_analytics_dev</w:t>
      </w:r>
    </w:p>
    <w:p>
      <w:r>
        <w:rPr>
          <w:rFonts w:ascii="Calibri" w:hAnsi="Calibri"/>
          <w:b/>
          <w:color w:val="333333"/>
          <w:sz w:val="20"/>
        </w:rPr>
        <w:t xml:space="preserve">Database: </w:t>
      </w:r>
      <w:r>
        <w:rPr>
          <w:rFonts w:ascii="Calibri" w:hAnsi="Calibri"/>
          <w:color w:val="333333"/>
          <w:sz w:val="20"/>
        </w:rPr>
        <w:t>finsight_core_model_mvp3</w:t>
      </w:r>
    </w:p>
    <w:p>
      <w:r>
        <w:rPr>
          <w:rFonts w:ascii="Calibri" w:hAnsi="Calibri"/>
          <w:b/>
          <w:color w:val="333333"/>
          <w:sz w:val="20"/>
        </w:rPr>
        <w:t xml:space="preserve">Table: </w:t>
      </w:r>
      <w:r>
        <w:rPr>
          <w:rFonts w:ascii="Calibri" w:hAnsi="Calibri"/>
          <w:color w:val="333333"/>
          <w:sz w:val="20"/>
        </w:rPr>
        <w:t>finiq_rls_last_change</w:t>
      </w:r>
    </w:p>
    <w:p>
      <w:r>
        <w:rPr>
          <w:rFonts w:ascii="Calibri" w:hAnsi="Calibri"/>
          <w:b/>
          <w:color w:val="333333"/>
          <w:sz w:val="20"/>
        </w:rPr>
        <w:t xml:space="preserve">Created Time: </w:t>
      </w:r>
      <w:r>
        <w:rPr>
          <w:rFonts w:ascii="Calibri" w:hAnsi="Calibri"/>
          <w:color w:val="333333"/>
          <w:sz w:val="20"/>
        </w:rPr>
        <w:t>Thu Jan 08 15:48:33 UTC 2026</w:t>
      </w:r>
    </w:p>
    <w:p>
      <w:r>
        <w:rPr>
          <w:rFonts w:ascii="Calibri" w:hAnsi="Calibri"/>
          <w:b/>
          <w:color w:val="333333"/>
          <w:sz w:val="20"/>
        </w:rPr>
        <w:t xml:space="preserve">Created By: </w:t>
      </w:r>
      <w:r>
        <w:rPr>
          <w:rFonts w:ascii="Calibri" w:hAnsi="Calibri"/>
          <w:color w:val="333333"/>
          <w:sz w:val="20"/>
        </w:rPr>
        <w:t>Spark</w:t>
      </w:r>
    </w:p>
    <w:p>
      <w:r>
        <w:rPr>
          <w:rFonts w:ascii="Calibri" w:hAnsi="Calibri"/>
          <w:b/>
          <w:color w:val="333333"/>
          <w:sz w:val="20"/>
        </w:rPr>
        <w:t xml:space="preserve">Type: </w:t>
      </w:r>
      <w:r>
        <w:rPr>
          <w:rFonts w:ascii="Calibri" w:hAnsi="Calibri"/>
          <w:color w:val="333333"/>
          <w:sz w:val="20"/>
        </w:rPr>
        <w:t>EXTERNAL</w:t>
      </w:r>
    </w:p>
    <w:p>
      <w:r>
        <w:rPr>
          <w:rFonts w:ascii="Calibri" w:hAnsi="Calibri"/>
          <w:b/>
          <w:color w:val="333333"/>
          <w:sz w:val="20"/>
        </w:rPr>
        <w:t xml:space="preserve">Location: </w:t>
      </w:r>
      <w:r>
        <w:rPr>
          <w:rFonts w:ascii="Calibri" w:hAnsi="Calibri"/>
          <w:color w:val="333333"/>
          <w:sz w:val="20"/>
        </w:rPr>
        <w:t>abfss://output@finsightmvp31218devsa.dfs.core.windows.net/finsight_core_model_mvp3/finiq/finiq_rls_last_change</w:t>
      </w:r>
    </w:p>
    <w:p>
      <w:r>
        <w:rPr>
          <w:rFonts w:ascii="Calibri" w:hAnsi="Calibri"/>
          <w:b/>
          <w:color w:val="333333"/>
          <w:sz w:val="20"/>
        </w:rPr>
        <w:t xml:space="preserve">Provider: </w:t>
      </w:r>
      <w:r>
        <w:rPr>
          <w:rFonts w:ascii="Calibri" w:hAnsi="Calibri"/>
          <w:color w:val="333333"/>
          <w:sz w:val="20"/>
        </w:rPr>
        <w:t>delta</w:t>
      </w:r>
    </w:p>
    <w:p>
      <w:r>
        <w:rPr>
          <w:rFonts w:ascii="Calibri" w:hAnsi="Calibri"/>
          <w:b/>
          <w:color w:val="333333"/>
          <w:sz w:val="20"/>
        </w:rPr>
        <w:t xml:space="preserve">Owner: </w:t>
      </w:r>
      <w:r>
        <w:rPr>
          <w:rFonts w:ascii="Calibri" w:hAnsi="Calibri"/>
          <w:color w:val="333333"/>
          <w:sz w:val="20"/>
        </w:rPr>
        <w:t>Finsight-Group-Mvp3</w:t>
      </w:r>
    </w:p>
    <w:p/>
    <w:p>
      <w:r>
        <w:br w:type="page"/>
      </w:r>
    </w:p>
    <w:p>
      <w:pPr>
        <w:pStyle w:val="Heading1"/>
      </w:pPr>
      <w:r>
        <w:t>7. External Dependencies (Referenced in Views)</w:t>
      </w:r>
    </w:p>
    <w:p>
      <w:pPr>
        <w:spacing w:after="120"/>
      </w:pPr>
      <w:r>
        <w:rPr>
          <w:rFonts w:ascii="Calibri" w:hAnsi="Calibri"/>
          <w:b w:val="0"/>
          <w:i w:val="0"/>
          <w:color w:val="333333"/>
          <w:sz w:val="22"/>
        </w:rPr>
        <w:t>The three precomputed views reference the following objects that are NOT part of the finiq_ prefixed schema but exist elsewhere in the finsight_core_model_mvp3 database. These are dimension tables used for alias resolution and date offset calculations: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fill="1A56DB"/>
          </w:tcPr>
          <w:p>
            <w:r/>
            <w:r>
              <w:rPr>
                <w:rFonts w:ascii="Calibri" w:hAnsi="Calibri"/>
                <w:b/>
                <w:color w:val="FFFFFF"/>
                <w:sz w:val="20"/>
              </w:rPr>
              <w:t>Object Name</w:t>
            </w:r>
          </w:p>
        </w:tc>
        <w:tc>
          <w:tcPr>
            <w:tcW w:type="dxa" w:w="1728"/>
            <w:shd w:fill="1A56DB"/>
          </w:tcPr>
          <w:p>
            <w:r/>
            <w:r>
              <w:rPr>
                <w:rFonts w:ascii="Calibri" w:hAnsi="Calibri"/>
                <w:b/>
                <w:color w:val="FFFFFF"/>
                <w:sz w:val="20"/>
              </w:rPr>
              <w:t>Referenced By</w:t>
            </w:r>
          </w:p>
        </w:tc>
        <w:tc>
          <w:tcPr>
            <w:tcW w:type="dxa" w:w="2880"/>
            <w:shd w:fill="1A56DB"/>
          </w:tcPr>
          <w:p>
            <w:r/>
            <w:r>
              <w:rPr>
                <w:rFonts w:ascii="Calibri" w:hAnsi="Calibri"/>
                <w:b/>
                <w:color w:val="FFFFFF"/>
                <w:sz w:val="20"/>
              </w:rPr>
              <w:t>Purpose</w:t>
            </w:r>
          </w:p>
        </w:tc>
        <w:tc>
          <w:tcPr>
            <w:tcW w:type="dxa" w:w="2160"/>
            <w:shd w:fill="1A56DB"/>
          </w:tcPr>
          <w:p>
            <w:r/>
            <w:r>
              <w:rPr>
                <w:rFonts w:ascii="Calibri" w:hAnsi="Calibri"/>
                <w:b/>
                <w:color w:val="FFFFFF"/>
                <w:sz w:val="20"/>
              </w:rPr>
              <w:t>Join Key(s)</w:t>
            </w:r>
          </w:p>
        </w:tc>
      </w:tr>
      <w:tr>
        <w:tc>
          <w:tcPr>
            <w:tcW w:type="dxa" w:w="2592"/>
          </w:tcPr>
          <w:p>
            <w:r/>
            <w:r>
              <w:rPr>
                <w:rFonts w:ascii="Calibri" w:hAnsi="Calibri"/>
                <w:color w:val="333333"/>
                <w:sz w:val="20"/>
              </w:rPr>
              <w:t>Dimensions_View_Date_Map</w:t>
            </w:r>
          </w:p>
        </w:tc>
        <w:tc>
          <w:tcPr>
            <w:tcW w:type="dxa" w:w="1728"/>
          </w:tcPr>
          <w:p>
            <w:r/>
            <w:r>
              <w:rPr>
                <w:rFonts w:ascii="Calibri" w:hAnsi="Calibri"/>
                <w:color w:val="333333"/>
                <w:sz w:val="20"/>
              </w:rPr>
              <w:t>All 3 views</w:t>
            </w:r>
          </w:p>
        </w:tc>
        <w:tc>
          <w:tcPr>
            <w:tcW w:type="dxa" w:w="2880"/>
          </w:tcPr>
          <w:p>
            <w:r/>
            <w:r>
              <w:rPr>
                <w:rFonts w:ascii="Calibri" w:hAnsi="Calibri"/>
                <w:color w:val="333333"/>
                <w:sz w:val="20"/>
              </w:rPr>
              <w:t>Maps Target_Date_ID to Source_Date_ID with View_ID (1=Periodic, 2=YTD). Enables the Last Year vs Current Year offset logic.</w:t>
            </w:r>
          </w:p>
        </w:tc>
        <w:tc>
          <w:tcPr>
            <w:tcW w:type="dxa" w:w="2160"/>
          </w:tcPr>
          <w:p>
            <w:r/>
            <w:r>
              <w:rPr>
                <w:rFonts w:ascii="Calibri" w:hAnsi="Calibri"/>
                <w:color w:val="333333"/>
                <w:sz w:val="20"/>
              </w:rPr>
              <w:t>Target_Date_ID = F.Date_ID, View_ID IN (1,2)</w:t>
            </w:r>
          </w:p>
        </w:tc>
      </w:tr>
      <w:tr>
        <w:tc>
          <w:tcPr>
            <w:tcW w:type="dxa" w:w="2592"/>
            <w:shd w:fill="F5F7FA"/>
          </w:tcPr>
          <w:p>
            <w:r/>
            <w:r>
              <w:rPr>
                <w:rFonts w:ascii="Calibri" w:hAnsi="Calibri"/>
                <w:color w:val="333333"/>
                <w:sz w:val="20"/>
              </w:rPr>
              <w:t>Dimensions_Date</w:t>
            </w:r>
          </w:p>
        </w:tc>
        <w:tc>
          <w:tcPr>
            <w:tcW w:type="dxa" w:w="1728"/>
            <w:shd w:fill="F5F7FA"/>
          </w:tcPr>
          <w:p>
            <w:r/>
            <w:r>
              <w:rPr>
                <w:rFonts w:ascii="Calibri" w:hAnsi="Calibri"/>
                <w:color w:val="333333"/>
                <w:sz w:val="20"/>
              </w:rPr>
              <w:t>All 3 views</w:t>
            </w:r>
          </w:p>
        </w:tc>
        <w:tc>
          <w:tcPr>
            <w:tcW w:type="dxa" w:w="2880"/>
            <w:shd w:fill="F5F7FA"/>
          </w:tcPr>
          <w:p>
            <w:r/>
            <w:r>
              <w:rPr>
                <w:rFonts w:ascii="Calibri" w:hAnsi="Calibri"/>
                <w:color w:val="333333"/>
                <w:sz w:val="20"/>
              </w:rPr>
              <w:t>Provides Date_ID resolution. Used with Source_Date_ID offsets (+100 for LY, +200 for special S900077 account).</w:t>
            </w:r>
          </w:p>
        </w:tc>
        <w:tc>
          <w:tcPr>
            <w:tcW w:type="dxa" w:w="2160"/>
            <w:shd w:fill="F5F7FA"/>
          </w:tcPr>
          <w:p>
            <w:r/>
            <w:r>
              <w:rPr>
                <w:rFonts w:ascii="Calibri" w:hAnsi="Calibri"/>
                <w:color w:val="333333"/>
                <w:sz w:val="20"/>
              </w:rPr>
              <w:t>D.Date_ID = V.Source_Date_ID (and offset variants)</w:t>
            </w:r>
          </w:p>
        </w:tc>
      </w:tr>
      <w:tr>
        <w:tc>
          <w:tcPr>
            <w:tcW w:type="dxa" w:w="2592"/>
          </w:tcPr>
          <w:p>
            <w:r/>
            <w:r>
              <w:rPr>
                <w:rFonts w:ascii="Calibri" w:hAnsi="Calibri"/>
                <w:color w:val="333333"/>
                <w:sz w:val="20"/>
              </w:rPr>
              <w:t>Dimensions_Entity</w:t>
            </w:r>
          </w:p>
        </w:tc>
        <w:tc>
          <w:tcPr>
            <w:tcW w:type="dxa" w:w="1728"/>
          </w:tcPr>
          <w:p>
            <w:r/>
            <w:r>
              <w:rPr>
                <w:rFonts w:ascii="Calibri" w:hAnsi="Calibri"/>
                <w:color w:val="333333"/>
                <w:sz w:val="20"/>
              </w:rPr>
              <w:t>All 3 views</w:t>
            </w:r>
          </w:p>
        </w:tc>
        <w:tc>
          <w:tcPr>
            <w:tcW w:type="dxa" w:w="2880"/>
          </w:tcPr>
          <w:p>
            <w:r/>
            <w:r>
              <w:rPr>
                <w:rFonts w:ascii="Calibri" w:hAnsi="Calibri"/>
                <w:color w:val="333333"/>
                <w:sz w:val="20"/>
              </w:rPr>
              <w:t>Provides Entity_Alias (display name) for entity IDs.</w:t>
            </w:r>
          </w:p>
        </w:tc>
        <w:tc>
          <w:tcPr>
            <w:tcW w:type="dxa" w:w="2160"/>
          </w:tcPr>
          <w:p>
            <w:r/>
            <w:r>
              <w:rPr>
                <w:rFonts w:ascii="Calibri" w:hAnsi="Calibri"/>
                <w:color w:val="333333"/>
                <w:sz w:val="20"/>
              </w:rPr>
              <w:t>USING (Entity_ID)</w:t>
            </w:r>
          </w:p>
        </w:tc>
      </w:tr>
      <w:tr>
        <w:tc>
          <w:tcPr>
            <w:tcW w:type="dxa" w:w="2592"/>
            <w:shd w:fill="F5F7FA"/>
          </w:tcPr>
          <w:p>
            <w:r/>
            <w:r>
              <w:rPr>
                <w:rFonts w:ascii="Calibri" w:hAnsi="Calibri"/>
                <w:color w:val="333333"/>
                <w:sz w:val="20"/>
              </w:rPr>
              <w:t>Dimensions_Account</w:t>
            </w:r>
          </w:p>
        </w:tc>
        <w:tc>
          <w:tcPr>
            <w:tcW w:type="dxa" w:w="1728"/>
            <w:shd w:fill="F5F7FA"/>
          </w:tcPr>
          <w:p>
            <w:r/>
            <w:r>
              <w:rPr>
                <w:rFonts w:ascii="Calibri" w:hAnsi="Calibri"/>
                <w:color w:val="333333"/>
                <w:sz w:val="20"/>
              </w:rPr>
              <w:t>All 3 views</w:t>
            </w:r>
          </w:p>
        </w:tc>
        <w:tc>
          <w:tcPr>
            <w:tcW w:type="dxa" w:w="2880"/>
            <w:shd w:fill="F5F7FA"/>
          </w:tcPr>
          <w:p>
            <w:r/>
            <w:r>
              <w:rPr>
                <w:rFonts w:ascii="Calibri" w:hAnsi="Calibri"/>
                <w:color w:val="333333"/>
                <w:sz w:val="20"/>
              </w:rPr>
              <w:t>Provides Account_Alias (display name) for account IDs.</w:t>
            </w:r>
          </w:p>
        </w:tc>
        <w:tc>
          <w:tcPr>
            <w:tcW w:type="dxa" w:w="2160"/>
            <w:shd w:fill="F5F7FA"/>
          </w:tcPr>
          <w:p>
            <w:r/>
            <w:r>
              <w:rPr>
                <w:rFonts w:ascii="Calibri" w:hAnsi="Calibri"/>
                <w:color w:val="333333"/>
                <w:sz w:val="20"/>
              </w:rPr>
              <w:t>USING (Account_ID) — LEFT JOIN</w:t>
            </w:r>
          </w:p>
        </w:tc>
      </w:tr>
      <w:tr>
        <w:tc>
          <w:tcPr>
            <w:tcW w:type="dxa" w:w="2592"/>
          </w:tcPr>
          <w:p>
            <w:r/>
            <w:r>
              <w:rPr>
                <w:rFonts w:ascii="Calibri" w:hAnsi="Calibri"/>
                <w:color w:val="333333"/>
                <w:sz w:val="20"/>
              </w:rPr>
              <w:t>FinIQ_Composite_Item</w:t>
            </w:r>
          </w:p>
        </w:tc>
        <w:tc>
          <w:tcPr>
            <w:tcW w:type="dxa" w:w="1728"/>
          </w:tcPr>
          <w:p>
            <w:r/>
            <w:r>
              <w:rPr>
                <w:rFonts w:ascii="Calibri" w:hAnsi="Calibri"/>
                <w:color w:val="333333"/>
                <w:sz w:val="20"/>
              </w:rPr>
              <w:t>vw_pl_brand_product only</w:t>
            </w:r>
          </w:p>
        </w:tc>
        <w:tc>
          <w:tcPr>
            <w:tcW w:type="dxa" w:w="2880"/>
          </w:tcPr>
          <w:p>
            <w:r/>
            <w:r>
              <w:rPr>
                <w:rFonts w:ascii="Calibri" w:hAnsi="Calibri"/>
                <w:color w:val="333333"/>
                <w:sz w:val="20"/>
              </w:rPr>
              <w:t>Provides Brand, Product_Category, Product_Consolidation for item breakdowns.</w:t>
            </w:r>
          </w:p>
        </w:tc>
        <w:tc>
          <w:tcPr>
            <w:tcW w:type="dxa" w:w="2160"/>
          </w:tcPr>
          <w:p>
            <w:r/>
            <w:r>
              <w:rPr>
                <w:rFonts w:ascii="Calibri" w:hAnsi="Calibri"/>
                <w:color w:val="333333"/>
                <w:sz w:val="20"/>
              </w:rPr>
              <w:t>F.Composite_Item_ID = I.Composite_Item_ID</w:t>
            </w:r>
          </w:p>
        </w:tc>
      </w:tr>
      <w:tr>
        <w:tc>
          <w:tcPr>
            <w:tcW w:type="dxa" w:w="2592"/>
            <w:shd w:fill="F5F7FA"/>
          </w:tcPr>
          <w:p>
            <w:r/>
            <w:r>
              <w:rPr>
                <w:rFonts w:ascii="Calibri" w:hAnsi="Calibri"/>
                <w:color w:val="333333"/>
                <w:sz w:val="20"/>
              </w:rPr>
              <w:t>FinIQ_Financial_Cons</w:t>
            </w:r>
          </w:p>
        </w:tc>
        <w:tc>
          <w:tcPr>
            <w:tcW w:type="dxa" w:w="1728"/>
            <w:shd w:fill="F5F7FA"/>
          </w:tcPr>
          <w:p>
            <w:r/>
            <w:r>
              <w:rPr>
                <w:rFonts w:ascii="Calibri" w:hAnsi="Calibri"/>
                <w:color w:val="333333"/>
                <w:sz w:val="20"/>
              </w:rPr>
              <w:t>All 3 views</w:t>
            </w:r>
          </w:p>
        </w:tc>
        <w:tc>
          <w:tcPr>
            <w:tcW w:type="dxa" w:w="2880"/>
            <w:shd w:fill="F5F7FA"/>
          </w:tcPr>
          <w:p>
            <w:r/>
            <w:r>
              <w:rPr>
                <w:rFonts w:ascii="Calibri" w:hAnsi="Calibri"/>
                <w:color w:val="333333"/>
                <w:sz w:val="20"/>
              </w:rPr>
              <w:t>The base fact table (aliased without underscore prefix in view SQL).</w:t>
            </w:r>
          </w:p>
        </w:tc>
        <w:tc>
          <w:tcPr>
            <w:tcW w:type="dxa" w:w="2160"/>
            <w:shd w:fill="F5F7FA"/>
          </w:tcPr>
          <w:p>
            <w:r/>
            <w:r>
              <w:rPr>
                <w:rFonts w:ascii="Calibri" w:hAnsi="Calibri"/>
                <w:color w:val="333333"/>
                <w:sz w:val="20"/>
              </w:rPr>
              <w:t>Base FROM table</w:t>
            </w:r>
          </w:p>
        </w:tc>
      </w:tr>
    </w:tbl>
    <w:p/>
    <w:p>
      <w:r>
        <w:rPr>
          <w:rFonts w:ascii="Calibri" w:hAnsi="Calibri"/>
          <w:b w:val="0"/>
          <w:i/>
          <w:color w:val="333333"/>
          <w:sz w:val="20"/>
        </w:rPr>
        <w:t>Note: The view SQL references these objects without the finiq_ prefix (e.g., 'FinIQ_Financial_Cons' instead of 'finiq_financial_cons', 'Dimensions_Entity' instead of 'finiq_dim_entity'). This suggests either table aliases or a naming convention difference between the documented schema and the actual view definitions.</w:t>
      </w:r>
    </w:p>
    <w:p>
      <w:r>
        <w:br w:type="page"/>
      </w:r>
    </w:p>
    <w:p>
      <w:pPr>
        <w:pStyle w:val="Heading1"/>
      </w:pPr>
      <w:r>
        <w:t>8. Data Relationships</w:t>
      </w:r>
    </w:p>
    <w:p>
      <w:pPr>
        <w:spacing w:after="120"/>
      </w:pPr>
      <w:r>
        <w:rPr>
          <w:rFonts w:ascii="Calibri" w:hAnsi="Calibri"/>
          <w:b w:val="0"/>
          <w:i w:val="0"/>
          <w:color w:val="333333"/>
          <w:sz w:val="22"/>
        </w:rPr>
        <w:t>This section documents the foreign key relationships between tables, inferred from column naming conventions and view SQL join patterns.</w:t>
      </w:r>
    </w:p>
    <w:p>
      <w:pPr>
        <w:pStyle w:val="Heading2"/>
      </w:pPr>
      <w:r>
        <w:t>8.1 Fact-to-Dimension Relationships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fill="1A56DB"/>
          </w:tcPr>
          <w:p>
            <w:r/>
            <w:r>
              <w:rPr>
                <w:rFonts w:ascii="Calibri" w:hAnsi="Calibri"/>
                <w:b/>
                <w:color w:val="FFFFFF"/>
                <w:sz w:val="20"/>
              </w:rPr>
              <w:t>Fact Table</w:t>
            </w:r>
          </w:p>
        </w:tc>
        <w:tc>
          <w:tcPr>
            <w:tcW w:type="dxa" w:w="2160"/>
            <w:shd w:fill="1A56DB"/>
          </w:tcPr>
          <w:p>
            <w:r/>
            <w:r>
              <w:rPr>
                <w:rFonts w:ascii="Calibri" w:hAnsi="Calibri"/>
                <w:b/>
                <w:color w:val="FFFFFF"/>
                <w:sz w:val="20"/>
              </w:rPr>
              <w:t>Dimension Table</w:t>
            </w:r>
          </w:p>
        </w:tc>
        <w:tc>
          <w:tcPr>
            <w:tcW w:type="dxa" w:w="2448"/>
            <w:shd w:fill="1A56DB"/>
          </w:tcPr>
          <w:p>
            <w:r/>
            <w:r>
              <w:rPr>
                <w:rFonts w:ascii="Calibri" w:hAnsi="Calibri"/>
                <w:b/>
                <w:color w:val="FFFFFF"/>
                <w:sz w:val="20"/>
              </w:rPr>
              <w:t>Join Column(s)</w:t>
            </w:r>
          </w:p>
        </w:tc>
        <w:tc>
          <w:tcPr>
            <w:tcW w:type="dxa" w:w="1440"/>
            <w:shd w:fill="1A56DB"/>
          </w:tcPr>
          <w:p>
            <w:r/>
            <w:r>
              <w:rPr>
                <w:rFonts w:ascii="Calibri" w:hAnsi="Calibri"/>
                <w:b/>
                <w:color w:val="FFFFFF"/>
                <w:sz w:val="20"/>
              </w:rPr>
              <w:t>Cardinality</w:t>
            </w:r>
          </w:p>
        </w:tc>
      </w:tr>
      <w:tr>
        <w:tc>
          <w:tcPr>
            <w:tcW w:type="dxa" w:w="2592"/>
          </w:tcPr>
          <w:p>
            <w:r/>
            <w:r>
              <w:rPr>
                <w:rFonts w:ascii="Calibri" w:hAnsi="Calibri"/>
                <w:color w:val="333333"/>
                <w:sz w:val="20"/>
              </w:rPr>
              <w:t>finiq_financial_base</w:t>
            </w:r>
          </w:p>
        </w:tc>
        <w:tc>
          <w:tcPr>
            <w:tcW w:type="dxa" w:w="2160"/>
          </w:tcPr>
          <w:p>
            <w:r/>
            <w:r>
              <w:rPr>
                <w:rFonts w:ascii="Calibri" w:hAnsi="Calibri"/>
                <w:color w:val="333333"/>
                <w:sz w:val="20"/>
              </w:rPr>
              <w:t>finiq_date</w:t>
            </w:r>
          </w:p>
        </w:tc>
        <w:tc>
          <w:tcPr>
            <w:tcW w:type="dxa" w:w="2448"/>
          </w:tcPr>
          <w:p>
            <w:r/>
            <w:r>
              <w:rPr>
                <w:rFonts w:ascii="Calibri" w:hAnsi="Calibri"/>
                <w:color w:val="333333"/>
                <w:sz w:val="20"/>
              </w:rPr>
              <w:t>Date_ID</w:t>
            </w:r>
          </w:p>
        </w:tc>
        <w:tc>
          <w:tcPr>
            <w:tcW w:type="dxa" w:w="1440"/>
          </w:tcPr>
          <w:p>
            <w:r/>
            <w:r>
              <w:rPr>
                <w:rFonts w:ascii="Calibri" w:hAnsi="Calibri"/>
                <w:color w:val="333333"/>
                <w:sz w:val="20"/>
              </w:rPr>
              <w:t>Many-to-One</w:t>
            </w:r>
          </w:p>
        </w:tc>
      </w:tr>
      <w:tr>
        <w:tc>
          <w:tcPr>
            <w:tcW w:type="dxa" w:w="2592"/>
            <w:shd w:fill="F5F7FA"/>
          </w:tcPr>
          <w:p>
            <w:r/>
            <w:r>
              <w:rPr>
                <w:rFonts w:ascii="Calibri" w:hAnsi="Calibri"/>
                <w:color w:val="333333"/>
                <w:sz w:val="20"/>
              </w:rPr>
              <w:t>finiq_financial_base</w:t>
            </w:r>
          </w:p>
        </w:tc>
        <w:tc>
          <w:tcPr>
            <w:tcW w:type="dxa" w:w="2160"/>
            <w:shd w:fill="F5F7FA"/>
          </w:tcPr>
          <w:p>
            <w:r/>
            <w:r>
              <w:rPr>
                <w:rFonts w:ascii="Calibri" w:hAnsi="Calibri"/>
                <w:color w:val="333333"/>
                <w:sz w:val="20"/>
              </w:rPr>
              <w:t>finiq_dim_entity</w:t>
            </w:r>
          </w:p>
        </w:tc>
        <w:tc>
          <w:tcPr>
            <w:tcW w:type="dxa" w:w="2448"/>
            <w:shd w:fill="F5F7FA"/>
          </w:tcPr>
          <w:p>
            <w:r/>
            <w:r>
              <w:rPr>
                <w:rFonts w:ascii="Calibri" w:hAnsi="Calibri"/>
                <w:color w:val="333333"/>
                <w:sz w:val="20"/>
              </w:rPr>
              <w:t>Entity_ID</w:t>
            </w:r>
          </w:p>
        </w:tc>
        <w:tc>
          <w:tcPr>
            <w:tcW w:type="dxa" w:w="1440"/>
            <w:shd w:fill="F5F7FA"/>
          </w:tcPr>
          <w:p>
            <w:r/>
            <w:r>
              <w:rPr>
                <w:rFonts w:ascii="Calibri" w:hAnsi="Calibri"/>
                <w:color w:val="333333"/>
                <w:sz w:val="20"/>
              </w:rPr>
              <w:t>Many-to-One</w:t>
            </w:r>
          </w:p>
        </w:tc>
      </w:tr>
      <w:tr>
        <w:tc>
          <w:tcPr>
            <w:tcW w:type="dxa" w:w="2592"/>
          </w:tcPr>
          <w:p>
            <w:r/>
            <w:r>
              <w:rPr>
                <w:rFonts w:ascii="Calibri" w:hAnsi="Calibri"/>
                <w:color w:val="333333"/>
                <w:sz w:val="20"/>
              </w:rPr>
              <w:t>finiq_financial_base</w:t>
            </w:r>
          </w:p>
        </w:tc>
        <w:tc>
          <w:tcPr>
            <w:tcW w:type="dxa" w:w="2160"/>
          </w:tcPr>
          <w:p>
            <w:r/>
            <w:r>
              <w:rPr>
                <w:rFonts w:ascii="Calibri" w:hAnsi="Calibri"/>
                <w:color w:val="333333"/>
                <w:sz w:val="20"/>
              </w:rPr>
              <w:t>finiq_dim_account</w:t>
            </w:r>
          </w:p>
        </w:tc>
        <w:tc>
          <w:tcPr>
            <w:tcW w:type="dxa" w:w="2448"/>
          </w:tcPr>
          <w:p>
            <w:r/>
            <w:r>
              <w:rPr>
                <w:rFonts w:ascii="Calibri" w:hAnsi="Calibri"/>
                <w:color w:val="333333"/>
                <w:sz w:val="20"/>
              </w:rPr>
              <w:t>Account_ID</w:t>
            </w:r>
          </w:p>
        </w:tc>
        <w:tc>
          <w:tcPr>
            <w:tcW w:type="dxa" w:w="1440"/>
          </w:tcPr>
          <w:p>
            <w:r/>
            <w:r>
              <w:rPr>
                <w:rFonts w:ascii="Calibri" w:hAnsi="Calibri"/>
                <w:color w:val="333333"/>
                <w:sz w:val="20"/>
              </w:rPr>
              <w:t>Many-to-One</w:t>
            </w:r>
          </w:p>
        </w:tc>
      </w:tr>
      <w:tr>
        <w:tc>
          <w:tcPr>
            <w:tcW w:type="dxa" w:w="2592"/>
            <w:shd w:fill="F5F7FA"/>
          </w:tcPr>
          <w:p>
            <w:r/>
            <w:r>
              <w:rPr>
                <w:rFonts w:ascii="Calibri" w:hAnsi="Calibri"/>
                <w:color w:val="333333"/>
                <w:sz w:val="20"/>
              </w:rPr>
              <w:t>finiq_financial_base</w:t>
            </w:r>
          </w:p>
        </w:tc>
        <w:tc>
          <w:tcPr>
            <w:tcW w:type="dxa" w:w="2160"/>
            <w:shd w:fill="F5F7FA"/>
          </w:tcPr>
          <w:p>
            <w:r/>
            <w:r>
              <w:rPr>
                <w:rFonts w:ascii="Calibri" w:hAnsi="Calibri"/>
                <w:color w:val="333333"/>
                <w:sz w:val="20"/>
              </w:rPr>
              <w:t>finiq_composite_item</w:t>
            </w:r>
          </w:p>
        </w:tc>
        <w:tc>
          <w:tcPr>
            <w:tcW w:type="dxa" w:w="2448"/>
            <w:shd w:fill="F5F7FA"/>
          </w:tcPr>
          <w:p>
            <w:r/>
            <w:r>
              <w:rPr>
                <w:rFonts w:ascii="Calibri" w:hAnsi="Calibri"/>
                <w:color w:val="333333"/>
                <w:sz w:val="20"/>
              </w:rPr>
              <w:t>Composite_Item_ID</w:t>
            </w:r>
          </w:p>
        </w:tc>
        <w:tc>
          <w:tcPr>
            <w:tcW w:type="dxa" w:w="1440"/>
            <w:shd w:fill="F5F7FA"/>
          </w:tcPr>
          <w:p>
            <w:r/>
            <w:r>
              <w:rPr>
                <w:rFonts w:ascii="Calibri" w:hAnsi="Calibri"/>
                <w:color w:val="333333"/>
                <w:sz w:val="20"/>
              </w:rPr>
              <w:t>Many-to-One</w:t>
            </w:r>
          </w:p>
        </w:tc>
      </w:tr>
      <w:tr>
        <w:tc>
          <w:tcPr>
            <w:tcW w:type="dxa" w:w="2592"/>
          </w:tcPr>
          <w:p>
            <w:r/>
            <w:r>
              <w:rPr>
                <w:rFonts w:ascii="Calibri" w:hAnsi="Calibri"/>
                <w:color w:val="333333"/>
                <w:sz w:val="20"/>
              </w:rPr>
              <w:t>finiq_financial_base</w:t>
            </w:r>
          </w:p>
        </w:tc>
        <w:tc>
          <w:tcPr>
            <w:tcW w:type="dxa" w:w="2160"/>
          </w:tcPr>
          <w:p>
            <w:r/>
            <w:r>
              <w:rPr>
                <w:rFonts w:ascii="Calibri" w:hAnsi="Calibri"/>
                <w:color w:val="333333"/>
                <w:sz w:val="20"/>
              </w:rPr>
              <w:t>finiq_economic_cell</w:t>
            </w:r>
          </w:p>
        </w:tc>
        <w:tc>
          <w:tcPr>
            <w:tcW w:type="dxa" w:w="2448"/>
          </w:tcPr>
          <w:p>
            <w:r/>
            <w:r>
              <w:rPr>
                <w:rFonts w:ascii="Calibri" w:hAnsi="Calibri"/>
                <w:color w:val="333333"/>
                <w:sz w:val="20"/>
              </w:rPr>
              <w:t>Economic_Cell_ID</w:t>
            </w:r>
          </w:p>
        </w:tc>
        <w:tc>
          <w:tcPr>
            <w:tcW w:type="dxa" w:w="1440"/>
          </w:tcPr>
          <w:p>
            <w:r/>
            <w:r>
              <w:rPr>
                <w:rFonts w:ascii="Calibri" w:hAnsi="Calibri"/>
                <w:color w:val="333333"/>
                <w:sz w:val="20"/>
              </w:rPr>
              <w:t>Many-to-One</w:t>
            </w:r>
          </w:p>
        </w:tc>
      </w:tr>
      <w:tr>
        <w:tc>
          <w:tcPr>
            <w:tcW w:type="dxa" w:w="2592"/>
            <w:shd w:fill="F5F7FA"/>
          </w:tcPr>
          <w:p>
            <w:r/>
            <w:r>
              <w:rPr>
                <w:rFonts w:ascii="Calibri" w:hAnsi="Calibri"/>
                <w:color w:val="333333"/>
                <w:sz w:val="20"/>
              </w:rPr>
              <w:t>finiq_financial_base</w:t>
            </w:r>
          </w:p>
        </w:tc>
        <w:tc>
          <w:tcPr>
            <w:tcW w:type="dxa" w:w="2160"/>
            <w:shd w:fill="F5F7FA"/>
          </w:tcPr>
          <w:p>
            <w:r/>
            <w:r>
              <w:rPr>
                <w:rFonts w:ascii="Calibri" w:hAnsi="Calibri"/>
                <w:color w:val="333333"/>
                <w:sz w:val="20"/>
              </w:rPr>
              <w:t>finiq_customer</w:t>
            </w:r>
          </w:p>
        </w:tc>
        <w:tc>
          <w:tcPr>
            <w:tcW w:type="dxa" w:w="2448"/>
            <w:shd w:fill="F5F7FA"/>
          </w:tcPr>
          <w:p>
            <w:r/>
            <w:r>
              <w:rPr>
                <w:rFonts w:ascii="Calibri" w:hAnsi="Calibri"/>
                <w:color w:val="333333"/>
                <w:sz w:val="20"/>
              </w:rPr>
              <w:t>Entity_Customer_ID</w:t>
            </w:r>
          </w:p>
        </w:tc>
        <w:tc>
          <w:tcPr>
            <w:tcW w:type="dxa" w:w="1440"/>
            <w:shd w:fill="F5F7FA"/>
          </w:tcPr>
          <w:p>
            <w:r/>
            <w:r>
              <w:rPr>
                <w:rFonts w:ascii="Calibri" w:hAnsi="Calibri"/>
                <w:color w:val="333333"/>
                <w:sz w:val="20"/>
              </w:rPr>
              <w:t>Many-to-One</w:t>
            </w:r>
          </w:p>
        </w:tc>
      </w:tr>
      <w:tr>
        <w:tc>
          <w:tcPr>
            <w:tcW w:type="dxa" w:w="2592"/>
          </w:tcPr>
          <w:p>
            <w:r/>
            <w:r>
              <w:rPr>
                <w:rFonts w:ascii="Calibri" w:hAnsi="Calibri"/>
                <w:color w:val="333333"/>
                <w:sz w:val="20"/>
              </w:rPr>
              <w:t>finiq_financial_cons</w:t>
            </w:r>
          </w:p>
        </w:tc>
        <w:tc>
          <w:tcPr>
            <w:tcW w:type="dxa" w:w="2160"/>
          </w:tcPr>
          <w:p>
            <w:r/>
            <w:r>
              <w:rPr>
                <w:rFonts w:ascii="Calibri" w:hAnsi="Calibri"/>
                <w:color w:val="333333"/>
                <w:sz w:val="20"/>
              </w:rPr>
              <w:t>(same as base)</w:t>
            </w:r>
          </w:p>
        </w:tc>
        <w:tc>
          <w:tcPr>
            <w:tcW w:type="dxa" w:w="2448"/>
          </w:tcPr>
          <w:p>
            <w:r/>
            <w:r>
              <w:rPr>
                <w:rFonts w:ascii="Calibri" w:hAnsi="Calibri"/>
                <w:color w:val="333333"/>
                <w:sz w:val="20"/>
              </w:rPr>
              <w:t>(same as base + Currency_ID)</w:t>
            </w:r>
          </w:p>
        </w:tc>
        <w:tc>
          <w:tcPr>
            <w:tcW w:type="dxa" w:w="1440"/>
          </w:tcPr>
          <w:p>
            <w:r/>
            <w:r>
              <w:rPr>
                <w:rFonts w:ascii="Calibri" w:hAnsi="Calibri"/>
                <w:color w:val="333333"/>
                <w:sz w:val="20"/>
              </w:rPr>
              <w:t>Many-to-One</w:t>
            </w:r>
          </w:p>
        </w:tc>
      </w:tr>
      <w:tr>
        <w:tc>
          <w:tcPr>
            <w:tcW w:type="dxa" w:w="2592"/>
            <w:shd w:fill="F5F7FA"/>
          </w:tcPr>
          <w:p>
            <w:r/>
            <w:r>
              <w:rPr>
                <w:rFonts w:ascii="Calibri" w:hAnsi="Calibri"/>
                <w:color w:val="333333"/>
                <w:sz w:val="20"/>
              </w:rPr>
              <w:t>finiq_financial_replan</w:t>
            </w:r>
          </w:p>
        </w:tc>
        <w:tc>
          <w:tcPr>
            <w:tcW w:type="dxa" w:w="2160"/>
            <w:shd w:fill="F5F7FA"/>
          </w:tcPr>
          <w:p>
            <w:r/>
            <w:r>
              <w:rPr>
                <w:rFonts w:ascii="Calibri" w:hAnsi="Calibri"/>
                <w:color w:val="333333"/>
                <w:sz w:val="20"/>
              </w:rPr>
              <w:t>finiq_date</w:t>
            </w:r>
          </w:p>
        </w:tc>
        <w:tc>
          <w:tcPr>
            <w:tcW w:type="dxa" w:w="2448"/>
            <w:shd w:fill="F5F7FA"/>
          </w:tcPr>
          <w:p>
            <w:r/>
            <w:r>
              <w:rPr>
                <w:rFonts w:ascii="Calibri" w:hAnsi="Calibri"/>
                <w:color w:val="333333"/>
                <w:sz w:val="20"/>
              </w:rPr>
              <w:t>Date_ID</w:t>
            </w:r>
          </w:p>
        </w:tc>
        <w:tc>
          <w:tcPr>
            <w:tcW w:type="dxa" w:w="1440"/>
            <w:shd w:fill="F5F7FA"/>
          </w:tcPr>
          <w:p>
            <w:r/>
            <w:r>
              <w:rPr>
                <w:rFonts w:ascii="Calibri" w:hAnsi="Calibri"/>
                <w:color w:val="333333"/>
                <w:sz w:val="20"/>
              </w:rPr>
              <w:t>Many-to-One</w:t>
            </w:r>
          </w:p>
        </w:tc>
      </w:tr>
      <w:tr>
        <w:tc>
          <w:tcPr>
            <w:tcW w:type="dxa" w:w="2592"/>
          </w:tcPr>
          <w:p>
            <w:r/>
            <w:r>
              <w:rPr>
                <w:rFonts w:ascii="Calibri" w:hAnsi="Calibri"/>
                <w:color w:val="333333"/>
                <w:sz w:val="20"/>
              </w:rPr>
              <w:t>finiq_financial_replan</w:t>
            </w:r>
          </w:p>
        </w:tc>
        <w:tc>
          <w:tcPr>
            <w:tcW w:type="dxa" w:w="2160"/>
          </w:tcPr>
          <w:p>
            <w:r/>
            <w:r>
              <w:rPr>
                <w:rFonts w:ascii="Calibri" w:hAnsi="Calibri"/>
                <w:color w:val="333333"/>
                <w:sz w:val="20"/>
              </w:rPr>
              <w:t>finiq_dim_entity</w:t>
            </w:r>
          </w:p>
        </w:tc>
        <w:tc>
          <w:tcPr>
            <w:tcW w:type="dxa" w:w="2448"/>
          </w:tcPr>
          <w:p>
            <w:r/>
            <w:r>
              <w:rPr>
                <w:rFonts w:ascii="Calibri" w:hAnsi="Calibri"/>
                <w:color w:val="333333"/>
                <w:sz w:val="20"/>
              </w:rPr>
              <w:t>Entity_ID</w:t>
            </w:r>
          </w:p>
        </w:tc>
        <w:tc>
          <w:tcPr>
            <w:tcW w:type="dxa" w:w="1440"/>
          </w:tcPr>
          <w:p>
            <w:r/>
            <w:r>
              <w:rPr>
                <w:rFonts w:ascii="Calibri" w:hAnsi="Calibri"/>
                <w:color w:val="333333"/>
                <w:sz w:val="20"/>
              </w:rPr>
              <w:t>Many-to-One</w:t>
            </w:r>
          </w:p>
        </w:tc>
      </w:tr>
      <w:tr>
        <w:tc>
          <w:tcPr>
            <w:tcW w:type="dxa" w:w="2592"/>
            <w:shd w:fill="F5F7FA"/>
          </w:tcPr>
          <w:p>
            <w:r/>
            <w:r>
              <w:rPr>
                <w:rFonts w:ascii="Calibri" w:hAnsi="Calibri"/>
                <w:color w:val="333333"/>
                <w:sz w:val="20"/>
              </w:rPr>
              <w:t>finiq_financial_replan</w:t>
            </w:r>
          </w:p>
        </w:tc>
        <w:tc>
          <w:tcPr>
            <w:tcW w:type="dxa" w:w="2160"/>
            <w:shd w:fill="F5F7FA"/>
          </w:tcPr>
          <w:p>
            <w:r/>
            <w:r>
              <w:rPr>
                <w:rFonts w:ascii="Calibri" w:hAnsi="Calibri"/>
                <w:color w:val="333333"/>
                <w:sz w:val="20"/>
              </w:rPr>
              <w:t>finiq_dim_account</w:t>
            </w:r>
          </w:p>
        </w:tc>
        <w:tc>
          <w:tcPr>
            <w:tcW w:type="dxa" w:w="2448"/>
            <w:shd w:fill="F5F7FA"/>
          </w:tcPr>
          <w:p>
            <w:r/>
            <w:r>
              <w:rPr>
                <w:rFonts w:ascii="Calibri" w:hAnsi="Calibri"/>
                <w:color w:val="333333"/>
                <w:sz w:val="20"/>
              </w:rPr>
              <w:t>Account_ID</w:t>
            </w:r>
          </w:p>
        </w:tc>
        <w:tc>
          <w:tcPr>
            <w:tcW w:type="dxa" w:w="1440"/>
            <w:shd w:fill="F5F7FA"/>
          </w:tcPr>
          <w:p>
            <w:r/>
            <w:r>
              <w:rPr>
                <w:rFonts w:ascii="Calibri" w:hAnsi="Calibri"/>
                <w:color w:val="333333"/>
                <w:sz w:val="20"/>
              </w:rPr>
              <w:t>Many-to-One</w:t>
            </w:r>
          </w:p>
        </w:tc>
      </w:tr>
      <w:tr>
        <w:tc>
          <w:tcPr>
            <w:tcW w:type="dxa" w:w="2592"/>
          </w:tcPr>
          <w:p>
            <w:r/>
            <w:r>
              <w:rPr>
                <w:rFonts w:ascii="Calibri" w:hAnsi="Calibri"/>
                <w:color w:val="333333"/>
                <w:sz w:val="20"/>
              </w:rPr>
              <w:t>finiq_financial_replan_cons</w:t>
            </w:r>
          </w:p>
        </w:tc>
        <w:tc>
          <w:tcPr>
            <w:tcW w:type="dxa" w:w="2160"/>
          </w:tcPr>
          <w:p>
            <w:r/>
            <w:r>
              <w:rPr>
                <w:rFonts w:ascii="Calibri" w:hAnsi="Calibri"/>
                <w:color w:val="333333"/>
                <w:sz w:val="20"/>
              </w:rPr>
              <w:t>(same keys)</w:t>
            </w:r>
          </w:p>
        </w:tc>
        <w:tc>
          <w:tcPr>
            <w:tcW w:type="dxa" w:w="2448"/>
          </w:tcPr>
          <w:p>
            <w:r/>
            <w:r>
              <w:rPr>
                <w:rFonts w:ascii="Calibri" w:hAnsi="Calibri"/>
                <w:color w:val="333333"/>
                <w:sz w:val="20"/>
              </w:rPr>
              <w:t>Date_ID, Entity_ID, Account_ID, Currency_ID</w:t>
            </w:r>
          </w:p>
        </w:tc>
        <w:tc>
          <w:tcPr>
            <w:tcW w:type="dxa" w:w="1440"/>
          </w:tcPr>
          <w:p>
            <w:r/>
            <w:r>
              <w:rPr>
                <w:rFonts w:ascii="Calibri" w:hAnsi="Calibri"/>
                <w:color w:val="333333"/>
                <w:sz w:val="20"/>
              </w:rPr>
              <w:t>Many-to-One</w:t>
            </w:r>
          </w:p>
        </w:tc>
      </w:tr>
    </w:tbl>
    <w:p/>
    <w:p>
      <w:pPr>
        <w:pStyle w:val="Heading2"/>
      </w:pPr>
      <w:r>
        <w:t>8.2 Dimension-to-Dimension Relationships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fill="1A56DB"/>
          </w:tcPr>
          <w:p>
            <w:r/>
            <w:r>
              <w:rPr>
                <w:rFonts w:ascii="Calibri" w:hAnsi="Calibri"/>
                <w:b/>
                <w:color w:val="FFFFFF"/>
                <w:sz w:val="20"/>
              </w:rPr>
              <w:t>From Table</w:t>
            </w:r>
          </w:p>
        </w:tc>
        <w:tc>
          <w:tcPr>
            <w:tcW w:type="dxa" w:w="2160"/>
            <w:shd w:fill="1A56DB"/>
          </w:tcPr>
          <w:p>
            <w:r/>
            <w:r>
              <w:rPr>
                <w:rFonts w:ascii="Calibri" w:hAnsi="Calibri"/>
                <w:b/>
                <w:color w:val="FFFFFF"/>
                <w:sz w:val="20"/>
              </w:rPr>
              <w:t>To Table</w:t>
            </w:r>
          </w:p>
        </w:tc>
        <w:tc>
          <w:tcPr>
            <w:tcW w:type="dxa" w:w="2880"/>
            <w:shd w:fill="1A56DB"/>
          </w:tcPr>
          <w:p>
            <w:r/>
            <w:r>
              <w:rPr>
                <w:rFonts w:ascii="Calibri" w:hAnsi="Calibri"/>
                <w:b/>
                <w:color w:val="FFFFFF"/>
                <w:sz w:val="20"/>
              </w:rPr>
              <w:t>Join Column(s)</w:t>
            </w:r>
          </w:p>
        </w:tc>
        <w:tc>
          <w:tcPr>
            <w:tcW w:type="dxa" w:w="1440"/>
            <w:shd w:fill="1A56DB"/>
          </w:tcPr>
          <w:p>
            <w:r/>
            <w:r>
              <w:rPr>
                <w:rFonts w:ascii="Calibri" w:hAnsi="Calibri"/>
                <w:b/>
                <w:color w:val="FFFFFF"/>
                <w:sz w:val="20"/>
              </w:rPr>
              <w:t>Relationship</w:t>
            </w:r>
          </w:p>
        </w:tc>
      </w:tr>
      <w:tr>
        <w:tc>
          <w:tcPr>
            <w:tcW w:type="dxa" w:w="2880"/>
          </w:tcPr>
          <w:p>
            <w:r/>
            <w:r>
              <w:rPr>
                <w:rFonts w:ascii="Calibri" w:hAnsi="Calibri"/>
                <w:color w:val="333333"/>
                <w:sz w:val="20"/>
              </w:rPr>
              <w:t>finiq_customer_map</w:t>
            </w:r>
          </w:p>
        </w:tc>
        <w:tc>
          <w:tcPr>
            <w:tcW w:type="dxa" w:w="2160"/>
          </w:tcPr>
          <w:p>
            <w:r/>
            <w:r>
              <w:rPr>
                <w:rFonts w:ascii="Calibri" w:hAnsi="Calibri"/>
                <w:color w:val="333333"/>
                <w:sz w:val="20"/>
              </w:rPr>
              <w:t>finiq_customer</w:t>
            </w:r>
          </w:p>
        </w:tc>
        <w:tc>
          <w:tcPr>
            <w:tcW w:type="dxa" w:w="2880"/>
          </w:tcPr>
          <w:p>
            <w:r/>
            <w:r>
              <w:rPr>
                <w:rFonts w:ascii="Calibri" w:hAnsi="Calibri"/>
                <w:color w:val="333333"/>
                <w:sz w:val="20"/>
              </w:rPr>
              <w:t>Entity_Customer_ID</w:t>
            </w:r>
          </w:p>
        </w:tc>
        <w:tc>
          <w:tcPr>
            <w:tcW w:type="dxa" w:w="1440"/>
          </w:tcPr>
          <w:p>
            <w:r/>
            <w:r>
              <w:rPr>
                <w:rFonts w:ascii="Calibri" w:hAnsi="Calibri"/>
                <w:color w:val="333333"/>
                <w:sz w:val="20"/>
              </w:rPr>
              <w:t>Many-to-One</w:t>
            </w:r>
          </w:p>
        </w:tc>
      </w:tr>
      <w:tr>
        <w:tc>
          <w:tcPr>
            <w:tcW w:type="dxa" w:w="2880"/>
            <w:shd w:fill="F5F7FA"/>
          </w:tcPr>
          <w:p>
            <w:r/>
            <w:r>
              <w:rPr>
                <w:rFonts w:ascii="Calibri" w:hAnsi="Calibri"/>
                <w:color w:val="333333"/>
                <w:sz w:val="20"/>
              </w:rPr>
              <w:t>finiq_item_composite_item</w:t>
            </w:r>
          </w:p>
        </w:tc>
        <w:tc>
          <w:tcPr>
            <w:tcW w:type="dxa" w:w="2160"/>
            <w:shd w:fill="F5F7FA"/>
          </w:tcPr>
          <w:p>
            <w:r/>
            <w:r>
              <w:rPr>
                <w:rFonts w:ascii="Calibri" w:hAnsi="Calibri"/>
                <w:color w:val="333333"/>
                <w:sz w:val="20"/>
              </w:rPr>
              <w:t>finiq_item</w:t>
            </w:r>
          </w:p>
        </w:tc>
        <w:tc>
          <w:tcPr>
            <w:tcW w:type="dxa" w:w="2880"/>
            <w:shd w:fill="F5F7FA"/>
          </w:tcPr>
          <w:p>
            <w:r/>
            <w:r>
              <w:rPr>
                <w:rFonts w:ascii="Calibri" w:hAnsi="Calibri"/>
                <w:color w:val="333333"/>
                <w:sz w:val="20"/>
              </w:rPr>
              <w:t>Item_ID</w:t>
            </w:r>
          </w:p>
        </w:tc>
        <w:tc>
          <w:tcPr>
            <w:tcW w:type="dxa" w:w="1440"/>
            <w:shd w:fill="F5F7FA"/>
          </w:tcPr>
          <w:p>
            <w:r/>
            <w:r>
              <w:rPr>
                <w:rFonts w:ascii="Calibri" w:hAnsi="Calibri"/>
                <w:color w:val="333333"/>
                <w:sz w:val="20"/>
              </w:rPr>
              <w:t>Many-to-One</w:t>
            </w:r>
          </w:p>
        </w:tc>
      </w:tr>
      <w:tr>
        <w:tc>
          <w:tcPr>
            <w:tcW w:type="dxa" w:w="2880"/>
          </w:tcPr>
          <w:p>
            <w:r/>
            <w:r>
              <w:rPr>
                <w:rFonts w:ascii="Calibri" w:hAnsi="Calibri"/>
                <w:color w:val="333333"/>
                <w:sz w:val="20"/>
              </w:rPr>
              <w:t>finiq_item_composite_item</w:t>
            </w:r>
          </w:p>
        </w:tc>
        <w:tc>
          <w:tcPr>
            <w:tcW w:type="dxa" w:w="2160"/>
          </w:tcPr>
          <w:p>
            <w:r/>
            <w:r>
              <w:rPr>
                <w:rFonts w:ascii="Calibri" w:hAnsi="Calibri"/>
                <w:color w:val="333333"/>
                <w:sz w:val="20"/>
              </w:rPr>
              <w:t>finiq_composite_item</w:t>
            </w:r>
          </w:p>
        </w:tc>
        <w:tc>
          <w:tcPr>
            <w:tcW w:type="dxa" w:w="2880"/>
          </w:tcPr>
          <w:p>
            <w:r/>
            <w:r>
              <w:rPr>
                <w:rFonts w:ascii="Calibri" w:hAnsi="Calibri"/>
                <w:color w:val="333333"/>
                <w:sz w:val="20"/>
              </w:rPr>
              <w:t>Composite_Item_ID</w:t>
            </w:r>
          </w:p>
        </w:tc>
        <w:tc>
          <w:tcPr>
            <w:tcW w:type="dxa" w:w="1440"/>
          </w:tcPr>
          <w:p>
            <w:r/>
            <w:r>
              <w:rPr>
                <w:rFonts w:ascii="Calibri" w:hAnsi="Calibri"/>
                <w:color w:val="333333"/>
                <w:sz w:val="20"/>
              </w:rPr>
              <w:t>Many-to-One</w:t>
            </w:r>
          </w:p>
        </w:tc>
      </w:tr>
      <w:tr>
        <w:tc>
          <w:tcPr>
            <w:tcW w:type="dxa" w:w="2880"/>
            <w:shd w:fill="F5F7FA"/>
          </w:tcPr>
          <w:p>
            <w:r/>
            <w:r>
              <w:rPr>
                <w:rFonts w:ascii="Calibri" w:hAnsi="Calibri"/>
                <w:color w:val="333333"/>
                <w:sz w:val="20"/>
              </w:rPr>
              <w:t>finiq_dim_entity</w:t>
            </w:r>
          </w:p>
        </w:tc>
        <w:tc>
          <w:tcPr>
            <w:tcW w:type="dxa" w:w="2160"/>
            <w:shd w:fill="F5F7FA"/>
          </w:tcPr>
          <w:p>
            <w:r/>
            <w:r>
              <w:rPr>
                <w:rFonts w:ascii="Calibri" w:hAnsi="Calibri"/>
                <w:color w:val="333333"/>
                <w:sz w:val="20"/>
              </w:rPr>
              <w:t>(self-referencing)</w:t>
            </w:r>
          </w:p>
        </w:tc>
        <w:tc>
          <w:tcPr>
            <w:tcW w:type="dxa" w:w="2880"/>
            <w:shd w:fill="F5F7FA"/>
          </w:tcPr>
          <w:p>
            <w:r/>
            <w:r>
              <w:rPr>
                <w:rFonts w:ascii="Calibri" w:hAnsi="Calibri"/>
                <w:color w:val="333333"/>
                <w:sz w:val="20"/>
              </w:rPr>
              <w:t>Parent_Entity_ID → Child_Entity_ID</w:t>
            </w:r>
          </w:p>
        </w:tc>
        <w:tc>
          <w:tcPr>
            <w:tcW w:type="dxa" w:w="1440"/>
            <w:shd w:fill="F5F7FA"/>
          </w:tcPr>
          <w:p>
            <w:r/>
            <w:r>
              <w:rPr>
                <w:rFonts w:ascii="Calibri" w:hAnsi="Calibri"/>
                <w:color w:val="333333"/>
                <w:sz w:val="20"/>
              </w:rPr>
              <w:t>Hierarchy</w:t>
            </w:r>
          </w:p>
        </w:tc>
      </w:tr>
      <w:tr>
        <w:tc>
          <w:tcPr>
            <w:tcW w:type="dxa" w:w="2880"/>
          </w:tcPr>
          <w:p>
            <w:r/>
            <w:r>
              <w:rPr>
                <w:rFonts w:ascii="Calibri" w:hAnsi="Calibri"/>
                <w:color w:val="333333"/>
                <w:sz w:val="20"/>
              </w:rPr>
              <w:t>finiq_dim_account</w:t>
            </w:r>
          </w:p>
        </w:tc>
        <w:tc>
          <w:tcPr>
            <w:tcW w:type="dxa" w:w="2160"/>
          </w:tcPr>
          <w:p>
            <w:r/>
            <w:r>
              <w:rPr>
                <w:rFonts w:ascii="Calibri" w:hAnsi="Calibri"/>
                <w:color w:val="333333"/>
                <w:sz w:val="20"/>
              </w:rPr>
              <w:t>(self-referencing)</w:t>
            </w:r>
          </w:p>
        </w:tc>
        <w:tc>
          <w:tcPr>
            <w:tcW w:type="dxa" w:w="2880"/>
          </w:tcPr>
          <w:p>
            <w:r/>
            <w:r>
              <w:rPr>
                <w:rFonts w:ascii="Calibri" w:hAnsi="Calibri"/>
                <w:color w:val="333333"/>
                <w:sz w:val="20"/>
              </w:rPr>
              <w:t>Parent_Account_ID → Child_Account_ID</w:t>
            </w:r>
          </w:p>
        </w:tc>
        <w:tc>
          <w:tcPr>
            <w:tcW w:type="dxa" w:w="1440"/>
          </w:tcPr>
          <w:p>
            <w:r/>
            <w:r>
              <w:rPr>
                <w:rFonts w:ascii="Calibri" w:hAnsi="Calibri"/>
                <w:color w:val="333333"/>
                <w:sz w:val="20"/>
              </w:rPr>
              <w:t>Hierarchy</w:t>
            </w:r>
          </w:p>
        </w:tc>
      </w:tr>
      <w:tr>
        <w:tc>
          <w:tcPr>
            <w:tcW w:type="dxa" w:w="2880"/>
            <w:shd w:fill="F5F7FA"/>
          </w:tcPr>
          <w:p>
            <w:r/>
            <w:r>
              <w:rPr>
                <w:rFonts w:ascii="Calibri" w:hAnsi="Calibri"/>
                <w:color w:val="333333"/>
                <w:sz w:val="20"/>
              </w:rPr>
              <w:t>finiq_customer_map</w:t>
            </w:r>
          </w:p>
        </w:tc>
        <w:tc>
          <w:tcPr>
            <w:tcW w:type="dxa" w:w="2160"/>
            <w:shd w:fill="F5F7FA"/>
          </w:tcPr>
          <w:p>
            <w:r/>
            <w:r>
              <w:rPr>
                <w:rFonts w:ascii="Calibri" w:hAnsi="Calibri"/>
                <w:color w:val="333333"/>
                <w:sz w:val="20"/>
              </w:rPr>
              <w:t>(self-referencing)</w:t>
            </w:r>
          </w:p>
        </w:tc>
        <w:tc>
          <w:tcPr>
            <w:tcW w:type="dxa" w:w="2880"/>
            <w:shd w:fill="F5F7FA"/>
          </w:tcPr>
          <w:p>
            <w:r/>
            <w:r>
              <w:rPr>
                <w:rFonts w:ascii="Calibri" w:hAnsi="Calibri"/>
                <w:color w:val="333333"/>
                <w:sz w:val="20"/>
              </w:rPr>
              <w:t>Parent → Child (Entity + Customer)</w:t>
            </w:r>
          </w:p>
        </w:tc>
        <w:tc>
          <w:tcPr>
            <w:tcW w:type="dxa" w:w="1440"/>
            <w:shd w:fill="F5F7FA"/>
          </w:tcPr>
          <w:p>
            <w:r/>
            <w:r>
              <w:rPr>
                <w:rFonts w:ascii="Calibri" w:hAnsi="Calibri"/>
                <w:color w:val="333333"/>
                <w:sz w:val="20"/>
              </w:rPr>
              <w:t>Hierarchy</w:t>
            </w:r>
          </w:p>
        </w:tc>
      </w:tr>
    </w:tbl>
    <w:p/>
    <w:p>
      <w:r>
        <w:br w:type="page"/>
      </w:r>
    </w:p>
    <w:p>
      <w:pPr>
        <w:pStyle w:val="Heading1"/>
      </w:pPr>
      <w:r>
        <w:t>9. Mapping to Current PES System</w:t>
      </w:r>
    </w:p>
    <w:p>
      <w:pPr>
        <w:spacing w:after="120"/>
      </w:pPr>
      <w:r>
        <w:rPr>
          <w:rFonts w:ascii="Calibri" w:hAnsi="Calibri"/>
          <w:b w:val="0"/>
          <w:i w:val="0"/>
          <w:color w:val="333333"/>
          <w:sz w:val="22"/>
        </w:rPr>
        <w:t>This section maps the Databricks schema objects to the current Period End Summary (PES) system's input and output structures, demonstrating how FinIQ can transition from Excel-based ingestion to direct Databricks connectivity.</w:t>
      </w:r>
    </w:p>
    <w:p>
      <w:pPr>
        <w:pStyle w:val="Heading2"/>
      </w:pPr>
      <w:r>
        <w:t>9.1 PES Input Excel Sheets → Databricks Views</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1A56DB"/>
          </w:tcPr>
          <w:p>
            <w:r/>
            <w:r>
              <w:rPr>
                <w:rFonts w:ascii="Calibri" w:hAnsi="Calibri"/>
                <w:b/>
                <w:color w:val="FFFFFF"/>
                <w:sz w:val="20"/>
              </w:rPr>
              <w:t>PES Excel Sheet</w:t>
            </w:r>
          </w:p>
        </w:tc>
        <w:tc>
          <w:tcPr>
            <w:tcW w:type="dxa" w:w="2880"/>
            <w:shd w:fill="1A56DB"/>
          </w:tcPr>
          <w:p>
            <w:r/>
            <w:r>
              <w:rPr>
                <w:rFonts w:ascii="Calibri" w:hAnsi="Calibri"/>
                <w:b/>
                <w:color w:val="FFFFFF"/>
                <w:sz w:val="20"/>
              </w:rPr>
              <w:t>Databricks View/Table</w:t>
            </w:r>
          </w:p>
        </w:tc>
        <w:tc>
          <w:tcPr>
            <w:tcW w:type="dxa" w:w="4320"/>
            <w:shd w:fill="1A56DB"/>
          </w:tcPr>
          <w:p>
            <w:r/>
            <w:r>
              <w:rPr>
                <w:rFonts w:ascii="Calibri" w:hAnsi="Calibri"/>
                <w:b/>
                <w:color w:val="FFFFFF"/>
                <w:sz w:val="20"/>
              </w:rPr>
              <w:t>Notes</w:t>
            </w:r>
          </w:p>
        </w:tc>
      </w:tr>
      <w:tr>
        <w:tc>
          <w:tcPr>
            <w:tcW w:type="dxa" w:w="2160"/>
          </w:tcPr>
          <w:p>
            <w:r/>
            <w:r>
              <w:rPr>
                <w:rFonts w:ascii="Calibri" w:hAnsi="Calibri"/>
                <w:color w:val="333333"/>
                <w:sz w:val="20"/>
              </w:rPr>
              <w:t>P&amp;L (Entity level)</w:t>
            </w:r>
          </w:p>
        </w:tc>
        <w:tc>
          <w:tcPr>
            <w:tcW w:type="dxa" w:w="2880"/>
          </w:tcPr>
          <w:p>
            <w:r/>
            <w:r>
              <w:rPr>
                <w:rFonts w:ascii="Calibri" w:hAnsi="Calibri"/>
                <w:color w:val="333333"/>
                <w:sz w:val="20"/>
              </w:rPr>
              <w:t>finiq_vw_pl_entity</w:t>
            </w:r>
          </w:p>
        </w:tc>
        <w:tc>
          <w:tcPr>
            <w:tcW w:type="dxa" w:w="4320"/>
          </w:tcPr>
          <w:p>
            <w:r/>
            <w:r>
              <w:rPr>
                <w:rFonts w:ascii="Calibri" w:hAnsi="Calibri"/>
                <w:color w:val="333333"/>
                <w:sz w:val="20"/>
              </w:rPr>
              <w:t>Direct replacement. View provides YTD_LY, YTD_CY, Periodic_LY, Periodic_CY by Entity and Account. Same comparison structure as PES Excel.</w:t>
            </w:r>
          </w:p>
        </w:tc>
      </w:tr>
      <w:tr>
        <w:tc>
          <w:tcPr>
            <w:tcW w:type="dxa" w:w="2160"/>
            <w:shd w:fill="F5F7FA"/>
          </w:tcPr>
          <w:p>
            <w:r/>
            <w:r>
              <w:rPr>
                <w:rFonts w:ascii="Calibri" w:hAnsi="Calibri"/>
                <w:color w:val="333333"/>
                <w:sz w:val="20"/>
              </w:rPr>
              <w:t>Product / Brand</w:t>
            </w:r>
          </w:p>
        </w:tc>
        <w:tc>
          <w:tcPr>
            <w:tcW w:type="dxa" w:w="2880"/>
            <w:shd w:fill="F5F7FA"/>
          </w:tcPr>
          <w:p>
            <w:r/>
            <w:r>
              <w:rPr>
                <w:rFonts w:ascii="Calibri" w:hAnsi="Calibri"/>
                <w:color w:val="333333"/>
                <w:sz w:val="20"/>
              </w:rPr>
              <w:t>finiq_vw_pl_brand_product</w:t>
            </w:r>
          </w:p>
        </w:tc>
        <w:tc>
          <w:tcPr>
            <w:tcW w:type="dxa" w:w="4320"/>
            <w:shd w:fill="F5F7FA"/>
          </w:tcPr>
          <w:p>
            <w:r/>
            <w:r>
              <w:rPr>
                <w:rFonts w:ascii="Calibri" w:hAnsi="Calibri"/>
                <w:color w:val="333333"/>
                <w:sz w:val="20"/>
              </w:rPr>
              <w:t>Direct replacement. View adds Item dimension (Brand, Product_Category, Product_Consolidation) to the P&amp;L structure. Covers both Product and Brand sheets.</w:t>
            </w:r>
          </w:p>
        </w:tc>
      </w:tr>
      <w:tr>
        <w:tc>
          <w:tcPr>
            <w:tcW w:type="dxa" w:w="2160"/>
          </w:tcPr>
          <w:p>
            <w:r/>
            <w:r>
              <w:rPr>
                <w:rFonts w:ascii="Calibri" w:hAnsi="Calibri"/>
                <w:color w:val="333333"/>
                <w:sz w:val="20"/>
              </w:rPr>
              <w:t>NCFO</w:t>
            </w:r>
          </w:p>
        </w:tc>
        <w:tc>
          <w:tcPr>
            <w:tcW w:type="dxa" w:w="2880"/>
          </w:tcPr>
          <w:p>
            <w:r/>
            <w:r>
              <w:rPr>
                <w:rFonts w:ascii="Calibri" w:hAnsi="Calibri"/>
                <w:color w:val="333333"/>
                <w:sz w:val="20"/>
              </w:rPr>
              <w:t>finiq_vw_ncfo_entity</w:t>
            </w:r>
          </w:p>
        </w:tc>
        <w:tc>
          <w:tcPr>
            <w:tcW w:type="dxa" w:w="4320"/>
          </w:tcPr>
          <w:p>
            <w:r/>
            <w:r>
              <w:rPr>
                <w:rFonts w:ascii="Calibri" w:hAnsi="Calibri"/>
                <w:color w:val="333333"/>
                <w:sz w:val="20"/>
              </w:rPr>
              <w:t>Direct replacement. View provides NCFO metrics by Entity with same YTD/Periodic LY/CY structure.</w:t>
            </w:r>
          </w:p>
        </w:tc>
      </w:tr>
      <w:tr>
        <w:tc>
          <w:tcPr>
            <w:tcW w:type="dxa" w:w="2160"/>
            <w:shd w:fill="F5F7FA"/>
          </w:tcPr>
          <w:p>
            <w:r/>
            <w:r>
              <w:rPr>
                <w:rFonts w:ascii="Calibri" w:hAnsi="Calibri"/>
                <w:color w:val="333333"/>
                <w:sz w:val="20"/>
              </w:rPr>
              <w:t>(4th sheet — varies)</w:t>
            </w:r>
          </w:p>
        </w:tc>
        <w:tc>
          <w:tcPr>
            <w:tcW w:type="dxa" w:w="2880"/>
            <w:shd w:fill="F5F7FA"/>
          </w:tcPr>
          <w:p>
            <w:r/>
            <w:r>
              <w:rPr>
                <w:rFonts w:ascii="Calibri" w:hAnsi="Calibri"/>
                <w:color w:val="333333"/>
                <w:sz w:val="20"/>
              </w:rPr>
              <w:t>finiq_financial + dimensions</w:t>
            </w:r>
          </w:p>
        </w:tc>
        <w:tc>
          <w:tcPr>
            <w:tcW w:type="dxa" w:w="4320"/>
            <w:shd w:fill="F5F7FA"/>
          </w:tcPr>
          <w:p>
            <w:r/>
            <w:r>
              <w:rPr>
                <w:rFonts w:ascii="Calibri" w:hAnsi="Calibri"/>
                <w:color w:val="333333"/>
                <w:sz w:val="20"/>
              </w:rPr>
              <w:t>The 4th PES input sheet varies by report. Ad-hoc queries against the full fact table with dimension joins can replicate any additional sheet.</w:t>
            </w:r>
          </w:p>
        </w:tc>
      </w:tr>
    </w:tbl>
    <w:p/>
    <w:p>
      <w:pPr>
        <w:pStyle w:val="Heading2"/>
      </w:pPr>
      <w:r>
        <w:t>9.2 PES KPIs → Databricks Account Codes</w:t>
      </w:r>
    </w:p>
    <w:p>
      <w:pPr>
        <w:spacing w:after="120"/>
      </w:pPr>
      <w:r>
        <w:rPr>
          <w:rFonts w:ascii="Calibri" w:hAnsi="Calibri"/>
          <w:b w:val="0"/>
          <w:i w:val="0"/>
          <w:color w:val="333333"/>
          <w:sz w:val="22"/>
        </w:rPr>
        <w:t>The 6 KPIs generated by the current PES system map to account hierarchies defined in finiq_dim_account and the account codes filtered in the views:</w:t>
      </w:r>
    </w:p>
    <w:tbl>
      <w:tblPr>
        <w:tblStyle w:val="TableGrid"/>
        <w:tblW w:type="auto" w:w="0"/>
        <w:jc w:val="left"/>
        <w:tblLook w:firstColumn="1" w:firstRow="1" w:lastColumn="0" w:lastRow="0" w:noHBand="0" w:noVBand="1" w:val="04A0"/>
      </w:tblPr>
      <w:tblGrid>
        <w:gridCol w:w="3120"/>
        <w:gridCol w:w="3120"/>
        <w:gridCol w:w="3120"/>
      </w:tblGrid>
      <w:tr>
        <w:tc>
          <w:tcPr>
            <w:tcW w:type="dxa" w:w="2592"/>
            <w:shd w:fill="1A56DB"/>
          </w:tcPr>
          <w:p>
            <w:r/>
            <w:r>
              <w:rPr>
                <w:rFonts w:ascii="Calibri" w:hAnsi="Calibri"/>
                <w:b/>
                <w:color w:val="FFFFFF"/>
                <w:sz w:val="20"/>
              </w:rPr>
              <w:t>PES KPI</w:t>
            </w:r>
          </w:p>
        </w:tc>
        <w:tc>
          <w:tcPr>
            <w:tcW w:type="dxa" w:w="3600"/>
            <w:shd w:fill="1A56DB"/>
          </w:tcPr>
          <w:p>
            <w:r/>
            <w:r>
              <w:rPr>
                <w:rFonts w:ascii="Calibri" w:hAnsi="Calibri"/>
                <w:b/>
                <w:color w:val="FFFFFF"/>
                <w:sz w:val="20"/>
              </w:rPr>
              <w:t>Relevant Account Codes</w:t>
            </w:r>
          </w:p>
        </w:tc>
        <w:tc>
          <w:tcPr>
            <w:tcW w:type="dxa" w:w="3168"/>
            <w:shd w:fill="1A56DB"/>
          </w:tcPr>
          <w:p>
            <w:r/>
            <w:r>
              <w:rPr>
                <w:rFonts w:ascii="Calibri" w:hAnsi="Calibri"/>
                <w:b/>
                <w:color w:val="FFFFFF"/>
                <w:sz w:val="20"/>
              </w:rPr>
              <w:t>Derivation</w:t>
            </w:r>
          </w:p>
        </w:tc>
      </w:tr>
      <w:tr>
        <w:tc>
          <w:tcPr>
            <w:tcW w:type="dxa" w:w="2592"/>
          </w:tcPr>
          <w:p>
            <w:r/>
            <w:r>
              <w:rPr>
                <w:rFonts w:ascii="Calibri" w:hAnsi="Calibri"/>
                <w:color w:val="333333"/>
                <w:sz w:val="20"/>
              </w:rPr>
              <w:t>Organic Growth</w:t>
            </w:r>
          </w:p>
        </w:tc>
        <w:tc>
          <w:tcPr>
            <w:tcW w:type="dxa" w:w="3600"/>
          </w:tcPr>
          <w:p>
            <w:r/>
            <w:r>
              <w:rPr>
                <w:rFonts w:ascii="Calibri" w:hAnsi="Calibri"/>
                <w:color w:val="333333"/>
                <w:sz w:val="20"/>
              </w:rPr>
              <w:t>S900083, S900227, S900067, S900070, S900069, S900077</w:t>
            </w:r>
          </w:p>
        </w:tc>
        <w:tc>
          <w:tcPr>
            <w:tcW w:type="dxa" w:w="3168"/>
          </w:tcPr>
          <w:p>
            <w:r/>
            <w:r>
              <w:rPr>
                <w:rFonts w:ascii="Calibri" w:hAnsi="Calibri"/>
                <w:color w:val="333333"/>
                <w:sz w:val="20"/>
              </w:rPr>
              <w:t>Calculated via Growth mapping in vw_pl_entity (numerator/denominator pattern)</w:t>
            </w:r>
          </w:p>
        </w:tc>
      </w:tr>
      <w:tr>
        <w:tc>
          <w:tcPr>
            <w:tcW w:type="dxa" w:w="2592"/>
            <w:shd w:fill="F5F7FA"/>
          </w:tcPr>
          <w:p>
            <w:r/>
            <w:r>
              <w:rPr>
                <w:rFonts w:ascii="Calibri" w:hAnsi="Calibri"/>
                <w:color w:val="333333"/>
                <w:sz w:val="20"/>
              </w:rPr>
              <w:t>MAC Shape %</w:t>
            </w:r>
          </w:p>
        </w:tc>
        <w:tc>
          <w:tcPr>
            <w:tcW w:type="dxa" w:w="3600"/>
            <w:shd w:fill="F5F7FA"/>
          </w:tcPr>
          <w:p>
            <w:r/>
            <w:r>
              <w:rPr>
                <w:rFonts w:ascii="Calibri" w:hAnsi="Calibri"/>
                <w:color w:val="333333"/>
                <w:sz w:val="20"/>
              </w:rPr>
              <w:t>FR4100, FR4200, FR4300, FR4000, MR5200, MR5100</w:t>
            </w:r>
          </w:p>
        </w:tc>
        <w:tc>
          <w:tcPr>
            <w:tcW w:type="dxa" w:w="3168"/>
            <w:shd w:fill="F5F7FA"/>
          </w:tcPr>
          <w:p>
            <w:r/>
            <w:r>
              <w:rPr>
                <w:rFonts w:ascii="Calibri" w:hAnsi="Calibri"/>
                <w:color w:val="333333"/>
                <w:sz w:val="20"/>
              </w:rPr>
              <w:t>Revenue and margin accounts in P&amp;L view</w:t>
            </w:r>
          </w:p>
        </w:tc>
      </w:tr>
      <w:tr>
        <w:tc>
          <w:tcPr>
            <w:tcW w:type="dxa" w:w="2592"/>
          </w:tcPr>
          <w:p>
            <w:r/>
            <w:r>
              <w:rPr>
                <w:rFonts w:ascii="Calibri" w:hAnsi="Calibri"/>
                <w:color w:val="333333"/>
                <w:sz w:val="20"/>
              </w:rPr>
              <w:t>A&amp;CP Shape %</w:t>
            </w:r>
          </w:p>
        </w:tc>
        <w:tc>
          <w:tcPr>
            <w:tcW w:type="dxa" w:w="3600"/>
          </w:tcPr>
          <w:p>
            <w:r/>
            <w:r>
              <w:rPr>
                <w:rFonts w:ascii="Calibri" w:hAnsi="Calibri"/>
                <w:color w:val="333333"/>
                <w:sz w:val="20"/>
              </w:rPr>
              <w:t>SR5101, SR5103, MR8005</w:t>
            </w:r>
          </w:p>
        </w:tc>
        <w:tc>
          <w:tcPr>
            <w:tcW w:type="dxa" w:w="3168"/>
          </w:tcPr>
          <w:p>
            <w:r/>
            <w:r>
              <w:rPr>
                <w:rFonts w:ascii="Calibri" w:hAnsi="Calibri"/>
                <w:color w:val="333333"/>
                <w:sz w:val="20"/>
              </w:rPr>
              <w:t>Advertising &amp; consumer promotion accounts</w:t>
            </w:r>
          </w:p>
        </w:tc>
      </w:tr>
      <w:tr>
        <w:tc>
          <w:tcPr>
            <w:tcW w:type="dxa" w:w="2592"/>
            <w:shd w:fill="F5F7FA"/>
          </w:tcPr>
          <w:p>
            <w:r/>
            <w:r>
              <w:rPr>
                <w:rFonts w:ascii="Calibri" w:hAnsi="Calibri"/>
                <w:color w:val="333333"/>
                <w:sz w:val="20"/>
              </w:rPr>
              <w:t>CE Shape %</w:t>
            </w:r>
          </w:p>
        </w:tc>
        <w:tc>
          <w:tcPr>
            <w:tcW w:type="dxa" w:w="3600"/>
            <w:shd w:fill="F5F7FA"/>
          </w:tcPr>
          <w:p>
            <w:r/>
            <w:r>
              <w:rPr>
                <w:rFonts w:ascii="Calibri" w:hAnsi="Calibri"/>
                <w:color w:val="333333"/>
                <w:sz w:val="20"/>
              </w:rPr>
              <w:t>SR6102, SR6153, MR8004</w:t>
            </w:r>
          </w:p>
        </w:tc>
        <w:tc>
          <w:tcPr>
            <w:tcW w:type="dxa" w:w="3168"/>
            <w:shd w:fill="F5F7FA"/>
          </w:tcPr>
          <w:p>
            <w:r/>
            <w:r>
              <w:rPr>
                <w:rFonts w:ascii="Calibri" w:hAnsi="Calibri"/>
                <w:color w:val="333333"/>
                <w:sz w:val="20"/>
              </w:rPr>
              <w:t>Controllable expense / overhead accounts</w:t>
            </w:r>
          </w:p>
        </w:tc>
      </w:tr>
      <w:tr>
        <w:tc>
          <w:tcPr>
            <w:tcW w:type="dxa" w:w="2592"/>
          </w:tcPr>
          <w:p>
            <w:r/>
            <w:r>
              <w:rPr>
                <w:rFonts w:ascii="Calibri" w:hAnsi="Calibri"/>
                <w:color w:val="333333"/>
                <w:sz w:val="20"/>
              </w:rPr>
              <w:t>Controllable Overhead Shape %</w:t>
            </w:r>
          </w:p>
        </w:tc>
        <w:tc>
          <w:tcPr>
            <w:tcW w:type="dxa" w:w="3600"/>
          </w:tcPr>
          <w:p>
            <w:r/>
            <w:r>
              <w:rPr>
                <w:rFonts w:ascii="Calibri" w:hAnsi="Calibri"/>
                <w:color w:val="333333"/>
                <w:sz w:val="20"/>
              </w:rPr>
              <w:t>MR6300, MR6359, MR8003</w:t>
            </w:r>
          </w:p>
        </w:tc>
        <w:tc>
          <w:tcPr>
            <w:tcW w:type="dxa" w:w="3168"/>
          </w:tcPr>
          <w:p>
            <w:r/>
            <w:r>
              <w:rPr>
                <w:rFonts w:ascii="Calibri" w:hAnsi="Calibri"/>
                <w:color w:val="333333"/>
                <w:sz w:val="20"/>
              </w:rPr>
              <w:t>Overhead margin accounts</w:t>
            </w:r>
          </w:p>
        </w:tc>
      </w:tr>
      <w:tr>
        <w:tc>
          <w:tcPr>
            <w:tcW w:type="dxa" w:w="2592"/>
            <w:shd w:fill="F5F7FA"/>
          </w:tcPr>
          <w:p>
            <w:r/>
            <w:r>
              <w:rPr>
                <w:rFonts w:ascii="Calibri" w:hAnsi="Calibri"/>
                <w:color w:val="333333"/>
                <w:sz w:val="20"/>
              </w:rPr>
              <w:t>NCFO</w:t>
            </w:r>
          </w:p>
        </w:tc>
        <w:tc>
          <w:tcPr>
            <w:tcW w:type="dxa" w:w="3600"/>
            <w:shd w:fill="F5F7FA"/>
          </w:tcPr>
          <w:p>
            <w:r/>
            <w:r>
              <w:rPr>
                <w:rFonts w:ascii="Calibri" w:hAnsi="Calibri"/>
                <w:color w:val="333333"/>
                <w:sz w:val="20"/>
              </w:rPr>
              <w:t>CF8129, CF8133, MC8136, MC8149, CF8147, MC8913, S900147, MC8100, MC8902</w:t>
            </w:r>
          </w:p>
        </w:tc>
        <w:tc>
          <w:tcPr>
            <w:tcW w:type="dxa" w:w="3168"/>
            <w:shd w:fill="F5F7FA"/>
          </w:tcPr>
          <w:p>
            <w:r/>
            <w:r>
              <w:rPr>
                <w:rFonts w:ascii="Calibri" w:hAnsi="Calibri"/>
                <w:color w:val="333333"/>
                <w:sz w:val="20"/>
              </w:rPr>
              <w:t>Cash flow and management control accounts in vw_ncfo_entity</w:t>
            </w:r>
          </w:p>
        </w:tc>
      </w:tr>
    </w:tbl>
    <w:p/>
    <w:p>
      <w:pPr>
        <w:pStyle w:val="Heading2"/>
      </w:pPr>
      <w:r>
        <w:t>9.3 New Capabilities (Not in PES)</w:t>
      </w:r>
    </w:p>
    <w:p>
      <w:pPr>
        <w:spacing w:after="80"/>
      </w:pPr>
      <w:r>
        <w:rPr>
          <w:rFonts w:ascii="Calibri" w:hAnsi="Calibri"/>
          <w:b w:val="0"/>
          <w:i w:val="0"/>
          <w:color w:val="333333"/>
          <w:sz w:val="22"/>
        </w:rPr>
        <w:t>The Databricks schema provides capabilities beyond what the current PES system offers:</w:t>
      </w:r>
    </w:p>
    <w:p>
      <w:pPr>
        <w:pStyle w:val="ListBullet"/>
        <w:ind w:left="360"/>
      </w:pPr>
      <w:r>
        <w:rPr>
          <w:rFonts w:ascii="Calibri" w:hAnsi="Calibri"/>
          <w:b/>
          <w:color w:val="333333"/>
          <w:sz w:val="22"/>
        </w:rPr>
        <w:t xml:space="preserve">finiq_financial_replan — </w:t>
      </w:r>
      <w:r>
        <w:rPr>
          <w:rFonts w:ascii="Calibri" w:hAnsi="Calibri"/>
          <w:color w:val="333333"/>
          <w:sz w:val="22"/>
        </w:rPr>
        <w:t xml:space="preserve">Actual vs. Replan Variance: </w:t>
      </w:r>
    </w:p>
    <w:p>
      <w:r>
        <w:rPr>
          <w:rFonts w:ascii="Calibri" w:hAnsi="Calibri"/>
          <w:b w:val="0"/>
          <w:i w:val="0"/>
          <w:color w:val="333333"/>
          <w:sz w:val="20"/>
        </w:rPr>
        <w:t xml:space="preserve">  Contains Actual_USD/Local_Value alongside Replan_USD/Local_Value for budget variance analysis</w:t>
      </w:r>
    </w:p>
    <w:p>
      <w:pPr>
        <w:pStyle w:val="ListBullet"/>
        <w:ind w:left="360"/>
      </w:pPr>
      <w:r>
        <w:rPr>
          <w:rFonts w:ascii="Calibri" w:hAnsi="Calibri"/>
          <w:b/>
          <w:color w:val="333333"/>
          <w:sz w:val="22"/>
        </w:rPr>
        <w:t xml:space="preserve">finiq_customer + finiq_customer_map — </w:t>
      </w:r>
      <w:r>
        <w:rPr>
          <w:rFonts w:ascii="Calibri" w:hAnsi="Calibri"/>
          <w:color w:val="333333"/>
          <w:sz w:val="22"/>
        </w:rPr>
        <w:t xml:space="preserve">Customer-Level Analytics: </w:t>
      </w:r>
    </w:p>
    <w:p>
      <w:r>
        <w:rPr>
          <w:rFonts w:ascii="Calibri" w:hAnsi="Calibri"/>
          <w:b w:val="0"/>
          <w:i w:val="0"/>
          <w:color w:val="333333"/>
          <w:sz w:val="20"/>
        </w:rPr>
        <w:t xml:space="preserve">  11-attribute customer dimension with 3-level hierarchy and channel/format classification</w:t>
      </w:r>
    </w:p>
    <w:p>
      <w:pPr>
        <w:pStyle w:val="ListBullet"/>
        <w:ind w:left="360"/>
      </w:pPr>
      <w:r>
        <w:rPr>
          <w:rFonts w:ascii="Calibri" w:hAnsi="Calibri"/>
          <w:b/>
          <w:color w:val="333333"/>
          <w:sz w:val="22"/>
        </w:rPr>
        <w:t xml:space="preserve">finiq_financial_cons — </w:t>
      </w:r>
      <w:r>
        <w:rPr>
          <w:rFonts w:ascii="Calibri" w:hAnsi="Calibri"/>
          <w:color w:val="333333"/>
          <w:sz w:val="22"/>
        </w:rPr>
        <w:t xml:space="preserve">Multi-Currency Native: </w:t>
      </w:r>
    </w:p>
    <w:p>
      <w:r>
        <w:rPr>
          <w:rFonts w:ascii="Calibri" w:hAnsi="Calibri"/>
          <w:b w:val="0"/>
          <w:i w:val="0"/>
          <w:color w:val="333333"/>
          <w:sz w:val="20"/>
        </w:rPr>
        <w:t xml:space="preserve">  Both USD_Value and Local_Value with Currency_ID, enabling currency-specific reporting</w:t>
      </w:r>
    </w:p>
    <w:p>
      <w:pPr>
        <w:pStyle w:val="ListBullet"/>
        <w:ind w:left="360"/>
      </w:pPr>
      <w:r>
        <w:rPr>
          <w:rFonts w:ascii="Calibri" w:hAnsi="Calibri"/>
          <w:b/>
          <w:color w:val="333333"/>
          <w:sz w:val="22"/>
        </w:rPr>
        <w:t xml:space="preserve">finiq_composite_item + finiq_item — </w:t>
      </w:r>
      <w:r>
        <w:rPr>
          <w:rFonts w:ascii="Calibri" w:hAnsi="Calibri"/>
          <w:color w:val="333333"/>
          <w:sz w:val="22"/>
        </w:rPr>
        <w:t xml:space="preserve">Full Product Taxonomy: </w:t>
      </w:r>
    </w:p>
    <w:p>
      <w:r>
        <w:rPr>
          <w:rFonts w:ascii="Calibri" w:hAnsi="Calibri"/>
          <w:b w:val="0"/>
          <w:i w:val="0"/>
          <w:color w:val="333333"/>
          <w:sz w:val="20"/>
        </w:rPr>
        <w:t xml:space="preserve">  27 combined product attributes (12 + 15) vs. PES's limited Brand/Product breakdown</w:t>
      </w:r>
    </w:p>
    <w:p>
      <w:pPr>
        <w:pStyle w:val="ListBullet"/>
        <w:ind w:left="360"/>
      </w:pPr>
      <w:r>
        <w:rPr>
          <w:rFonts w:ascii="Calibri" w:hAnsi="Calibri"/>
          <w:b/>
          <w:color w:val="333333"/>
          <w:sz w:val="22"/>
        </w:rPr>
        <w:t xml:space="preserve">finiq_account_formula — </w:t>
      </w:r>
      <w:r>
        <w:rPr>
          <w:rFonts w:ascii="Calibri" w:hAnsi="Calibri"/>
          <w:color w:val="333333"/>
          <w:sz w:val="22"/>
        </w:rPr>
        <w:t xml:space="preserve">Account Formula Definitions: </w:t>
      </w:r>
    </w:p>
    <w:p>
      <w:r>
        <w:rPr>
          <w:rFonts w:ascii="Calibri" w:hAnsi="Calibri"/>
          <w:b w:val="0"/>
          <w:i w:val="0"/>
          <w:color w:val="333333"/>
          <w:sz w:val="20"/>
        </w:rPr>
        <w:t xml:space="preserve">  Programmatic access to KPI calculation logic, enabling dynamic KPI configuration</w:t>
      </w:r>
    </w:p>
    <w:p>
      <w:pPr>
        <w:pStyle w:val="ListBullet"/>
        <w:ind w:left="360"/>
      </w:pPr>
      <w:r>
        <w:rPr>
          <w:rFonts w:ascii="Calibri" w:hAnsi="Calibri"/>
          <w:b/>
          <w:color w:val="333333"/>
          <w:sz w:val="22"/>
        </w:rPr>
        <w:t xml:space="preserve">finiq_rls_last_change — </w:t>
      </w:r>
      <w:r>
        <w:rPr>
          <w:rFonts w:ascii="Calibri" w:hAnsi="Calibri"/>
          <w:color w:val="333333"/>
          <w:sz w:val="22"/>
        </w:rPr>
        <w:t xml:space="preserve">Row-Level Security: </w:t>
      </w:r>
    </w:p>
    <w:p>
      <w:r>
        <w:rPr>
          <w:rFonts w:ascii="Calibri" w:hAnsi="Calibri"/>
          <w:b w:val="0"/>
          <w:i w:val="0"/>
          <w:color w:val="333333"/>
          <w:sz w:val="20"/>
        </w:rPr>
        <w:t xml:space="preserve">  Built-in RLS tracking for access control governance</w:t>
      </w:r>
    </w:p>
    <w:p>
      <w:r>
        <w:br w:type="page"/>
      </w:r>
    </w:p>
    <w:p>
      <w:pPr>
        <w:pStyle w:val="Heading1"/>
      </w:pPr>
      <w:r>
        <w:t>10. Observations and Technical Notes</w:t>
      </w:r>
    </w:p>
    <w:p>
      <w:pPr>
        <w:pStyle w:val="Heading2"/>
      </w:pPr>
      <w:r>
        <w:t>10.1 Schema Evolution Timeline</w:t>
      </w:r>
    </w:p>
    <w:tbl>
      <w:tblPr>
        <w:tblStyle w:val="TableGrid"/>
        <w:tblW w:type="auto" w:w="0"/>
        <w:jc w:val="left"/>
        <w:tblLook w:firstColumn="1" w:firstRow="1" w:lastColumn="0" w:lastRow="0" w:noHBand="0" w:noVBand="1" w:val="04A0"/>
      </w:tblPr>
      <w:tblGrid>
        <w:gridCol w:w="3120"/>
        <w:gridCol w:w="3120"/>
        <w:gridCol w:w="3120"/>
      </w:tblGrid>
      <w:tr>
        <w:tc>
          <w:tcPr>
            <w:tcW w:type="dxa" w:w="1440"/>
            <w:shd w:fill="1A56DB"/>
          </w:tcPr>
          <w:p>
            <w:r/>
            <w:r>
              <w:rPr>
                <w:rFonts w:ascii="Calibri" w:hAnsi="Calibri"/>
                <w:b/>
                <w:color w:val="FFFFFF"/>
                <w:sz w:val="20"/>
              </w:rPr>
              <w:t>Date</w:t>
            </w:r>
          </w:p>
        </w:tc>
        <w:tc>
          <w:tcPr>
            <w:tcW w:type="dxa" w:w="3600"/>
            <w:shd w:fill="1A56DB"/>
          </w:tcPr>
          <w:p>
            <w:r/>
            <w:r>
              <w:rPr>
                <w:rFonts w:ascii="Calibri" w:hAnsi="Calibri"/>
                <w:b/>
                <w:color w:val="FFFFFF"/>
                <w:sz w:val="20"/>
              </w:rPr>
              <w:t>Objects Created</w:t>
            </w:r>
          </w:p>
        </w:tc>
        <w:tc>
          <w:tcPr>
            <w:tcW w:type="dxa" w:w="4320"/>
            <w:shd w:fill="1A56DB"/>
          </w:tcPr>
          <w:p>
            <w:r/>
            <w:r>
              <w:rPr>
                <w:rFonts w:ascii="Calibri" w:hAnsi="Calibri"/>
                <w:b/>
                <w:color w:val="FFFFFF"/>
                <w:sz w:val="20"/>
              </w:rPr>
              <w:t>Significance</w:t>
            </w:r>
          </w:p>
        </w:tc>
      </w:tr>
      <w:tr>
        <w:tc>
          <w:tcPr>
            <w:tcW w:type="dxa" w:w="1440"/>
          </w:tcPr>
          <w:p>
            <w:r/>
            <w:r>
              <w:rPr>
                <w:rFonts w:ascii="Calibri" w:hAnsi="Calibri"/>
                <w:color w:val="333333"/>
                <w:sz w:val="20"/>
              </w:rPr>
              <w:t>Jul 11, 2025</w:t>
            </w:r>
          </w:p>
        </w:tc>
        <w:tc>
          <w:tcPr>
            <w:tcW w:type="dxa" w:w="3600"/>
          </w:tcPr>
          <w:p>
            <w:r/>
            <w:r>
              <w:rPr>
                <w:rFonts w:ascii="Calibri" w:hAnsi="Calibri"/>
                <w:color w:val="333333"/>
                <w:sz w:val="20"/>
              </w:rPr>
              <w:t>finiq_financial, finiq_financial_base, finiq_customer_map, finiq_item</w:t>
            </w:r>
          </w:p>
        </w:tc>
        <w:tc>
          <w:tcPr>
            <w:tcW w:type="dxa" w:w="4320"/>
          </w:tcPr>
          <w:p>
            <w:r/>
            <w:r>
              <w:rPr>
                <w:rFonts w:ascii="Calibri" w:hAnsi="Calibri"/>
                <w:color w:val="333333"/>
                <w:sz w:val="20"/>
              </w:rPr>
              <w:t>Initial schema — core wide fact table, base fact, and early dimensions. Delta v1 properties.</w:t>
            </w:r>
          </w:p>
        </w:tc>
      </w:tr>
      <w:tr>
        <w:tc>
          <w:tcPr>
            <w:tcW w:type="dxa" w:w="1440"/>
            <w:shd w:fill="F5F7FA"/>
          </w:tcPr>
          <w:p>
            <w:r/>
            <w:r>
              <w:rPr>
                <w:rFonts w:ascii="Calibri" w:hAnsi="Calibri"/>
                <w:color w:val="333333"/>
                <w:sz w:val="20"/>
              </w:rPr>
              <w:t>Nov 04, 2025</w:t>
            </w:r>
          </w:p>
        </w:tc>
        <w:tc>
          <w:tcPr>
            <w:tcW w:type="dxa" w:w="3600"/>
            <w:shd w:fill="F5F7FA"/>
          </w:tcPr>
          <w:p>
            <w:r/>
            <w:r>
              <w:rPr>
                <w:rFonts w:ascii="Calibri" w:hAnsi="Calibri"/>
                <w:color w:val="333333"/>
                <w:sz w:val="20"/>
              </w:rPr>
              <w:t>finiq_account_input, finiq_composite_item, finiq_customer, finiq_date, finiq_dim_account, finiq_dim_entity, finiq_economic_cell, finiq_financial_cons, finiq_financial_replan, finiq_financial_replan_cons, finiq_item_composite_item</w:t>
            </w:r>
          </w:p>
        </w:tc>
        <w:tc>
          <w:tcPr>
            <w:tcW w:type="dxa" w:w="4320"/>
            <w:shd w:fill="F5F7FA"/>
          </w:tcPr>
          <w:p>
            <w:r/>
            <w:r>
              <w:rPr>
                <w:rFonts w:ascii="Calibri" w:hAnsi="Calibri"/>
                <w:color w:val="333333"/>
                <w:sz w:val="20"/>
              </w:rPr>
              <w:t>Major expansion — all remaining dimensions, consolidated facts, and replan tables. Delta v3/v7 properties.</w:t>
            </w:r>
          </w:p>
        </w:tc>
      </w:tr>
      <w:tr>
        <w:tc>
          <w:tcPr>
            <w:tcW w:type="dxa" w:w="1440"/>
          </w:tcPr>
          <w:p>
            <w:r/>
            <w:r>
              <w:rPr>
                <w:rFonts w:ascii="Calibri" w:hAnsi="Calibri"/>
                <w:color w:val="333333"/>
                <w:sz w:val="20"/>
              </w:rPr>
              <w:t>Jan 08-09, 2026</w:t>
            </w:r>
          </w:p>
        </w:tc>
        <w:tc>
          <w:tcPr>
            <w:tcW w:type="dxa" w:w="3600"/>
          </w:tcPr>
          <w:p>
            <w:r/>
            <w:r>
              <w:rPr>
                <w:rFonts w:ascii="Calibri" w:hAnsi="Calibri"/>
                <w:color w:val="333333"/>
                <w:sz w:val="20"/>
              </w:rPr>
              <w:t>finiq_rls_last_change, finiq_account_formula</w:t>
            </w:r>
          </w:p>
        </w:tc>
        <w:tc>
          <w:tcPr>
            <w:tcW w:type="dxa" w:w="4320"/>
          </w:tcPr>
          <w:p>
            <w:r/>
            <w:r>
              <w:rPr>
                <w:rFonts w:ascii="Calibri" w:hAnsi="Calibri"/>
                <w:color w:val="333333"/>
                <w:sz w:val="20"/>
              </w:rPr>
              <w:t>Security and formula metadata additions.</w:t>
            </w:r>
          </w:p>
        </w:tc>
      </w:tr>
      <w:tr>
        <w:tc>
          <w:tcPr>
            <w:tcW w:type="dxa" w:w="1440"/>
            <w:shd w:fill="F5F7FA"/>
          </w:tcPr>
          <w:p>
            <w:r/>
            <w:r>
              <w:rPr>
                <w:rFonts w:ascii="Calibri" w:hAnsi="Calibri"/>
                <w:color w:val="333333"/>
                <w:sz w:val="20"/>
              </w:rPr>
              <w:t>Mar 04, 2026</w:t>
            </w:r>
          </w:p>
        </w:tc>
        <w:tc>
          <w:tcPr>
            <w:tcW w:type="dxa" w:w="3600"/>
            <w:shd w:fill="F5F7FA"/>
          </w:tcPr>
          <w:p>
            <w:r/>
            <w:r>
              <w:rPr>
                <w:rFonts w:ascii="Calibri" w:hAnsi="Calibri"/>
                <w:color w:val="333333"/>
                <w:sz w:val="20"/>
              </w:rPr>
              <w:t>finiq_vw_ncfo_entity</w:t>
            </w:r>
          </w:p>
        </w:tc>
        <w:tc>
          <w:tcPr>
            <w:tcW w:type="dxa" w:w="4320"/>
            <w:shd w:fill="F5F7FA"/>
          </w:tcPr>
          <w:p>
            <w:r/>
            <w:r>
              <w:rPr>
                <w:rFonts w:ascii="Calibri" w:hAnsi="Calibri"/>
                <w:color w:val="333333"/>
                <w:sz w:val="20"/>
              </w:rPr>
              <w:t>First precomputed view — NCFO analytics.</w:t>
            </w:r>
          </w:p>
        </w:tc>
      </w:tr>
      <w:tr>
        <w:tc>
          <w:tcPr>
            <w:tcW w:type="dxa" w:w="1440"/>
          </w:tcPr>
          <w:p>
            <w:r/>
            <w:r>
              <w:rPr>
                <w:rFonts w:ascii="Calibri" w:hAnsi="Calibri"/>
                <w:color w:val="333333"/>
                <w:sz w:val="20"/>
              </w:rPr>
              <w:t>Mar 16, 2026</w:t>
            </w:r>
          </w:p>
        </w:tc>
        <w:tc>
          <w:tcPr>
            <w:tcW w:type="dxa" w:w="3600"/>
          </w:tcPr>
          <w:p>
            <w:r/>
            <w:r>
              <w:rPr>
                <w:rFonts w:ascii="Calibri" w:hAnsi="Calibri"/>
                <w:color w:val="333333"/>
                <w:sz w:val="20"/>
              </w:rPr>
              <w:t>finiq_vw_pl_brand_product, finiq_vw_pl_entity</w:t>
            </w:r>
          </w:p>
        </w:tc>
        <w:tc>
          <w:tcPr>
            <w:tcW w:type="dxa" w:w="4320"/>
          </w:tcPr>
          <w:p>
            <w:r/>
            <w:r>
              <w:rPr>
                <w:rFonts w:ascii="Calibri" w:hAnsi="Calibri"/>
                <w:color w:val="333333"/>
                <w:sz w:val="20"/>
              </w:rPr>
              <w:t>P&amp;L analytics views — completing the PES-equivalent analytical layer.</w:t>
            </w:r>
          </w:p>
        </w:tc>
      </w:tr>
      <w:tr>
        <w:tc>
          <w:tcPr>
            <w:tcW w:type="dxa" w:w="1440"/>
            <w:shd w:fill="F5F7FA"/>
          </w:tcPr>
          <w:p>
            <w:r/>
            <w:r>
              <w:rPr>
                <w:rFonts w:ascii="Calibri" w:hAnsi="Calibri"/>
                <w:color w:val="333333"/>
                <w:sz w:val="20"/>
              </w:rPr>
              <w:t>Mar 25, 2026</w:t>
            </w:r>
          </w:p>
        </w:tc>
        <w:tc>
          <w:tcPr>
            <w:tcW w:type="dxa" w:w="3600"/>
            <w:shd w:fill="F5F7FA"/>
          </w:tcPr>
          <w:p>
            <w:r/>
            <w:r>
              <w:rPr>
                <w:rFonts w:ascii="Calibri" w:hAnsi="Calibri"/>
                <w:color w:val="333333"/>
                <w:sz w:val="20"/>
              </w:rPr>
              <w:t>(Documentation generated)</w:t>
            </w:r>
          </w:p>
        </w:tc>
        <w:tc>
          <w:tcPr>
            <w:tcW w:type="dxa" w:w="4320"/>
            <w:shd w:fill="F5F7FA"/>
          </w:tcPr>
          <w:p>
            <w:r/>
            <w:r>
              <w:rPr>
                <w:rFonts w:ascii="Calibri" w:hAnsi="Calibri"/>
                <w:color w:val="333333"/>
                <w:sz w:val="20"/>
              </w:rPr>
              <w:t>This FinIQ UC Documentation generated by dipendra.das@effem.com.</w:t>
            </w:r>
          </w:p>
        </w:tc>
      </w:tr>
    </w:tbl>
    <w:p/>
    <w:p>
      <w:pPr>
        <w:pStyle w:val="Heading2"/>
      </w:pPr>
      <w:r>
        <w:t>10.2 Naming Conventions</w:t>
      </w:r>
    </w:p>
    <w:p>
      <w:pPr>
        <w:pStyle w:val="ListBullet"/>
        <w:ind w:left="360"/>
      </w:pPr>
      <w:r>
        <w:rPr>
          <w:rFonts w:ascii="Calibri" w:hAnsi="Calibri"/>
          <w:color w:val="333333"/>
          <w:sz w:val="22"/>
        </w:rPr>
        <w:t>All objects use the finiq_ prefix</w:t>
      </w:r>
    </w:p>
    <w:p>
      <w:pPr>
        <w:pStyle w:val="ListBullet"/>
        <w:ind w:left="360"/>
      </w:pPr>
      <w:r>
        <w:rPr>
          <w:rFonts w:ascii="Calibri" w:hAnsi="Calibri"/>
          <w:color w:val="333333"/>
          <w:sz w:val="22"/>
        </w:rPr>
        <w:t>Dimension tables: finiq_dim_* (for hierarchy dimensions) or finiq_* (for flat dimensions)</w:t>
      </w:r>
    </w:p>
    <w:p>
      <w:pPr>
        <w:pStyle w:val="ListBullet"/>
        <w:ind w:left="360"/>
      </w:pPr>
      <w:r>
        <w:rPr>
          <w:rFonts w:ascii="Calibri" w:hAnsi="Calibri"/>
          <w:color w:val="333333"/>
          <w:sz w:val="22"/>
        </w:rPr>
        <w:t>Fact tables: finiq_financial* (with suffixes: _base, _cons, _replan, _replan_cons)</w:t>
      </w:r>
    </w:p>
    <w:p>
      <w:pPr>
        <w:pStyle w:val="ListBullet"/>
        <w:ind w:left="360"/>
      </w:pPr>
      <w:r>
        <w:rPr>
          <w:rFonts w:ascii="Calibri" w:hAnsi="Calibri"/>
          <w:color w:val="333333"/>
          <w:sz w:val="22"/>
        </w:rPr>
        <w:t>Views: finiq_vw_* (with descriptive suffixes: _ncfo_entity, _pl_entity, _pl_brand_product)</w:t>
      </w:r>
    </w:p>
    <w:p>
      <w:pPr>
        <w:pStyle w:val="ListBullet"/>
        <w:ind w:left="360"/>
      </w:pPr>
      <w:r>
        <w:rPr>
          <w:rFonts w:ascii="Calibri" w:hAnsi="Calibri"/>
          <w:color w:val="333333"/>
          <w:sz w:val="22"/>
        </w:rPr>
        <w:t>Bridge/junction tables: finiq_*_map or finiq_*_composite_*</w:t>
      </w:r>
    </w:p>
    <w:p>
      <w:pPr>
        <w:pStyle w:val="ListBullet"/>
        <w:ind w:left="360"/>
      </w:pPr>
      <w:r>
        <w:rPr>
          <w:rFonts w:ascii="Calibri" w:hAnsi="Calibri"/>
          <w:color w:val="333333"/>
          <w:sz w:val="22"/>
        </w:rPr>
        <w:t>System tables: finiq_rls_*</w:t>
      </w:r>
    </w:p>
    <w:p>
      <w:pPr>
        <w:pStyle w:val="Heading2"/>
      </w:pPr>
      <w:r>
        <w:t>10.3 Data Types Used</w:t>
      </w:r>
    </w:p>
    <w:tbl>
      <w:tblPr>
        <w:tblStyle w:val="TableGrid"/>
        <w:tblW w:type="auto" w:w="0"/>
        <w:jc w:val="left"/>
        <w:tblLook w:firstColumn="1" w:firstRow="1" w:lastColumn="0" w:lastRow="0" w:noHBand="0" w:noVBand="1" w:val="04A0"/>
      </w:tblPr>
      <w:tblGrid>
        <w:gridCol w:w="3120"/>
        <w:gridCol w:w="3120"/>
        <w:gridCol w:w="3120"/>
      </w:tblGrid>
      <w:tr>
        <w:tc>
          <w:tcPr>
            <w:tcW w:type="dxa" w:w="1728"/>
            <w:shd w:fill="1A56DB"/>
          </w:tcPr>
          <w:p>
            <w:r/>
            <w:r>
              <w:rPr>
                <w:rFonts w:ascii="Calibri" w:hAnsi="Calibri"/>
                <w:b/>
                <w:color w:val="FFFFFF"/>
                <w:sz w:val="20"/>
              </w:rPr>
              <w:t>Data Type</w:t>
            </w:r>
          </w:p>
        </w:tc>
        <w:tc>
          <w:tcPr>
            <w:tcW w:type="dxa" w:w="5040"/>
            <w:shd w:fill="1A56DB"/>
          </w:tcPr>
          <w:p>
            <w:r/>
            <w:r>
              <w:rPr>
                <w:rFonts w:ascii="Calibri" w:hAnsi="Calibri"/>
                <w:b/>
                <w:color w:val="FFFFFF"/>
                <w:sz w:val="20"/>
              </w:rPr>
              <w:t>Usage</w:t>
            </w:r>
          </w:p>
        </w:tc>
        <w:tc>
          <w:tcPr>
            <w:tcW w:type="dxa" w:w="1440"/>
            <w:shd w:fill="1A56DB"/>
          </w:tcPr>
          <w:p>
            <w:r/>
            <w:r>
              <w:rPr>
                <w:rFonts w:ascii="Calibri" w:hAnsi="Calibri"/>
                <w:b/>
                <w:color w:val="FFFFFF"/>
                <w:sz w:val="20"/>
              </w:rPr>
              <w:t>Count</w:t>
            </w:r>
          </w:p>
        </w:tc>
      </w:tr>
      <w:tr>
        <w:tc>
          <w:tcPr>
            <w:tcW w:type="dxa" w:w="1728"/>
          </w:tcPr>
          <w:p>
            <w:r/>
            <w:r>
              <w:rPr>
                <w:rFonts w:ascii="Calibri" w:hAnsi="Calibri"/>
                <w:color w:val="333333"/>
                <w:sz w:val="20"/>
              </w:rPr>
              <w:t>string</w:t>
            </w:r>
          </w:p>
        </w:tc>
        <w:tc>
          <w:tcPr>
            <w:tcW w:type="dxa" w:w="5040"/>
          </w:tcPr>
          <w:p>
            <w:r/>
            <w:r>
              <w:rPr>
                <w:rFonts w:ascii="Calibri" w:hAnsi="Calibri"/>
                <w:color w:val="333333"/>
                <w:sz w:val="20"/>
              </w:rPr>
              <w:t>Identifiers, names, codes, classifications</w:t>
            </w:r>
          </w:p>
        </w:tc>
        <w:tc>
          <w:tcPr>
            <w:tcW w:type="dxa" w:w="1440"/>
          </w:tcPr>
          <w:p>
            <w:r/>
            <w:r>
              <w:rPr>
                <w:rFonts w:ascii="Calibri" w:hAnsi="Calibri"/>
                <w:color w:val="333333"/>
                <w:sz w:val="20"/>
              </w:rPr>
              <w:t>Most common</w:t>
            </w:r>
          </w:p>
        </w:tc>
      </w:tr>
      <w:tr>
        <w:tc>
          <w:tcPr>
            <w:tcW w:type="dxa" w:w="1728"/>
            <w:shd w:fill="F5F7FA"/>
          </w:tcPr>
          <w:p>
            <w:r/>
            <w:r>
              <w:rPr>
                <w:rFonts w:ascii="Calibri" w:hAnsi="Calibri"/>
                <w:color w:val="333333"/>
                <w:sz w:val="20"/>
              </w:rPr>
              <w:t>int</w:t>
            </w:r>
          </w:p>
        </w:tc>
        <w:tc>
          <w:tcPr>
            <w:tcW w:type="dxa" w:w="5040"/>
            <w:shd w:fill="F5F7FA"/>
          </w:tcPr>
          <w:p>
            <w:r/>
            <w:r>
              <w:rPr>
                <w:rFonts w:ascii="Calibri" w:hAnsi="Calibri"/>
                <w:color w:val="333333"/>
                <w:sz w:val="20"/>
              </w:rPr>
              <w:t>Numeric IDs, levels, sign conversion, Date_ID, Year</w:t>
            </w:r>
          </w:p>
        </w:tc>
        <w:tc>
          <w:tcPr>
            <w:tcW w:type="dxa" w:w="1440"/>
            <w:shd w:fill="F5F7FA"/>
          </w:tcPr>
          <w:p>
            <w:r/>
            <w:r>
              <w:rPr>
                <w:rFonts w:ascii="Calibri" w:hAnsi="Calibri"/>
                <w:color w:val="333333"/>
                <w:sz w:val="20"/>
              </w:rPr>
              <w:t>Common</w:t>
            </w:r>
          </w:p>
        </w:tc>
      </w:tr>
      <w:tr>
        <w:tc>
          <w:tcPr>
            <w:tcW w:type="dxa" w:w="1728"/>
          </w:tcPr>
          <w:p>
            <w:r/>
            <w:r>
              <w:rPr>
                <w:rFonts w:ascii="Calibri" w:hAnsi="Calibri"/>
                <w:color w:val="333333"/>
                <w:sz w:val="20"/>
              </w:rPr>
              <w:t>float</w:t>
            </w:r>
          </w:p>
        </w:tc>
        <w:tc>
          <w:tcPr>
            <w:tcW w:type="dxa" w:w="5040"/>
          </w:tcPr>
          <w:p>
            <w:r/>
            <w:r>
              <w:rPr>
                <w:rFonts w:ascii="Calibri" w:hAnsi="Calibri"/>
                <w:color w:val="333333"/>
                <w:sz w:val="20"/>
              </w:rPr>
              <w:t>Financial values (USD_Value, Local_Value) in fact tables</w:t>
            </w:r>
          </w:p>
        </w:tc>
        <w:tc>
          <w:tcPr>
            <w:tcW w:type="dxa" w:w="1440"/>
          </w:tcPr>
          <w:p>
            <w:r/>
            <w:r>
              <w:rPr>
                <w:rFonts w:ascii="Calibri" w:hAnsi="Calibri"/>
                <w:color w:val="333333"/>
                <w:sz w:val="20"/>
              </w:rPr>
              <w:t>Core metrics</w:t>
            </w:r>
          </w:p>
        </w:tc>
      </w:tr>
      <w:tr>
        <w:tc>
          <w:tcPr>
            <w:tcW w:type="dxa" w:w="1728"/>
            <w:shd w:fill="F5F7FA"/>
          </w:tcPr>
          <w:p>
            <w:r/>
            <w:r>
              <w:rPr>
                <w:rFonts w:ascii="Calibri" w:hAnsi="Calibri"/>
                <w:color w:val="333333"/>
                <w:sz w:val="20"/>
              </w:rPr>
              <w:t>double</w:t>
            </w:r>
          </w:p>
        </w:tc>
        <w:tc>
          <w:tcPr>
            <w:tcW w:type="dxa" w:w="5040"/>
            <w:shd w:fill="F5F7FA"/>
          </w:tcPr>
          <w:p>
            <w:r/>
            <w:r>
              <w:rPr>
                <w:rFonts w:ascii="Calibri" w:hAnsi="Calibri"/>
                <w:color w:val="333333"/>
                <w:sz w:val="20"/>
              </w:rPr>
              <w:t>Financial values in view outputs (ROUND result type)</w:t>
            </w:r>
          </w:p>
        </w:tc>
        <w:tc>
          <w:tcPr>
            <w:tcW w:type="dxa" w:w="1440"/>
            <w:shd w:fill="F5F7FA"/>
          </w:tcPr>
          <w:p>
            <w:r/>
            <w:r>
              <w:rPr>
                <w:rFonts w:ascii="Calibri" w:hAnsi="Calibri"/>
                <w:color w:val="333333"/>
                <w:sz w:val="20"/>
              </w:rPr>
              <w:t>View outputs</w:t>
            </w:r>
          </w:p>
        </w:tc>
      </w:tr>
      <w:tr>
        <w:tc>
          <w:tcPr>
            <w:tcW w:type="dxa" w:w="1728"/>
          </w:tcPr>
          <w:p>
            <w:r/>
            <w:r>
              <w:rPr>
                <w:rFonts w:ascii="Calibri" w:hAnsi="Calibri"/>
                <w:color w:val="333333"/>
                <w:sz w:val="20"/>
              </w:rPr>
              <w:t>array&lt;string&gt;</w:t>
            </w:r>
          </w:p>
        </w:tc>
        <w:tc>
          <w:tcPr>
            <w:tcW w:type="dxa" w:w="5040"/>
          </w:tcPr>
          <w:p>
            <w:r/>
            <w:r>
              <w:rPr>
                <w:rFonts w:ascii="Calibri" w:hAnsi="Calibri"/>
                <w:color w:val="333333"/>
                <w:sz w:val="20"/>
              </w:rPr>
              <w:t>Multi-value fields (Parent_Account, Statement, Components)</w:t>
            </w:r>
          </w:p>
        </w:tc>
        <w:tc>
          <w:tcPr>
            <w:tcW w:type="dxa" w:w="1440"/>
          </w:tcPr>
          <w:p>
            <w:r/>
            <w:r>
              <w:rPr>
                <w:rFonts w:ascii="Calibri" w:hAnsi="Calibri"/>
                <w:color w:val="333333"/>
                <w:sz w:val="20"/>
              </w:rPr>
              <w:t>Hierarchy arrays</w:t>
            </w:r>
          </w:p>
        </w:tc>
      </w:tr>
      <w:tr>
        <w:tc>
          <w:tcPr>
            <w:tcW w:type="dxa" w:w="1728"/>
            <w:shd w:fill="F5F7FA"/>
          </w:tcPr>
          <w:p>
            <w:r/>
            <w:r>
              <w:rPr>
                <w:rFonts w:ascii="Calibri" w:hAnsi="Calibri"/>
                <w:color w:val="333333"/>
                <w:sz w:val="20"/>
              </w:rPr>
              <w:t>timestamp</w:t>
            </w:r>
          </w:p>
        </w:tc>
        <w:tc>
          <w:tcPr>
            <w:tcW w:type="dxa" w:w="5040"/>
            <w:shd w:fill="F5F7FA"/>
          </w:tcPr>
          <w:p>
            <w:r/>
            <w:r>
              <w:rPr>
                <w:rFonts w:ascii="Calibri" w:hAnsi="Calibri"/>
                <w:color w:val="333333"/>
                <w:sz w:val="20"/>
              </w:rPr>
              <w:t>RLS change tracking</w:t>
            </w:r>
          </w:p>
        </w:tc>
        <w:tc>
          <w:tcPr>
            <w:tcW w:type="dxa" w:w="1440"/>
            <w:shd w:fill="F5F7FA"/>
          </w:tcPr>
          <w:p>
            <w:r/>
            <w:r>
              <w:rPr>
                <w:rFonts w:ascii="Calibri" w:hAnsi="Calibri"/>
                <w:color w:val="333333"/>
                <w:sz w:val="20"/>
              </w:rPr>
              <w:t>1 column</w:t>
            </w:r>
          </w:p>
        </w:tc>
      </w:tr>
      <w:tr>
        <w:tc>
          <w:tcPr>
            <w:tcW w:type="dxa" w:w="1728"/>
          </w:tcPr>
          <w:p>
            <w:r/>
            <w:r>
              <w:rPr>
                <w:rFonts w:ascii="Calibri" w:hAnsi="Calibri"/>
                <w:color w:val="333333"/>
                <w:sz w:val="20"/>
              </w:rPr>
              <w:t>bigint</w:t>
            </w:r>
          </w:p>
        </w:tc>
        <w:tc>
          <w:tcPr>
            <w:tcW w:type="dxa" w:w="5040"/>
          </w:tcPr>
          <w:p>
            <w:r/>
            <w:r>
              <w:rPr>
                <w:rFonts w:ascii="Calibri" w:hAnsi="Calibri"/>
                <w:color w:val="333333"/>
                <w:sz w:val="20"/>
              </w:rPr>
              <w:t>RLS version counter</w:t>
            </w:r>
          </w:p>
        </w:tc>
        <w:tc>
          <w:tcPr>
            <w:tcW w:type="dxa" w:w="1440"/>
          </w:tcPr>
          <w:p>
            <w:r/>
            <w:r>
              <w:rPr>
                <w:rFonts w:ascii="Calibri" w:hAnsi="Calibri"/>
                <w:color w:val="333333"/>
                <w:sz w:val="20"/>
              </w:rPr>
              <w:t>1 column</w:t>
            </w:r>
          </w:p>
        </w:tc>
      </w:tr>
    </w:tbl>
    <w:p/>
    <w:p>
      <w:pPr>
        <w:pStyle w:val="Heading2"/>
      </w:pPr>
      <w:r>
        <w:t>10.4 View SQL Pattern Notes</w:t>
      </w:r>
    </w:p>
    <w:p>
      <w:pPr>
        <w:pStyle w:val="ListBullet"/>
        <w:ind w:left="360"/>
      </w:pPr>
      <w:r>
        <w:rPr>
          <w:rFonts w:ascii="Calibri" w:hAnsi="Calibri"/>
          <w:color w:val="333333"/>
          <w:sz w:val="22"/>
        </w:rPr>
        <w:t>Date_Offset = 100 means Last Year; Date_Offset = 0 means Current Year</w:t>
      </w:r>
    </w:p>
    <w:p>
      <w:pPr>
        <w:pStyle w:val="ListBullet"/>
        <w:ind w:left="360"/>
      </w:pPr>
      <w:r>
        <w:rPr>
          <w:rFonts w:ascii="Calibri" w:hAnsi="Calibri"/>
          <w:color w:val="333333"/>
          <w:sz w:val="22"/>
        </w:rPr>
        <w:t>View_ID = 1 means Periodic view; View_ID = 2 means YTD view</w:t>
      </w:r>
    </w:p>
    <w:p>
      <w:pPr>
        <w:pStyle w:val="ListBullet"/>
        <w:ind w:left="360"/>
      </w:pPr>
      <w:r>
        <w:rPr>
          <w:rFonts w:ascii="Calibri" w:hAnsi="Calibri"/>
          <w:color w:val="333333"/>
          <w:sz w:val="22"/>
        </w:rPr>
        <w:t>Account S900077 receives special treatment: Date_Offset starts at 100 instead of 0, and uses +200 offset for its LY comparison</w:t>
      </w:r>
    </w:p>
    <w:p>
      <w:pPr>
        <w:pStyle w:val="ListBullet"/>
        <w:ind w:left="360"/>
      </w:pPr>
      <w:r>
        <w:rPr>
          <w:rFonts w:ascii="Calibri" w:hAnsi="Calibri"/>
          <w:color w:val="333333"/>
          <w:sz w:val="22"/>
        </w:rPr>
        <w:t>Growth accounts (S900083, S900071, S900073, S900072) are derived via a numerator/denominator pattern, not stored directly</w:t>
      </w:r>
    </w:p>
    <w:p>
      <w:pPr>
        <w:pStyle w:val="ListBullet"/>
        <w:ind w:left="360"/>
      </w:pPr>
      <w:r>
        <w:rPr>
          <w:rFonts w:ascii="Calibri" w:hAnsi="Calibri"/>
          <w:color w:val="333333"/>
          <w:sz w:val="22"/>
        </w:rPr>
        <w:t>COALESCE with sentinel values ('EMPTY BRAND', 'EMPTY PCAT', 'EMPTY PCONS') handles NULL product attributes in vw_pl_brand_product</w:t>
      </w:r>
    </w:p>
    <w:p>
      <w:pPr>
        <w:pStyle w:val="ListBullet"/>
        <w:ind w:left="360"/>
      </w:pPr>
      <w:r>
        <w:rPr>
          <w:rFonts w:ascii="Calibri" w:hAnsi="Calibri"/>
          <w:color w:val="333333"/>
          <w:sz w:val="22"/>
        </w:rPr>
        <w:t>All views use LEFT JOIN for Dimensions_Account (some accounts may lack aliases) but INNER JOIN for Dimensions_Entity (all entities must resolve)</w:t>
      </w:r>
    </w:p>
    <w:p>
      <w:pPr>
        <w:pStyle w:val="ListBullet"/>
        <w:ind w:left="360"/>
      </w:pPr>
      <w:r>
        <w:rPr>
          <w:rFonts w:ascii="Calibri" w:hAnsi="Calibri"/>
          <w:color w:val="333333"/>
          <w:sz w:val="22"/>
        </w:rPr>
        <w:t>All monetary values are ROUND'd to 4 decimal places in view outputs</w:t>
      </w:r>
    </w:p>
    <w:p>
      <w:pPr>
        <w:pStyle w:val="ListBullet"/>
        <w:ind w:left="360"/>
      </w:pPr>
      <w:r>
        <w:rPr>
          <w:rFonts w:ascii="Calibri" w:hAnsi="Calibri"/>
          <w:color w:val="333333"/>
          <w:sz w:val="22"/>
        </w:rPr>
        <w:t>GROUP BY ALL is used throughout (Databricks SQL extension)</w:t>
      </w:r>
    </w:p>
    <w:p/>
    <w:p/>
    <w:p>
      <w:pPr>
        <w:jc w:val="center"/>
      </w:pPr>
      <w:r>
        <w:rPr>
          <w:rFonts w:ascii="Calibri" w:hAnsi="Calibri"/>
          <w:b/>
          <w:color w:val="0A1F44"/>
          <w:sz w:val="24"/>
        </w:rPr>
        <w:t>— End of Document —</w:t>
      </w:r>
    </w:p>
    <w:p/>
    <w:p>
      <w:pPr>
        <w:jc w:val="center"/>
      </w:pPr>
      <w:r>
        <w:rPr>
          <w:rFonts w:ascii="Calibri" w:hAnsi="Calibri"/>
          <w:color w:val="999999"/>
          <w:sz w:val="18"/>
        </w:rPr>
        <w:t>Generated 2026-03-26 01:28 by Amira Technologies (QDT)</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1F4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A56D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