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spacing w:before="40" w:lineRule="auto"/>
        <w:rPr>
          <w:vertAlign w:val="baseline"/>
        </w:rPr>
      </w:pPr>
      <w:bookmarkStart w:colFirst="0" w:colLast="0" w:name="_2me3lfjb7mjh" w:id="0"/>
      <w:bookmarkEnd w:id="0"/>
      <w:r w:rsidDel="00000000" w:rsidR="00000000" w:rsidRPr="00000000">
        <w:rPr>
          <w:vertAlign w:val="baseline"/>
          <w:rtl w:val="0"/>
        </w:rPr>
        <w:t xml:space="preserve">Machine Learning Model 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  <w:vertAlign w:val="baseline"/>
          <w:rtl w:val="0"/>
        </w:rPr>
        <w:t xml:space="preserve">Preprocessing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  <w:rtl w:val="0"/>
        </w:rPr>
        <w:t xml:space="preserve">Data Collection 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The dataset was loaded using the pandas library in Python, specifically using the read_csv() function. The independent variables include Hours_Studied, Attendance, Sleep_Hours, Motivation_Level, and Previous_Scores, while the dependent variable is Exam_Score. These variables were selected based on their relevance to student performance.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  <w:rtl w:val="0"/>
        </w:rPr>
        <w:t xml:space="preserve">Data Cleaning 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The dataset was checked for missing values and duplicates. Missing values were handled by either removing incomplete rows or filling them with appropriate values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Duplicate records were also removed to ensure data consistency and accuracy.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  <w:rtl w:val="0"/>
        </w:rPr>
        <w:t xml:space="preserve">Treating the Categorical Variables 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The dataset contains ordinal categorical variables such as Motivation_Level (Low, Medium, High). These were converted into numerical values using label encoding (e.g., Low = 1, Medium = 2, High = 3). This was necessary because machine learning models require numerical input.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  <w:rtl w:val="0"/>
        </w:rPr>
        <w:t xml:space="preserve">Splitting the Dataset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vertAlign w:val="baseline"/>
          <w:rtl w:val="0"/>
        </w:rPr>
        <w:t xml:space="preserve">The dataset was divided into training and testing sets using an 80/20 split. This is important to evaluate the model’s performance on unseen data and avoid overfitting.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rtl w:val="0"/>
        </w:rPr>
        <w:t xml:space="preserve">Feature Scaling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Feature scaling was not required for Linear Regression, but it was useful for KNN and K-Means because these models depend on the distance between values.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44"/>
          <w:szCs w:val="4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highlight w:val="white"/>
          <w:vertAlign w:val="baseline"/>
          <w:rtl w:val="0"/>
        </w:rPr>
        <w:t xml:space="preserve">Regression Model 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  <w:rtl w:val="0"/>
        </w:rPr>
        <w:t xml:space="preserve">Building the Regression Model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baseline"/>
          <w:rtl w:val="0"/>
        </w:rPr>
        <w:t xml:space="preserve">Implement Multiple Linear Regression, Polynomial Regression, Lasso, Ridge, and Elastic Net models. Select the best-fitting model based on evaluation metrics(R-squared). Analyze the model's performance by comparing predicted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values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baseline"/>
          <w:rtl w:val="0"/>
        </w:rPr>
        <w:t xml:space="preserve"> with the actual values in the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rtl w:val="0"/>
        </w:rPr>
        <w:t xml:space="preserve">Deriving the Regression Equation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The best-fit model was selected based on the highest R² score.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The regression equation is: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Exam_Score = b₀ + b₁(Hours_Studied) + b₂(Attendance) + b₃(Sleep_Hours) + b₄(Motivation_Level) + b₅(Previous_Scores)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Where b₀ is the intercept and b₁–b₅ are the coefficients. Five random records were selected and substituted into the equation to calculate predicted values. A scatter plot was used to compare the observed values with the predicted values. Points closer to the diagonal line show better prediction accuracy.</w:t>
      </w:r>
    </w:p>
    <w:p w:rsidR="00000000" w:rsidDel="00000000" w:rsidP="00000000" w:rsidRDefault="00000000" w:rsidRPr="00000000" w14:paraId="00000031">
      <w:pPr>
        <w:keepNext w:val="1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44"/>
          <w:szCs w:val="4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highlight w:val="white"/>
          <w:vertAlign w:val="baseline"/>
          <w:rtl w:val="0"/>
        </w:rPr>
        <w:t xml:space="preserve">Classification Model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vertAlign w:val="baseline"/>
          <w:rtl w:val="0"/>
        </w:rPr>
        <w:t xml:space="preserve">Classifying the dataset based on the target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The target variable was converted into categories based on Exam_Score: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Low: Exam_Score &lt;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Medium: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vertAlign w:val="baseline"/>
          <w:rtl w:val="0"/>
        </w:rPr>
        <w:t xml:space="preserve">≤ Exam_Score &lt; 75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vertAlign w:val="baseline"/>
          <w:rtl w:val="0"/>
        </w:rPr>
        <w:t xml:space="preserve">High: Exam_Score ≥ 75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vertAlign w:val="baseline"/>
          <w:rtl w:val="0"/>
        </w:rPr>
        <w:t xml:space="preserve">This allows classification models to predict performance levels instead of exact scores.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2"/>
          <w:szCs w:val="3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vertAlign w:val="baseline"/>
          <w:rtl w:val="0"/>
        </w:rPr>
        <w:t xml:space="preserve"> classification models 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Classification models including Logistic Regression, KNN, Naive Bayes, and Decision Tree were implemented. The models were evaluated using Accuracy, Precision, Recall, and F1-score. Among all models, the best classification model was selected based on the highest accuracy score and overall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highlight w:val="white"/>
        </w:rPr>
        <mc:AlternateContent>
          <mc:Choice Requires="wpg">
            <w:drawing>
              <wp:inline distB="0" distT="0" distL="114300" distR="114300">
                <wp:extent cx="4075429" cy="17938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14636" y="2889413"/>
                          <a:ext cx="4062729" cy="178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075429" cy="179387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5429" cy="1793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highlight w:val="white"/>
        </w:rPr>
        <w:drawing>
          <wp:inline distB="0" distT="0" distL="114300" distR="114300">
            <wp:extent cx="4062729" cy="1781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729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  <w:rtl w:val="0"/>
        </w:rPr>
        <w:t xml:space="preserve">No of elements on the target variable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The number of records in each category was counted to check the distribution of Low, Medium, and High performance levels.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44"/>
          <w:szCs w:val="4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highlight w:val="white"/>
          <w:vertAlign w:val="baseline"/>
          <w:rtl w:val="0"/>
        </w:rPr>
        <w:t xml:space="preserve">Cluster Analysis </w:t>
      </w:r>
    </w:p>
    <w:p w:rsidR="00000000" w:rsidDel="00000000" w:rsidP="00000000" w:rsidRDefault="00000000" w:rsidRPr="00000000" w14:paraId="0000004D">
      <w:pPr>
        <w:keepNext w:val="1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rtl w:val="0"/>
        </w:rPr>
        <w:t xml:space="preserve">Building the Cluster Analysis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K-Means clustering was applied to group students based on Hours_Studied and Exam_Score because these two variables are easy to visualize in a scatter plot. Three clusters were used to represent different student performance groups.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white"/>
          <w:vertAlign w:val="baseline"/>
          <w:rtl w:val="0"/>
        </w:rPr>
        <w:t xml:space="preserve">Strategy Formulation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baseline"/>
          <w:rtl w:val="0"/>
        </w:rPr>
        <w:t xml:space="preserve">Cluster 1 (Low Performance): Students should increase study time and improve attendance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baseline"/>
          <w:rtl w:val="0"/>
        </w:rPr>
        <w:t xml:space="preserve"> Cluster 2 (Medium Performance): Students should focus on consistency and revision strategies</w:t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baseline"/>
          <w:rtl w:val="0"/>
        </w:rPr>
        <w:t xml:space="preserve"> Cluster 3 (High Performance): Students should maintain their current habits and aim for further improvement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Explanation for Decision Tree Graph : </w:t>
      </w:r>
    </w:p>
    <w:p w:rsidR="00000000" w:rsidDel="00000000" w:rsidP="00000000" w:rsidRDefault="00000000" w:rsidRPr="00000000" w14:paraId="0000005F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The decision tree graph shows how the model classifies students into Low, Medium, or High performance levels. Each box in the tree represents a decision rule based on the selected variables. This helps explain how the model reaches a prediction instead of only showing the final result.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5943600" cy="242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Explanation of Cluster Graph : </w:t>
      </w:r>
    </w:p>
    <w:p w:rsidR="00000000" w:rsidDel="00000000" w:rsidP="00000000" w:rsidRDefault="00000000" w:rsidRPr="00000000" w14:paraId="00000069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The cluster graph shows students grouped based on Hours_Studied and Exam_Score. Each color represents a different cluster. Students in the same cluster have similar study hours and exam scores. This helps identify patterns in student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</w:rPr>
        <w:drawing>
          <wp:inline distB="114300" distT="114300" distL="114300" distR="114300">
            <wp:extent cx="5943600" cy="37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vertAlign w:val="baseline"/>
          <w:rtl w:val="0"/>
        </w:rPr>
        <w:t xml:space="preserve">End of Documentation.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