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ytavgs7i712m"/>
      <w:bookmarkEnd w:id="0"/>
      <w:r>
        <w:rPr>
          <w:rFonts w:eastAsia="Lato" w:cs="Lato"/>
        </w:rPr>
        <w:t xml:space="preserve">Capítulo 2 </w:t>
      </w:r>
    </w:p>
    <w:p>
      <w:pPr>
        <w:pStyle w:val="Heading1"/>
        <w:jc w:val="center"/>
        <w:rPr/>
      </w:pPr>
      <w:bookmarkStart w:id="1" w:name="_24gq85vm273m"/>
      <w:bookmarkEnd w:id="1"/>
      <w:r>
        <w:rPr/>
        <w:t xml:space="preserve">Expectativa de vida e assistência em saúde </w:t>
      </w:r>
    </w:p>
    <w:p>
      <w:pPr>
        <w:pStyle w:val="Heading2"/>
        <w:jc w:val="center"/>
        <w:rPr/>
      </w:pPr>
      <w:bookmarkStart w:id="2" w:name="_krjl38hnrepd"/>
      <w:bookmarkEnd w:id="2"/>
      <w:r>
        <w:rPr/>
        <w:t xml:space="preserve">Correlações, coeficiente </w:t>
      </w:r>
      <w:r>
        <w:rPr>
          <w:i/>
        </w:rPr>
        <w:t>r</w:t>
      </w:r>
      <w:r>
        <w:rPr/>
        <w:t xml:space="preserve"> de Pearson e regressão linear.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exemplo anterior, estudamos a diferença entre dois conjuntos de medidas independentes. Estudamos as medidas dos bicos de pássaros, medidas unidimensionais de números reais. </w:t>
      </w:r>
    </w:p>
    <w:p>
      <w:pPr>
        <w:pStyle w:val="Normal"/>
        <w:rPr>
          <w:rFonts w:ascii="Lato" w:hAnsi="Lato" w:eastAsia="Lato" w:cs="Lato"/>
        </w:rPr>
      </w:pPr>
      <w:r>
        <w:rPr/>
        <w:t>Os cientistas costumam usar esse racional para comparar quantias vindas de grupos qualitativamente distintos, porém equiparáveis.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>Em seguida, vamos tratar de outra abstração: correlações. Agora, tratamos de medidas bidimensionais,  pontos representados por pares ordenados (x</w:t>
      </w:r>
      <w:r>
        <w:rPr>
          <w:rFonts w:eastAsia="Lato" w:cs="Lato"/>
          <w:vertAlign w:val="subscript"/>
        </w:rPr>
        <w:t>i</w:t>
      </w:r>
      <w:r>
        <w:rPr>
          <w:rFonts w:eastAsia="Lato" w:cs="Lato"/>
        </w:rPr>
        <w:t>, y</w:t>
      </w:r>
      <w:r>
        <w:rPr>
          <w:rFonts w:eastAsia="Lato" w:cs="Lato"/>
          <w:vertAlign w:val="subscript"/>
        </w:rPr>
        <w:t>i</w:t>
      </w:r>
      <w:r>
        <w:rPr>
          <w:rFonts w:eastAsia="Lato" w:cs="Lato"/>
        </w:rPr>
        <w:t>) em R². Adotando países como unidade experimental: (x) o número de médicos 1,000 habitantes e (y) a expectativa de vida saudável ao nascer. Usando dados obtidos dos portais da WHO e do World Bank, plotamos os pontos no plano cartesiano.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# http://apps.who.int/gho/data/view.main.HALEXv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# https://data.worldbank.org/indicator/SH.MED.PHYS.ZS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library(magrittr)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library(ggplot2)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library(dplyr)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worldbank_df &lt;- read.csv("data/API_SH.MED.PHYS.ZS_DS2_en_csv_v2_10227587.csv",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       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header = T,skip = 3)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colnames(worldbank_df)[1] &lt;- "Country"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worldbank_df$n_docs &lt;- sapply(split(worldbank_df[,53:62], #lists of values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                  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seq(nrow(worldbank_df))),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function(x) tail(x[!is.na(x)],1)) %&gt;% #last non missing value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as.numeric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who_df &lt;- read.csv("data/who_lifeexpect.csv",skip=2)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who_df$hale &lt;- who_df$X2016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uni_df &lt;- left_join(worldbank_df[,c("Country","n_docs")],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  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who_df[,c("Country","hale")],by="Country")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ggplot(uni_df,aes(x=n_docs,y=hale))+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geom_point(alpha=0.5,size=3) +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xlab("No. de medicos / 1,000 hab.")+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ylab("Expectativa de vida saudavel ao nascer")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/>
        <w:drawing>
          <wp:inline distT="0" distB="0" distL="0" distR="0">
            <wp:extent cx="5391150" cy="3514725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 xml:space="preserve">É evidente que o padrão não é aleatório. Visualmente, notamos que o valor da expectativa de vida aumenta parece aumentar nos pontos com maior Nº de médicos.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>Ainda, notamos um aumento inicialmente rápido, com um platô em seguida. O padrão é semelhante ao de uma curva logarítmica.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>y = log(x) ou HALE = log(No.Medicos)</w:t>
      </w:r>
    </w:p>
    <w:p>
      <w:pPr>
        <w:pStyle w:val="Normal"/>
        <w:spacing w:lineRule="auto" w:line="240" w:before="0" w:after="200"/>
        <w:jc w:val="both"/>
        <w:rPr>
          <w:vertAlign w:val="subscript"/>
        </w:rPr>
      </w:pPr>
      <w:r>
        <w:rPr>
          <w:rFonts w:eastAsia="Lato" w:cs="Lato"/>
        </w:rPr>
        <w:t>Se isso for verdade, transformar o N</w:t>
      </w:r>
      <w:r>
        <w:rPr/>
        <w:t>º</w:t>
      </w:r>
      <w:r>
        <w:rPr>
          <w:rFonts w:eastAsia="Lato" w:cs="Lato"/>
        </w:rPr>
        <w:t xml:space="preserve"> de Médicos usando escala </w:t>
      </w:r>
      <w:r>
        <w:rPr/>
        <w:t>logarítmica</w:t>
      </w:r>
      <w:r>
        <w:rPr>
          <w:rFonts w:eastAsia="Lato" w:cs="Lato"/>
        </w:rPr>
        <w:t xml:space="preserve"> tornará a relação linear</w:t>
      </w:r>
      <w:r>
        <w:rPr/>
        <w:t xml:space="preserve">. Se, y = log (x), fazemos a transformação </w:t>
      </w:r>
      <w:r>
        <w:rPr>
          <w:rFonts w:eastAsia="Lato" w:cs="Lato"/>
          <w:i/>
        </w:rPr>
        <w:t>x’ = log(</w:t>
      </w:r>
      <w:r>
        <w:rPr>
          <w:i/>
        </w:rPr>
        <w:t>x</w:t>
      </w:r>
      <w:r>
        <w:rPr>
          <w:i/>
          <w:vertAlign w:val="subscript"/>
        </w:rPr>
        <w:t>log</w:t>
      </w:r>
      <w:r>
        <w:rPr>
          <w:rFonts w:eastAsia="Lato" w:cs="Lato"/>
          <w:i/>
        </w:rPr>
        <w:t>)</w:t>
      </w:r>
      <w:r>
        <w:rPr>
          <w:rFonts w:eastAsia="Lato" w:cs="Lato"/>
        </w:rPr>
        <w:t>, então</w:t>
      </w:r>
      <w:r>
        <w:rPr/>
        <w:t>:</w:t>
        <w:br/>
      </w:r>
      <w:r>
        <w:rPr>
          <w:rFonts w:eastAsia="Lato" w:cs="Lato"/>
        </w:rPr>
        <w:t>y (x’) = log(x’) = (log(log(x</w:t>
      </w:r>
      <w:r>
        <w:rPr>
          <w:rFonts w:eastAsia="Lato" w:cs="Lato"/>
          <w:vertAlign w:val="subscript"/>
        </w:rPr>
        <w:t>log</w:t>
      </w:r>
      <w:r>
        <w:rPr>
          <w:rFonts w:eastAsia="Lato" w:cs="Lato"/>
        </w:rPr>
        <w:t>)) = x</w:t>
      </w:r>
      <w:r>
        <w:rPr>
          <w:rFonts w:eastAsia="Lato" w:cs="Lato"/>
          <w:vertAlign w:val="subscript"/>
        </w:rPr>
        <w:t>log</w:t>
      </w:r>
      <w:r>
        <w:rPr>
          <w:rFonts w:eastAsia="Lato" w:cs="Lato"/>
        </w:rPr>
        <w:t>.</w:t>
      </w:r>
      <w:r>
        <w:rPr/>
        <w:br/>
        <w:t>y (x’) = x</w:t>
      </w:r>
      <w:r>
        <w:rPr>
          <w:vertAlign w:val="subscript"/>
        </w:rPr>
        <w:t>log</w:t>
      </w:r>
    </w:p>
    <w:p>
      <w:pPr>
        <w:pStyle w:val="Normal"/>
        <w:spacing w:lineRule="auto" w:line="240" w:before="0" w:after="200"/>
        <w:jc w:val="both"/>
        <w:rPr/>
      </w:pPr>
      <w:r>
        <w:rPr/>
        <w:t>Então y (expectativa de vida) é linearmente porcional a x</w:t>
      </w:r>
      <w:r>
        <w:rPr>
          <w:vertAlign w:val="subscript"/>
        </w:rPr>
        <w:t>log</w:t>
      </w:r>
      <w:r>
        <w:rPr>
          <w:i/>
          <w:vertAlign w:val="subscript"/>
        </w:rPr>
        <w:t xml:space="preserve"> </w:t>
      </w:r>
      <w:r>
        <w:rPr/>
        <w:t>(logaritmo da Nº de médicos).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&gt;uni_df$log_docs &lt;- log(uni_df$n_docs)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&gt;ggplot(uni_df,aes(x=log_docs,y=hale))+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geom_point(alpha=0.5,size=3) +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xlab("ln de No. de medicos / 1,000 hab.")+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ylab("Expectativa de vida saudavel ao nascer")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/>
        <w:drawing>
          <wp:inline distT="0" distB="0" distL="0" distR="0">
            <wp:extent cx="5619750" cy="362902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/>
        <w:t xml:space="preserve">De fato, verificamos uma notável tendência linear para os pontos.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 xml:space="preserve">Uma forma de medir o grau de correlação em medidas bidimensionais é através do coeficiente </w:t>
      </w:r>
      <w:r>
        <w:rPr>
          <w:rFonts w:eastAsia="Lato" w:cs="Lato"/>
          <w:i/>
        </w:rPr>
        <w:t>r</w:t>
      </w:r>
      <w:r>
        <w:rPr>
          <w:rFonts w:eastAsia="Lato" w:cs="Lato"/>
        </w:rPr>
        <w:t xml:space="preserve"> de Pearson. Ele é dado pela covariância entre variáveis dividida pelo produto dos desvios.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/>
        <w:drawing>
          <wp:inline distT="0" distB="0" distL="0" distR="0">
            <wp:extent cx="1581150" cy="5143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 xml:space="preserve">A covariância pode ser dada pelo valor esperado do produto dos desvios de ambas as amostras em relação às respectivas médias. Se os desvios concordam em sinal, a correlação aumenta. Se as medidas são discrepantes, a correlação de diminui.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</w:rPr>
        <w:t>Se temos padrões consistentemente concordantes, teremos uma correlação final próxima de 1. Se o padrão for consistentemente discordante, teremos uma correlação final próxima de -1. Se não houver um padrão consistente, a correlação é próxima de 0.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/>
        <w:drawing>
          <wp:inline distT="0" distB="0" distL="0" distR="0">
            <wp:extent cx="2600325" cy="5143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95650" cy="7429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</w:rPr>
        <w:t>Então: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&gt; cor.test(uni_df$log_docs,uni_df$hale)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Pearson's product-moment correlation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data:  uni_df$log_docs and uni_df$hale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b/>
          <w:b/>
          <w:highlight w:val="lightGray"/>
        </w:rPr>
      </w:pPr>
      <w:r>
        <w:rPr>
          <w:rFonts w:eastAsia="Lato" w:cs="Lato"/>
          <w:shd w:fill="CCCCCC" w:val="clear"/>
        </w:rPr>
        <w:t>t = 18.572, df = 143,</w:t>
      </w:r>
      <w:r>
        <w:rPr>
          <w:rFonts w:eastAsia="Lato" w:cs="Lato"/>
          <w:b/>
          <w:shd w:fill="CCCCCC" w:val="clear"/>
        </w:rPr>
        <w:t xml:space="preserve"> p-value &lt; 2.2e-16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alternative hypothesis: true correlation is not equal to 0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95 percent confidence interval: 0.7854248 0.8828027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>sample estimates: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shd w:fill="CCCCCC" w:val="clear"/>
        </w:rPr>
        <w:t xml:space="preserve">  </w:t>
      </w:r>
      <w:r>
        <w:rPr>
          <w:rFonts w:eastAsia="Lato" w:cs="Lato"/>
          <w:shd w:fill="CCCCCC" w:val="clear"/>
        </w:rPr>
        <w:tab/>
        <w:t>cor</w:t>
      </w:r>
    </w:p>
    <w:p>
      <w:pPr>
        <w:pStyle w:val="Normal"/>
        <w:spacing w:lineRule="auto" w:line="240" w:before="0" w:after="0"/>
        <w:jc w:val="both"/>
        <w:rPr>
          <w:rFonts w:ascii="Lato" w:hAnsi="Lato" w:eastAsia="Lato" w:cs="Lato"/>
          <w:highlight w:val="lightGray"/>
        </w:rPr>
      </w:pPr>
      <w:r>
        <w:rPr>
          <w:rFonts w:eastAsia="Lato" w:cs="Lato"/>
          <w:b/>
          <w:shd w:fill="CCCCCC" w:val="clear"/>
        </w:rPr>
        <w:t>0.840</w:t>
      </w:r>
      <w:r>
        <w:rPr>
          <w:rFonts w:eastAsia="Lato" w:cs="Lato"/>
          <w:shd w:fill="CCCCCC" w:val="clear"/>
        </w:rPr>
        <w:t>7869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shd w:fill="CCCCCC" w:val="clear"/>
        </w:rPr>
      </w:pPr>
      <w:r>
        <w:rPr>
          <w:rFonts w:eastAsia="Lato" w:cs="Lato"/>
          <w:shd w:fill="CCCCCC" w:val="clear"/>
        </w:rPr>
      </w:r>
    </w:p>
    <w:p>
      <w:pPr>
        <w:pStyle w:val="Normal"/>
        <w:rPr/>
      </w:pPr>
      <w:r>
        <w:rPr/>
        <w:t>A correlação linear obtida para nossa amostra de países é grande, como sugeria a visualização (r = 0.840).  Supondo uma distribuição t, obtemos um valor p baixo (p &lt;0.001) considerando a hipótese nula H</w:t>
      </w:r>
      <w:r>
        <w:rPr>
          <w:vertAlign w:val="subscript"/>
        </w:rPr>
        <w:t xml:space="preserve">0 </w:t>
      </w:r>
      <w:r>
        <w:rPr/>
        <w:t>de r = 0. Concluímos então que há uma relação linear entre o logaritmo do número de médicos e a expectativa de vida dos países em nossa amostra.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Do ponto de vista Popperiano, a hipótese de que há uma relação positiva entre número de médicos de um país e a expectativa de vida é científica. Ela é testável, como demonstramos acima. Um resultado sugerindo que </w:t>
      </w:r>
      <w:r>
        <w:rPr>
          <w:rFonts w:eastAsia="Lato" w:cs="Lato"/>
          <w:i/>
          <w:highlight w:val="white"/>
        </w:rPr>
        <w:t>r</w:t>
      </w:r>
      <w:r>
        <w:rPr>
          <w:rFonts w:eastAsia="Lato" w:cs="Lato"/>
          <w:highlight w:val="white"/>
        </w:rPr>
        <w:t xml:space="preserve"> = 0 é plausível invalidaria a ideia.</w:t>
      </w:r>
    </w:p>
    <w:p>
      <w:pPr>
        <w:pStyle w:val="Heading3"/>
        <w:rPr/>
      </w:pPr>
      <w:bookmarkStart w:id="3" w:name="_iprcsgdq0o6"/>
      <w:bookmarkEnd w:id="3"/>
      <w:r>
        <w:rPr/>
        <w:t>Predições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Como adivinhar uma medida com base na outra? Considerando a relação linear descoberta anteriormente, podemos criar uma função que receba como </w:t>
      </w:r>
      <w:r>
        <w:rPr>
          <w:rFonts w:eastAsia="Lato" w:cs="Lato"/>
          <w:i/>
          <w:highlight w:val="white"/>
        </w:rPr>
        <w:t>input</w:t>
      </w:r>
      <w:r>
        <w:rPr>
          <w:rFonts w:eastAsia="Lato" w:cs="Lato"/>
          <w:highlight w:val="white"/>
        </w:rPr>
        <w:t xml:space="preserve"> o valor de uma variável (nº de médicos) e retorne como </w:t>
      </w:r>
      <w:r>
        <w:rPr>
          <w:rFonts w:eastAsia="Lato" w:cs="Lato"/>
          <w:i/>
          <w:highlight w:val="white"/>
        </w:rPr>
        <w:t xml:space="preserve">output </w:t>
      </w:r>
      <w:r>
        <w:rPr>
          <w:rFonts w:eastAsia="Lato" w:cs="Lato"/>
          <w:highlight w:val="white"/>
        </w:rPr>
        <w:t xml:space="preserve">o valor esperado para a expectativa de vida.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Descobrir a equação que descreve esta função consiste em encontrar a reta que melhor se ajusta à nuvem de pontos da figura anterior.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i/>
          <w:i/>
          <w:highlight w:val="white"/>
        </w:rPr>
      </w:pPr>
      <w:r>
        <w:rPr>
          <w:rFonts w:eastAsia="Lato" w:cs="Lato"/>
          <w:highlight w:val="white"/>
        </w:rPr>
        <w:t>y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Cardo" w:cs="Cardo" w:ascii="Cardo" w:hAnsi="Cardo"/>
          <w:highlight w:val="white"/>
        </w:rPr>
        <w:t xml:space="preserve"> = β</w:t>
      </w:r>
      <w:r>
        <w:rPr>
          <w:rFonts w:eastAsia="Lato" w:cs="Lato"/>
          <w:highlight w:val="white"/>
          <w:vertAlign w:val="subscript"/>
        </w:rPr>
        <w:t>0</w:t>
      </w:r>
      <w:r>
        <w:rPr>
          <w:rFonts w:eastAsia="Cardo" w:cs="Cardo" w:ascii="Cardo" w:hAnsi="Cardo"/>
          <w:highlight w:val="white"/>
        </w:rPr>
        <w:t xml:space="preserve"> + β</w:t>
      </w:r>
      <w:r>
        <w:rPr>
          <w:rFonts w:eastAsia="Lato" w:cs="Lato"/>
          <w:highlight w:val="white"/>
          <w:vertAlign w:val="subscript"/>
        </w:rPr>
        <w:t>1</w:t>
      </w:r>
      <w:r>
        <w:rPr>
          <w:rFonts w:eastAsia="Lato" w:cs="Lato"/>
          <w:highlight w:val="white"/>
        </w:rPr>
        <w:t>x</w:t>
      </w:r>
      <w:r>
        <w:rPr>
          <w:rFonts w:eastAsia="Cardo" w:cs="Cardo" w:ascii="Cardo" w:hAnsi="Cardo"/>
          <w:i/>
          <w:highlight w:val="white"/>
        </w:rPr>
        <w:t>i + ε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i/>
          <w:i/>
          <w:highlight w:val="white"/>
        </w:rPr>
      </w:pPr>
      <w:r>
        <w:rPr>
          <w:rFonts w:eastAsia="Cardo" w:cs="Cardo" w:ascii="Cardo" w:hAnsi="Cardo"/>
          <w:highlight w:val="white"/>
        </w:rPr>
        <w:t>Para isso, calculamos a inclinação (β</w:t>
      </w:r>
      <w:r>
        <w:rPr>
          <w:rFonts w:eastAsia="Lato" w:cs="Lato"/>
          <w:highlight w:val="white"/>
          <w:vertAlign w:val="subscript"/>
        </w:rPr>
        <w:t>1</w:t>
      </w:r>
      <w:r>
        <w:rPr>
          <w:rFonts w:eastAsia="Cardo" w:cs="Cardo" w:ascii="Cardo" w:hAnsi="Cardo"/>
          <w:highlight w:val="white"/>
        </w:rPr>
        <w:t>) e o ajuste vertical(β</w:t>
      </w:r>
      <w:r>
        <w:rPr>
          <w:rFonts w:eastAsia="Lato" w:cs="Lato"/>
          <w:highlight w:val="white"/>
          <w:vertAlign w:val="subscript"/>
        </w:rPr>
        <w:t>0</w:t>
      </w:r>
      <w:r>
        <w:rPr>
          <w:rFonts w:eastAsia="Lato" w:cs="Lato"/>
          <w:highlight w:val="white"/>
        </w:rPr>
        <w:t xml:space="preserve">) que minimizam a soma das distâncias entre a reta e as observações. O termo </w:t>
      </w:r>
      <w:r>
        <w:rPr>
          <w:rFonts w:eastAsia="Cardo" w:cs="Cardo" w:ascii="Cardo" w:hAnsi="Cardo"/>
          <w:i/>
          <w:highlight w:val="white"/>
        </w:rPr>
        <w:t xml:space="preserve">ε </w:t>
      </w:r>
      <w:r>
        <w:rPr>
          <w:rFonts w:eastAsia="Cardo" w:cs="Cardo" w:ascii="Cardo" w:hAnsi="Cardo"/>
          <w:highlight w:val="white"/>
        </w:rPr>
        <w:t>corresponde aos erros, com distribuição normal de média 0 e desvio padrão σ.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Ajustamos o modelo usando o método </w:t>
      </w:r>
      <w:r>
        <w:rPr>
          <w:rFonts w:eastAsia="Lato" w:cs="Lato"/>
          <w:i/>
          <w:highlight w:val="white"/>
        </w:rPr>
        <w:t xml:space="preserve">lm(linear model) </w:t>
      </w:r>
      <w:r>
        <w:rPr>
          <w:rFonts w:eastAsia="Lato" w:cs="Lato"/>
          <w:highlight w:val="white"/>
        </w:rPr>
        <w:t>do R: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# log_docs : x’ = log(x)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&gt; lm(log_docs ~ hale, data=uni_df) %&gt;% summary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Call: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lm(formula = log_docs ~ hale, data = uni_df)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Residuals: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Min   </w:t>
        <w:tab/>
        <w:t xml:space="preserve">1Q   Median   </w:t>
        <w:tab/>
        <w:t xml:space="preserve">3Q  </w:t>
        <w:tab/>
        <w:t>Max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-2.44037 -0.47861 -0.01513  0.55290  2.13418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Coefficients: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    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Estimate Std. Error t value Pr(&gt;|t|)   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(Intercept) -12.2731 0.6542  -18.76   &lt;2e-16 ***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hale      </w:t>
        <w:tab/>
        <w:t xml:space="preserve">0.1895 </w:t>
        <w:tab/>
        <w:t>0.0102   18.57   &lt;2e-16 ***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---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Signif. codes:  0 ‘***’ 0.001 ‘**’ 0.01 ‘*’ 0.05 ‘.’ 0.1 ‘ ’ 1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Residual standard error: 0.8517 on 143 degrees of freedom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(119 observations deleted due to missingness)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Multiple R-squared:  0.7069,    Adjusted R-squared:  0.7049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F-statistic: 344.9 on 1 and 143 DF,  p-value: &lt; 2.2e-16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Cardo" w:cs="Cardo" w:ascii="Cardo" w:hAnsi="Cardo"/>
          <w:highlight w:val="white"/>
        </w:rPr>
        <w:t>Temos β</w:t>
      </w:r>
      <w:r>
        <w:rPr>
          <w:rFonts w:eastAsia="Lato" w:cs="Lato"/>
          <w:highlight w:val="white"/>
          <w:vertAlign w:val="subscript"/>
        </w:rPr>
        <w:t>0</w:t>
      </w:r>
      <w:r>
        <w:rPr>
          <w:rFonts w:eastAsia="Cardo" w:cs="Cardo" w:ascii="Cardo" w:hAnsi="Cardo"/>
          <w:highlight w:val="white"/>
        </w:rPr>
        <w:t>= -12.27 e β</w:t>
      </w:r>
      <w:r>
        <w:rPr>
          <w:rFonts w:eastAsia="Lato" w:cs="Lato"/>
          <w:highlight w:val="white"/>
          <w:vertAlign w:val="subscript"/>
        </w:rPr>
        <w:t>1</w:t>
      </w:r>
      <w:r>
        <w:rPr>
          <w:rFonts w:eastAsia="Lato" w:cs="Lato"/>
          <w:highlight w:val="white"/>
        </w:rPr>
        <w:t xml:space="preserve">=0.18. Existe mais de uma maneira de estimar esses parâmetros.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Uma de particular interesse em muitos contextos é a de </w:t>
      </w:r>
      <w:r>
        <w:rPr>
          <w:rFonts w:eastAsia="Lato" w:cs="Lato"/>
          <w:i/>
          <w:highlight w:val="white"/>
        </w:rPr>
        <w:t>Maximum likelihood</w:t>
      </w:r>
      <w:r>
        <w:rPr>
          <w:rFonts w:eastAsia="Lato" w:cs="Lato"/>
          <w:highlight w:val="white"/>
        </w:rPr>
        <w:t xml:space="preserve"> (máxima verossimilhança)</w:t>
      </w:r>
      <w:r>
        <w:rPr>
          <w:rStyle w:val="FootnoteAnchor"/>
          <w:rFonts w:eastAsia="Lato" w:cs="Lato"/>
          <w:highlight w:val="white"/>
        </w:rPr>
        <w:footnoteReference w:id="2"/>
      </w:r>
      <w:r>
        <w:rPr>
          <w:rFonts w:eastAsia="Lato" w:cs="Lato"/>
          <w:highlight w:val="white"/>
        </w:rPr>
        <w:t xml:space="preserve">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>Determinamos uma função que descreve a probabilidade da observação na variável alvo (y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Lato" w:cs="Lato"/>
          <w:highlight w:val="white"/>
        </w:rPr>
        <w:t>) ocorrer dadas medidas das variáveis preditoras (x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Lato" w:cs="Lato"/>
          <w:highlight w:val="white"/>
        </w:rPr>
        <w:t>) e um conjunto de parâmetros (b</w:t>
      </w:r>
      <w:r>
        <w:rPr>
          <w:rFonts w:eastAsia="Lato" w:cs="Lato"/>
          <w:highlight w:val="white"/>
          <w:vertAlign w:val="subscript"/>
        </w:rPr>
        <w:t>k</w:t>
      </w:r>
      <w:r>
        <w:rPr>
          <w:rFonts w:eastAsia="Lato" w:cs="Lato"/>
          <w:highlight w:val="white"/>
        </w:rPr>
        <w:t xml:space="preserve">).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>Podemos supor que os valores y</w:t>
      </w:r>
      <w:r>
        <w:rPr>
          <w:rFonts w:eastAsia="Lato" w:cs="Lato"/>
          <w:highlight w:val="white"/>
          <w:vertAlign w:val="subscript"/>
        </w:rPr>
        <w:t xml:space="preserve">i </w:t>
      </w:r>
      <w:r>
        <w:rPr>
          <w:rFonts w:eastAsia="Lato" w:cs="Lato"/>
          <w:highlight w:val="white"/>
        </w:rPr>
        <w:t>são dados por uma distribuição normal cuja média é u</w:t>
      </w:r>
      <w:r>
        <w:rPr>
          <w:rFonts w:eastAsia="Lato" w:cs="Lato"/>
          <w:highlight w:val="white"/>
          <w:vertAlign w:val="subscript"/>
        </w:rPr>
        <w:t xml:space="preserve">yi = </w:t>
      </w:r>
      <w:r>
        <w:rPr>
          <w:rFonts w:eastAsia="Cardo" w:cs="Cardo" w:ascii="Cardo" w:hAnsi="Cardo"/>
          <w:highlight w:val="white"/>
        </w:rPr>
        <w:t>β</w:t>
      </w:r>
      <w:r>
        <w:rPr>
          <w:rFonts w:eastAsia="Lato" w:cs="Lato"/>
          <w:highlight w:val="white"/>
          <w:vertAlign w:val="subscript"/>
        </w:rPr>
        <w:t>0</w:t>
      </w:r>
      <w:r>
        <w:rPr>
          <w:rFonts w:eastAsia="Cardo" w:cs="Cardo" w:ascii="Cardo" w:hAnsi="Cardo"/>
          <w:highlight w:val="white"/>
        </w:rPr>
        <w:t xml:space="preserve"> + β</w:t>
      </w:r>
      <w:r>
        <w:rPr>
          <w:rFonts w:eastAsia="Lato" w:cs="Lato"/>
          <w:highlight w:val="white"/>
          <w:vertAlign w:val="subscript"/>
        </w:rPr>
        <w:t>1</w:t>
      </w:r>
      <w:r>
        <w:rPr>
          <w:rFonts w:eastAsia="Lato" w:cs="Lato"/>
          <w:highlight w:val="white"/>
        </w:rPr>
        <w:t>*x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Lato" w:cs="Lato"/>
          <w:highlight w:val="white"/>
        </w:rPr>
        <w:t>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/>
        </m:nary>
      </m:oMath>
      <w:r>
        <w:rPr>
          <w:rFonts w:eastAsia="Lato" w:cs="Lato"/>
          <w:highlight w:val="white"/>
        </w:rPr>
        <w:t>P(y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Lato" w:cs="Lato"/>
          <w:highlight w:val="white"/>
        </w:rPr>
        <w:t xml:space="preserve"> | x</w:t>
      </w:r>
      <w:r>
        <w:rPr>
          <w:rFonts w:eastAsia="Lato" w:cs="Lato"/>
          <w:highlight w:val="white"/>
          <w:vertAlign w:val="subscript"/>
        </w:rPr>
        <w:t xml:space="preserve">i </w:t>
      </w:r>
      <w:r>
        <w:rPr>
          <w:rFonts w:eastAsia="Lato" w:cs="Lato"/>
          <w:i/>
          <w:highlight w:val="white"/>
        </w:rPr>
        <w:t xml:space="preserve">; </w:t>
      </w:r>
      <w:r>
        <w:rPr>
          <w:rFonts w:eastAsia="Cardo" w:cs="Cardo" w:ascii="Cardo" w:hAnsi="Cardo"/>
          <w:highlight w:val="white"/>
        </w:rPr>
        <w:t>β</w:t>
      </w:r>
      <w:r>
        <w:rPr>
          <w:rFonts w:eastAsia="Lato" w:cs="Lato"/>
          <w:highlight w:val="white"/>
          <w:vertAlign w:val="subscript"/>
        </w:rPr>
        <w:t>0</w:t>
      </w:r>
      <w:r>
        <w:rPr>
          <w:rFonts w:eastAsia="Cardo" w:cs="Cardo" w:ascii="Cardo" w:hAnsi="Cardo"/>
          <w:highlight w:val="white"/>
        </w:rPr>
        <w:t>,β</w:t>
      </w:r>
      <w:r>
        <w:rPr>
          <w:rFonts w:eastAsia="Lato" w:cs="Lato"/>
          <w:i/>
          <w:highlight w:val="white"/>
          <w:vertAlign w:val="subscript"/>
        </w:rPr>
        <w:t>1</w:t>
      </w:r>
      <w:r>
        <w:rPr>
          <w:rFonts w:eastAsia="Cardo" w:cs="Cardo" w:ascii="Cardo" w:hAnsi="Cardo"/>
          <w:highlight w:val="white"/>
        </w:rPr>
        <w:t>,σ²) =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 </w:t>
      </w:r>
      <w:r>
        <w:rPr>
          <w:rFonts w:eastAsia="Lato" w:cs="Lato"/>
          <w:highlight w:val="white"/>
        </w:rPr>
        <w:drawing>
          <wp:inline distT="0" distB="0" distL="0" distR="0">
            <wp:extent cx="1905000" cy="56197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>Essa é nossa função de verossimilhança (</w:t>
      </w:r>
      <w:r>
        <w:rPr>
          <w:rFonts w:eastAsia="Lato" w:cs="Lato"/>
          <w:i/>
          <w:highlight w:val="white"/>
        </w:rPr>
        <w:t>likelihood function</w:t>
      </w:r>
      <w:r>
        <w:rPr>
          <w:rFonts w:eastAsia="Lato" w:cs="Lato"/>
          <w:highlight w:val="white"/>
        </w:rPr>
        <w:t>) e dá a probabilidade observarmos as medidas  y</w:t>
      </w:r>
      <w:r>
        <w:rPr>
          <w:rFonts w:eastAsia="Lato" w:cs="Lato"/>
          <w:highlight w:val="white"/>
          <w:vertAlign w:val="subscript"/>
        </w:rPr>
        <w:t>i</w:t>
      </w:r>
      <w:r>
        <w:rPr>
          <w:rFonts w:eastAsia="Lato" w:cs="Lato"/>
          <w:i/>
          <w:highlight w:val="white"/>
          <w:vertAlign w:val="subscript"/>
        </w:rPr>
        <w:t xml:space="preserve"> </w:t>
      </w:r>
      <w:r>
        <w:rPr>
          <w:rFonts w:eastAsia="Lato" w:cs="Lato"/>
          <w:highlight w:val="white"/>
        </w:rPr>
        <w:t xml:space="preserve"> dadas as medidas  x</w:t>
      </w:r>
      <w:r>
        <w:rPr>
          <w:rFonts w:eastAsia="Lato" w:cs="Lato"/>
          <w:i/>
          <w:highlight w:val="white"/>
          <w:vertAlign w:val="subscript"/>
        </w:rPr>
        <w:t xml:space="preserve">i </w:t>
      </w:r>
      <w:r>
        <w:rPr>
          <w:rFonts w:eastAsia="Lato" w:cs="Lato"/>
          <w:highlight w:val="white"/>
        </w:rPr>
        <w:t>e</w:t>
      </w:r>
      <w:r>
        <w:rPr>
          <w:rFonts w:eastAsia="Lato" w:cs="Lato"/>
          <w:i/>
          <w:highlight w:val="white"/>
          <w:vertAlign w:val="subscript"/>
        </w:rPr>
        <w:t xml:space="preserve"> </w:t>
      </w:r>
      <w:r>
        <w:rPr>
          <w:rFonts w:eastAsia="Lato" w:cs="Lato"/>
          <w:highlight w:val="white"/>
        </w:rPr>
        <w:t xml:space="preserve">considerando um conjunto de parâmetros.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>O objetivo então é maximizar essa função. Por conveniência, aplicamos uma transformação logaritmica nesta função (</w:t>
      </w:r>
      <w:r>
        <w:rPr>
          <w:rFonts w:eastAsia="Lato" w:cs="Lato"/>
          <w:i/>
          <w:highlight w:val="white"/>
        </w:rPr>
        <w:t>log likelihood function</w:t>
      </w:r>
      <w:r>
        <w:rPr>
          <w:rFonts w:eastAsia="Nova Mono" w:cs="Nova Mono" w:ascii="Nova Mono" w:hAnsi="Nova Mono"/>
          <w:highlight w:val="white"/>
        </w:rPr>
        <w:t>). Isso transforma nosso produtório em um somatório e passamos o contradomínio do intervalo [0;1] para [0;+∞):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/>
        <w:drawing>
          <wp:inline distT="0" distB="0" distL="0" distR="0">
            <wp:extent cx="5177790" cy="167132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196" t="27956" r="18603" b="4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>Usando cálculo, chegamos a: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/>
        <w:drawing>
          <wp:inline distT="0" distB="0" distL="0" distR="0">
            <wp:extent cx="3091180" cy="1276985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3353" t="63517" r="30058" b="1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highlight w:val="white"/>
        </w:rPr>
      </w:pPr>
      <w:r>
        <w:rPr>
          <w:rFonts w:eastAsia="Lato" w:cs="Lato"/>
          <w:highlight w:val="white"/>
        </w:rPr>
        <w:t xml:space="preserve">Devemos então nos preocupar em saber se a solução encontrada é de fato acurada aos dados. Existem diferentes parâmetros para avaliar a qualidade de nosso modelo: 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Lato" w:cs="Lato"/>
          <w:highlight w:val="white"/>
        </w:rPr>
        <w:t xml:space="preserve">@R² (~ 0,70) @RMSEA @AIC/BIC 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rdo">
    <w:charset w:val="01"/>
    <w:family w:val="roman"/>
    <w:pitch w:val="variable"/>
  </w:font>
  <w:font w:name="Nova Mono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sz w:val="20"/>
          <w:szCs w:val="20"/>
        </w:rPr>
      </w:pPr>
      <w:r>
        <w:rPr>
          <w:vertAlign w:val="superscript"/>
        </w:rPr>
        <w:footnoteRef/>
        <w:tab/>
      </w:r>
      <w:r>
        <w:rPr>
          <w:rFonts w:eastAsia="Lato" w:cs="Lato"/>
          <w:sz w:val="20"/>
          <w:szCs w:val="20"/>
        </w:rPr>
        <w:t xml:space="preserve"> </w:t>
      </w:r>
      <w:r>
        <w:rPr>
          <w:rFonts w:eastAsia="Lato" w:cs="Lato"/>
          <w:sz w:val="20"/>
          <w:szCs w:val="20"/>
        </w:rPr>
        <w:t>Dedução completa: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/>
          <w:i/>
          <w:sz w:val="20"/>
          <w:szCs w:val="20"/>
        </w:rPr>
        <w:tab/>
        <w:t>Max. Likelihood</w:t>
      </w:r>
      <w:r>
        <w:rPr>
          <w:rFonts w:eastAsia="Lato" w:cs="Lato"/>
          <w:sz w:val="20"/>
          <w:szCs w:val="20"/>
        </w:rPr>
        <w:t xml:space="preserve">: </w:t>
      </w:r>
      <w:hyperlink r:id="rId1">
        <w:r>
          <w:rPr>
            <w:rStyle w:val="InternetLink"/>
            <w:rFonts w:eastAsia="Lato" w:cs="Lato"/>
            <w:color w:val="1155CC"/>
            <w:sz w:val="20"/>
            <w:szCs w:val="20"/>
            <w:u w:val="single"/>
          </w:rPr>
          <w:t>https://www.stat.cmu.edu/~cshalizi/mreg/15/lectures/06/lecture-06.pdf</w:t>
        </w:r>
      </w:hyperlink>
      <w:r>
        <w:rPr>
          <w:rFonts w:eastAsia="Lato" w:cs="Lato"/>
        </w:rPr>
        <w:t xml:space="preserve"> ; 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  <w:sz w:val="20"/>
          <w:szCs w:val="20"/>
        </w:rPr>
      </w:pPr>
      <w:r>
        <w:rPr>
          <w:rFonts w:eastAsia="Lato" w:cs="Lato"/>
        </w:rPr>
        <w:tab/>
        <w:t xml:space="preserve">OLS: </w:t>
      </w:r>
      <w:hyperlink r:id="rId2">
        <w:r>
          <w:rPr>
            <w:rStyle w:val="InternetLink"/>
            <w:rFonts w:eastAsia="Lato" w:cs="Lato"/>
            <w:color w:val="1155CC"/>
            <w:sz w:val="20"/>
            <w:szCs w:val="20"/>
            <w:u w:val="single"/>
          </w:rPr>
          <w:t>https://www.stat.cmu.edu/~cshalizi/mreg/15/lectures/05/lecture-05.pdf</w:t>
        </w:r>
      </w:hyperlink>
    </w:p>
    <w:p>
      <w:pPr>
        <w:pStyle w:val="Normal"/>
        <w:spacing w:lineRule="auto" w:line="240" w:before="0" w:after="200"/>
        <w:jc w:val="both"/>
        <w:rPr/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4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60" w:before="0" w:after="200"/>
      <w:jc w:val="both"/>
    </w:pPr>
    <w:rPr>
      <w:rFonts w:ascii="Lato" w:hAnsi="Lato" w:eastAsia="Lato" w:cs="Lato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ato" w:hAnsi="Lato" w:eastAsia="Lato" w:cs="Lato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notes" Target="footnotes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stat.cmu.edu/~cshalizi/mreg/15/lectures/06/lecture-06.pdf" TargetMode="External"/><Relationship Id="rId2" Type="http://schemas.openxmlformats.org/officeDocument/2006/relationships/hyperlink" Target="https://www.stat.cmu.edu/~cshalizi/mreg/15/lectures/05/lecture-05.pdf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973</Words>
  <Characters>5717</Characters>
  <CharactersWithSpaces>6763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2018-12-27T16:34:17Z</dcterms:modified>
  <cp:revision>1</cp:revision>
  <dc:subject/>
  <dc:title/>
</cp:coreProperties>
</file>