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>
          <w:rFonts w:ascii="Lato" w:hAnsi="Lato" w:eastAsia="Lato" w:cs="Lato"/>
        </w:rPr>
      </w:pPr>
      <w:bookmarkStart w:id="0" w:name="_hicztt6ap3x4"/>
      <w:bookmarkEnd w:id="0"/>
      <w:r>
        <w:rPr>
          <w:rFonts w:eastAsia="Lato" w:cs="Lato" w:ascii="Lato" w:hAnsi="Lato"/>
        </w:rPr>
        <w:t>Capítulo 3</w:t>
      </w:r>
    </w:p>
    <w:p>
      <w:pPr>
        <w:pStyle w:val="Heading1"/>
        <w:jc w:val="center"/>
        <w:rPr>
          <w:rFonts w:ascii="Lato" w:hAnsi="Lato" w:eastAsia="Lato" w:cs="Lato"/>
        </w:rPr>
      </w:pPr>
      <w:bookmarkStart w:id="1" w:name="_o3oeqid5cmsl"/>
      <w:bookmarkEnd w:id="1"/>
      <w:r>
        <w:rPr>
          <w:rFonts w:eastAsia="Lato" w:cs="Lato" w:ascii="Lato" w:hAnsi="Lato"/>
        </w:rPr>
        <w:t>Contexto e Inferência Bayesiana</w:t>
      </w:r>
    </w:p>
    <w:p>
      <w:pPr>
        <w:pStyle w:val="Heading3"/>
        <w:spacing w:lineRule="auto" w:line="240" w:before="320" w:after="200"/>
        <w:jc w:val="both"/>
        <w:rPr/>
      </w:pPr>
      <w:bookmarkStart w:id="2" w:name="_pdjtxdwmw77v"/>
      <w:bookmarkEnd w:id="2"/>
      <w:r>
        <w:rPr>
          <w:i/>
        </w:rPr>
        <w:t>@ Interpretação de cenários possíveis vs. teoria das medidas</w:t>
      </w:r>
    </w:p>
    <w:p>
      <w:pPr>
        <w:pStyle w:val="Normal"/>
        <w:spacing w:lineRule="auto" w:line="240" w:before="320" w:after="200"/>
        <w:jc w:val="both"/>
        <w:rPr/>
      </w:pPr>
      <w:r>
        <w:rPr>
          <w:i/>
        </w:rPr>
        <w:t xml:space="preserve">@ AIC/BIC </w:t>
      </w:r>
    </w:p>
    <w:p>
      <w:pPr>
        <w:pStyle w:val="Heading3"/>
        <w:spacing w:lineRule="auto" w:line="240" w:before="320" w:after="200"/>
        <w:jc w:val="both"/>
        <w:rPr/>
      </w:pPr>
      <w:bookmarkStart w:id="3" w:name="_ocab0u1r3d3j"/>
      <w:bookmarkEnd w:id="3"/>
      <w:r>
        <w:rPr/>
        <w:t>Entra Carnap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eastAsia="Lato" w:cs="Lato" w:ascii="Lato" w:hAnsi="Lato"/>
        </w:rPr>
        <w:t>Feyerabend argumenta (</w:t>
      </w:r>
      <w:hyperlink r:id="rId2">
        <w:r>
          <w:rPr>
            <w:rStyle w:val="InternetLink"/>
            <w:rFonts w:eastAsia="Lato" w:cs="Lato" w:ascii="Lato" w:hAnsi="Lato"/>
            <w:color w:val="1155CC"/>
            <w:u w:val="single"/>
          </w:rPr>
          <w:t>https://d-van.org/contra-o-método-1-91eb74d200ed</w:t>
        </w:r>
      </w:hyperlink>
      <w:r>
        <w:rPr>
          <w:rFonts w:eastAsia="Lato" w:cs="Lato" w:ascii="Lato" w:hAnsi="Lato"/>
        </w:rPr>
        <w:t>) que boa parte dos avanços científicos significativos aconteceram fora do método. Mais que isso, que usar falsificabilidade e o método hipotético-dedutivo teriam nos feito rejeitar o heliocentrismo e outras ideias chave.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 w:ascii="Lato" w:hAnsi="Lato"/>
        </w:rPr>
        <w:t>De fato, Popper debateu por muito tempo sobre o status científico da teoria da evolução.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 w:ascii="Lato" w:hAnsi="Lato"/>
        </w:rPr>
        <w:t>Outro filósofo que contrapôs Popper de maneira brilhante e pouco conhecida foi Rudolf Carnap, do Círculo de Viena. Em  “Testability and Meaning” (1936-7), Carnap argumenta que falsificabilidade não difere verificacionismo. Envolve a testagem das sentenças em si, um problema que outros (https://en.wikipedia.org/wiki/Ludwig_Wittgenstein) também endereçaram.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 w:ascii="Lato" w:hAnsi="Lato"/>
        </w:rPr>
        <w:t>Diante de resultados inesperados em um experimento, o procedimento padrão do cientista envolve checar a integridade das condições desenhadas. Verificar a composição da amostra, os métodos de coleta, mecanismos de perda, critérios de exclusão e inclusão, premissas da análise.</w:t>
      </w:r>
    </w:p>
    <w:p>
      <w:pPr>
        <w:pStyle w:val="Normal"/>
        <w:spacing w:lineRule="auto" w:line="240" w:before="0" w:after="200"/>
        <w:jc w:val="both"/>
        <w:rPr>
          <w:rFonts w:ascii="Lato" w:hAnsi="Lato" w:eastAsia="Lato" w:cs="Lato"/>
        </w:rPr>
      </w:pPr>
      <w:r>
        <w:rPr>
          <w:rFonts w:eastAsia="Lato" w:cs="Lato" w:ascii="Lato" w:hAnsi="Lato"/>
        </w:rPr>
        <w:t xml:space="preserve">O cuidado com esses pontos é desejável e desnuda o inevitável calcanhar de Aquiles da falsificabilidade. É impossível obedecer às premissas necessárias para que todo o experimento produza o significado clamado por seus resultados. </w:t>
      </w:r>
    </w:p>
    <w:p>
      <w:pPr>
        <w:pStyle w:val="Heading3"/>
        <w:spacing w:lineRule="auto" w:line="240" w:before="320" w:after="200"/>
        <w:jc w:val="both"/>
        <w:rPr/>
      </w:pPr>
      <w:bookmarkStart w:id="4" w:name="_lmlh5efhc4jp"/>
      <w:bookmarkEnd w:id="4"/>
      <w:r>
        <w:rPr/>
        <w:t>Entra Quine</w:t>
      </w:r>
    </w:p>
    <w:p>
      <w:pPr>
        <w:pStyle w:val="Normal"/>
        <w:spacing w:lineRule="auto" w:line="240" w:before="0" w:after="200"/>
        <w:jc w:val="both"/>
        <w:rPr/>
      </w:pPr>
      <w:r>
        <w:rPr/>
        <w:t>Uma escola filosófica parte do problema acima. A tese de Duhem-Quine postula que é impossível testar qualquer hipótese científica, uma vez que sempre há premissas aceitas como verdade.</w:t>
      </w:r>
    </w:p>
    <w:p>
      <w:pPr>
        <w:pStyle w:val="Normal"/>
        <w:spacing w:lineRule="auto" w:line="240" w:before="0" w:after="200"/>
        <w:jc w:val="both"/>
        <w:rPr/>
      </w:pPr>
      <w:r>
        <w:rPr/>
        <w:t>Em ‘Os dois dogmas do empiricismo’, Quine considera as proposições e as relações lógicas entre elas apenas um sistema, que só pode ser estudado em conjunto.</w:t>
      </w:r>
    </w:p>
    <w:p>
      <w:pPr>
        <w:pStyle w:val="Normal"/>
        <w:spacing w:lineRule="auto" w:line="240" w:before="0" w:after="200"/>
        <w:jc w:val="both"/>
        <w:rPr/>
      </w:pPr>
      <w:r>
        <w:rPr/>
        <w:t>Os exercícios ilustrados no volume anterior testa a adequação dos dados à família de distribuições t. Também assume que níveis de glicemia são mensuráveis usando números e que estes podem ser comparados com valores em outras amostras.</w:t>
      </w:r>
    </w:p>
    <w:p>
      <w:pPr>
        <w:pStyle w:val="Normal"/>
        <w:spacing w:lineRule="auto" w:line="240" w:before="0" w:after="200"/>
        <w:jc w:val="both"/>
        <w:rPr/>
      </w:pPr>
      <w:r>
        <w:rPr/>
        <w:t>A princípio, essas declarações parecem triviais. Entretanto, considerando os fatores humanos da ciência, a mudança de lentes é significativa. Abandonando o esquema de testagem de hipóteses como eixo, o valor p deixa de ter papel central na narrativa. Integra um conjunto de informações maior sobre os parâmetros examinados.</w:t>
      </w:r>
    </w:p>
    <w:p>
      <w:pPr>
        <w:pStyle w:val="Normal"/>
        <w:spacing w:lineRule="auto" w:line="240" w:before="0" w:after="200"/>
        <w:jc w:val="both"/>
        <w:rPr/>
      </w:pPr>
      <w:r>
        <w:rPr/>
        <w:t>Discutivelmente, abordar um problema dessa maneira é historicamente mais frutífero. As contribuições mais contundentes são advindas de cientistas dedicados a estudar um contexto ou problema como um todo. É raro, talvez inédito, que um grupo operando de forma sistemática com o método hipotético-dedutivo tenha obtido avanços consistentes.</w:t>
      </w:r>
    </w:p>
    <w:p>
      <w:pPr>
        <w:pStyle w:val="Normal"/>
        <w:spacing w:lineRule="auto" w:line="240" w:before="0" w:after="200"/>
        <w:jc w:val="both"/>
        <w:rPr/>
      </w:pPr>
      <w:r>
        <w:rPr/>
        <w:t>Por fim, estimar livremente os parâmetros de que falamos é muito mais intuitivo que adequar uma ideia ao racional procedural de testagem de hipóteses.</w:t>
      </w:r>
    </w:p>
    <w:p>
      <w:pPr>
        <w:pStyle w:val="Normal"/>
        <w:spacing w:lineRule="auto" w:line="240" w:before="0" w:after="200"/>
        <w:jc w:val="both"/>
        <w:rPr/>
      </w:pPr>
      <w:r>
        <w:rPr>
          <w:i/>
        </w:rPr>
        <w:t>Teste de hipóteses</w:t>
      </w:r>
      <w:r>
        <w:rPr/>
        <w:t>: “Quero comparar A e B. As probabilidades de obter minhas observações supondo igualdade entre A e B são baixas o suficiente supor que A e B são, na verdade, diferentes?”</w:t>
      </w:r>
    </w:p>
    <w:p>
      <w:pPr>
        <w:pStyle w:val="Normal"/>
        <w:spacing w:lineRule="auto" w:line="240" w:before="0" w:after="200"/>
        <w:jc w:val="both"/>
        <w:rPr/>
      </w:pPr>
      <w:r>
        <w:rPr>
          <w:i/>
        </w:rPr>
        <w:t>Inferência Bayesiana</w:t>
      </w:r>
      <w:r>
        <w:rPr/>
        <w:t>: “Quero comparar A e B. Como é a distribuição da diferença entre A e B considerando os dados e minhas ideias prévias sobre ela?”</w:t>
      </w:r>
    </w:p>
    <w:p>
      <w:pPr>
        <w:pStyle w:val="Heading3"/>
        <w:spacing w:lineRule="auto" w:line="240" w:before="320" w:after="200"/>
        <w:jc w:val="both"/>
        <w:rPr/>
      </w:pPr>
      <w:bookmarkStart w:id="5" w:name="_k0qx7ix8jbkg"/>
      <w:bookmarkEnd w:id="5"/>
      <w:r>
        <w:rPr/>
        <w:t>Bayes</w:t>
      </w:r>
    </w:p>
    <w:p>
      <w:pPr>
        <w:pStyle w:val="Normal"/>
        <w:spacing w:lineRule="auto" w:line="240" w:before="0" w:after="200"/>
        <w:jc w:val="both"/>
        <w:rPr/>
      </w:pPr>
      <w:r>
        <w:rPr/>
        <w:t>Uma abordagem da matemática aplicada que tem se popularizado é o de inferência Bayesiana. Por princípio, partimos de um ponto diferente: não queremos testar hipóteses (ainda). Temos um modelo modelo teórico e incerteza sobre um parâmetro.</w:t>
      </w:r>
    </w:p>
    <w:p>
      <w:pPr>
        <w:pStyle w:val="Normal"/>
        <w:spacing w:lineRule="auto" w:line="240" w:before="0" w:after="200"/>
        <w:jc w:val="both"/>
        <w:rPr/>
      </w:pPr>
      <w:r>
        <w:rPr/>
        <w:t>Um parâmetro é um símbolo, uma aproximação (para,"resembling", meter,"measure") para uma ideia. Em geral, usamos parâmetros para representar algo que intuitivamente se comporta como número(e.g: existem elementos que podem ser ordenados por tamanho).</w:t>
      </w:r>
    </w:p>
    <w:p>
      <w:pPr>
        <w:pStyle w:val="Normal"/>
        <w:spacing w:lineRule="auto" w:line="240" w:before="0" w:after="200"/>
        <w:jc w:val="both"/>
        <w:rPr/>
      </w:pPr>
      <w:r>
        <w:rPr/>
        <w:t>Em uma prova de QI, a idade do indivíduo é uma medida. O tempo total de prova é uma medida, assim como a quantidade de questões acertadas. O valor de QI é uma parâmetro, um número real estimado a partir das medidas citadas.</w:t>
      </w:r>
    </w:p>
    <w:p>
      <w:pPr>
        <w:pStyle w:val="Normal"/>
        <w:spacing w:lineRule="auto" w:line="240" w:before="0" w:after="200"/>
        <w:jc w:val="both"/>
        <w:rPr/>
      </w:pPr>
      <w:r>
        <w:rPr/>
        <w:t>Inferência Bayesiana nos ajuda a estimar parâmetros. Ela usa a linguagem das probabilidades. Costumamos tratar parâmetros como distribuições. Isso é intuitivo para qualquer pessoa.</w:t>
      </w:r>
    </w:p>
    <w:p>
      <w:pPr>
        <w:pStyle w:val="Normal"/>
        <w:spacing w:lineRule="auto" w:line="240" w:before="0" w:after="200"/>
        <w:jc w:val="both"/>
        <w:rPr/>
      </w:pPr>
      <w:r>
        <w:rPr/>
        <w:t>Alguém pergunta "que horas você chega no jantar?".</w:t>
      </w:r>
    </w:p>
    <w:p>
      <w:pPr>
        <w:pStyle w:val="Normal"/>
        <w:spacing w:lineRule="auto" w:line="240" w:before="0" w:after="200"/>
        <w:jc w:val="both"/>
        <w:rPr/>
      </w:pPr>
      <w:r>
        <w:rPr/>
        <w:t>A resposta "20:00" na verdade é uma estimativa pontual, porém sabemos que existe a chance de chegarmos 19:55 ou 20:05. Também sabemos que chegar 19:30 é improvável, o que também vale para 20:30.</w:t>
      </w:r>
    </w:p>
    <w:p>
      <w:pPr>
        <w:pStyle w:val="Normal"/>
        <w:spacing w:lineRule="auto" w:line="240" w:before="0" w:after="200"/>
        <w:jc w:val="both"/>
        <w:rPr/>
      </w:pPr>
      <w:r>
        <w:rPr/>
        <w:t>Trabalhamos com incertezas o tempo inteiro.</w:t>
      </w:r>
    </w:p>
    <w:p>
      <w:pPr>
        <w:pStyle w:val="Heading3"/>
        <w:spacing w:lineRule="auto" w:line="240" w:before="320" w:after="200"/>
        <w:jc w:val="both"/>
        <w:rPr/>
      </w:pPr>
      <w:bookmarkStart w:id="6" w:name="_xbuy9gusch9k"/>
      <w:bookmarkEnd w:id="6"/>
      <w:r>
        <w:rPr/>
        <w:t>Bayesian estimation</w:t>
      </w:r>
    </w:p>
    <w:p>
      <w:pPr>
        <w:pStyle w:val="Normal"/>
        <w:spacing w:lineRule="auto" w:line="240" w:before="0" w:after="200"/>
        <w:jc w:val="both"/>
        <w:rPr/>
      </w:pPr>
      <w:r>
        <w:rPr/>
        <w:t>Para a abordagem anterior, ao fazer um test t, calculamos a estatística t correspondente às diferenças encontradas e então a probabilidade de obter valores iguais ou mais extremos.</w:t>
      </w:r>
    </w:p>
    <w:p>
      <w:pPr>
        <w:pStyle w:val="Normal"/>
        <w:spacing w:lineRule="auto" w:line="240" w:before="0" w:after="200"/>
        <w:jc w:val="both"/>
        <w:rPr/>
      </w:pPr>
      <w:r>
        <w:rPr/>
        <w:t>Agora, faremos algo mais simples e intuitivo. Vamos estimar um parâmetro: a diferença entre os grupos. Na verdade, valores prováveis dela. Todas as inferências subsequentes serão derivadas da distribuição produzida por nosso procedimento.</w:t>
      </w:r>
    </w:p>
    <w:p>
      <w:pPr>
        <w:pStyle w:val="Normal"/>
        <w:spacing w:lineRule="auto" w:line="240" w:before="0" w:after="200"/>
        <w:jc w:val="both"/>
        <w:rPr/>
      </w:pPr>
      <w:r>
        <w:rPr/>
        <w:t>Novamente, usaremos 30 observações retiradas de amostras de distribuição normal (μ</w:t>
      </w:r>
      <w:r>
        <w:rPr>
          <w:vertAlign w:val="subscript"/>
        </w:rPr>
        <w:t>a=</w:t>
      </w:r>
      <w:r>
        <w:rPr/>
        <w:t>0; μ</w:t>
      </w:r>
      <w:r>
        <w:rPr>
          <w:vertAlign w:val="subscript"/>
        </w:rPr>
        <w:t>b=</w:t>
      </w:r>
      <w:r>
        <w:rPr/>
        <w:t>0.6; σ</w:t>
      </w:r>
      <w:r>
        <w:rPr>
          <w:vertAlign w:val="subscript"/>
        </w:rPr>
        <w:t xml:space="preserve">a </w:t>
      </w:r>
      <w:r>
        <w:rPr/>
        <w:t>= σ</w:t>
      </w:r>
      <w:r>
        <w:rPr>
          <w:vertAlign w:val="subscript"/>
        </w:rPr>
        <w:t xml:space="preserve">b </w:t>
      </w:r>
      <w:r>
        <w:rPr/>
        <w:t>= 1) normais. Usando a library</w:t>
      </w:r>
      <w:r>
        <w:rPr>
          <w:i/>
        </w:rPr>
        <w:t xml:space="preserve"> BEST</w:t>
      </w:r>
      <w:r>
        <w:rPr/>
        <w:t>, é possível usar inferência bayesiana para responder nossa pergunta (</w:t>
      </w:r>
      <w:r>
        <w:rPr>
          <w:i/>
        </w:rPr>
        <w:t>“Como é a distribuição da diferença entre A e B (…)?”</w:t>
      </w:r>
      <w:r>
        <w:rPr/>
        <w:t>). Aplicamos o estimado sobre as amostras A e B e, em seguida, plotamos as distribuições.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&gt;library(ggthemes)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&gt;library(rstan)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&gt;library(reshape2)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&gt;library(BEST)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&gt;library(ggplot2)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&gt;options(mc.cores = parallel::detectCores() - 1)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&gt;a &lt;- rnorm(n = 30, sd = 1, mean = 0)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&gt;b &lt;- rnorm(n = 30, sd = 1, mean = 0.6)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# BEST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&gt;BESTout &lt;- BESTmcmc(a, b)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### BEST plots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&gt;par(mfrow=c(2,2))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&gt;sapply(c("mean", "sd", "effect", "nu"), function(p) plot(BESTout, which=p))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&gt;layout(1)</w:t>
      </w:r>
    </w:p>
    <w:p>
      <w:pPr>
        <w:pStyle w:val="Normal"/>
        <w:spacing w:lineRule="auto" w:line="240" w:before="0" w:after="200"/>
        <w:jc w:val="both"/>
        <w:rPr/>
      </w:pPr>
      <w:r>
        <w:rPr/>
        <w:drawing>
          <wp:inline distT="0" distB="0" distL="0" distR="0">
            <wp:extent cx="4762500" cy="47625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/>
      </w:pPr>
      <w:r>
        <w:rPr/>
        <w:t>A distribuição no canto superior esquerdo corresponde à nossa estimativa da diferença entre A e B. Com ela, podemos fazer estimativas pontuais (diff</w:t>
      </w:r>
      <w:r>
        <w:rPr>
          <w:vertAlign w:val="subscript"/>
        </w:rPr>
        <w:t>μab</w:t>
      </w:r>
      <w:r>
        <w:rPr/>
        <w:t>=-0.669). O intervalo apontado como 95% HDI (High density interval) contém 95% da distribuição.</w:t>
      </w:r>
    </w:p>
    <w:p>
      <w:pPr>
        <w:pStyle w:val="Heading3"/>
        <w:spacing w:lineRule="auto" w:line="240" w:before="320" w:after="200"/>
        <w:jc w:val="both"/>
        <w:rPr/>
      </w:pPr>
      <w:bookmarkStart w:id="7" w:name="_2x37u43qretp"/>
      <w:bookmarkEnd w:id="7"/>
      <w:r>
        <w:rPr/>
        <w:t>Por trás das cortinas</w:t>
      </w:r>
    </w:p>
    <w:p>
      <w:pPr>
        <w:pStyle w:val="Normal"/>
        <w:rPr/>
      </w:pPr>
      <w:r>
        <w:rPr/>
        <w:t>Obviamente, vamos entender como é possível estimar essas distribuições. A flexibilidade e o poder dos modelos bayesianos permite lidar com uma série de problemas dificilmente tratáveis sob outra perspectiva. Entretanto, é fácil cair em armadilhas ou esbarrar em dificuldades durante o processo.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Nesse framework, lidamos com distribuições. É extremamente importante entender os componentes envolvidos para não cometer erros importantes.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52850" cy="25908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https://xkcd.com/2059/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Então, seguindo o exercício anterior, precisamos especificar que consideramos as duas amostras vindo de distribuições </w:t>
      </w:r>
      <w:r>
        <w:rPr>
          <w:i/>
        </w:rPr>
        <w:t>t</w:t>
      </w:r>
      <w:r>
        <w:rPr/>
        <w:t xml:space="preserve"> com médias μ</w:t>
      </w:r>
      <w:r>
        <w:rPr>
          <w:vertAlign w:val="subscript"/>
        </w:rPr>
        <w:t>1</w:t>
      </w:r>
      <w:r>
        <w:rPr/>
        <w:t xml:space="preserve"> e μ</w:t>
      </w:r>
      <w:r>
        <w:rPr>
          <w:vertAlign w:val="subscript"/>
        </w:rPr>
        <w:t xml:space="preserve">2 </w:t>
      </w:r>
      <w:r>
        <w:rPr/>
        <w:t>e desvios-padrão idênticos, σ</w:t>
      </w:r>
      <w:r>
        <w:rPr>
          <w:vertAlign w:val="subscript"/>
        </w:rPr>
        <w:t>a</w:t>
      </w:r>
      <w:r>
        <w:rPr/>
        <w:t>= σ</w:t>
      </w:r>
      <w:r>
        <w:rPr>
          <w:vertAlign w:val="subscript"/>
        </w:rPr>
        <w:t>b</w:t>
      </w:r>
      <w:r>
        <w:rPr/>
        <w:t>.</w:t>
      </w:r>
    </w:p>
    <w:p>
      <w:pPr>
        <w:pStyle w:val="Normal"/>
        <w:rPr/>
      </w:pPr>
      <w:r>
        <w:rPr/>
        <w:t>@ Teorema de Bayes:  posterior = Likelihood function x prior / evidence</w:t>
      </w:r>
    </w:p>
    <w:p>
      <w:pPr>
        <w:pStyle w:val="Normal"/>
        <w:rPr/>
      </w:pPr>
      <w:r>
        <w:rPr/>
        <w:t>@ Posterior para correlação</w:t>
      </w:r>
    </w:p>
    <w:p>
      <w:pPr>
        <w:pStyle w:val="Normal"/>
        <w:rPr/>
      </w:pPr>
      <w:r>
        <w:rPr/>
        <w:t>@ Posterior para diferença entre médias</w:t>
      </w:r>
    </w:p>
    <w:p>
      <w:pPr>
        <w:pStyle w:val="Normal"/>
        <w:rPr/>
      </w:pPr>
      <w:r>
        <w:rPr/>
        <w:t>@ Posterior para correlação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Arquivo </w:t>
      </w:r>
      <w:r>
        <w:rPr>
          <w:i/>
        </w:rPr>
        <w:t>.stan</w:t>
      </w:r>
      <w:r>
        <w:rPr/>
        <w:t xml:space="preserve"> especificando o modelo:</w:t>
      </w:r>
    </w:p>
    <w:p>
      <w:pPr>
        <w:pStyle w:val="Normal"/>
        <w:rPr/>
      </w:pPr>
      <w:r>
        <w:rPr/>
        <w:t>@Reestruturar lendo artigo do BEST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data 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int&lt;lower=0&gt; N;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vector[N] y_1;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vector[N] y_2;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parameters 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real mu_1;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real mu_2;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real sigma;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real&lt;lower=0, upper=1&gt; df;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real&lt;lower=0, upper=1000&gt; lambda;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model 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//priors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mu_1 ~ normal(0, 1);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mu_2 ~ normal(0, 1);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sigma ~ normal(0, 1);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df ~ uniform(0,1);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lambda ~ exponential(df);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//likelihood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for (n in 1:N){</w:t>
      </w:r>
    </w:p>
    <w:p>
      <w:pPr>
        <w:pStyle w:val="Normal"/>
        <w:spacing w:lineRule="auto" w:line="240"/>
        <w:ind w:left="720" w:hanging="0"/>
        <w:rPr>
          <w:rFonts w:ascii="Calibri" w:hAnsi="Calibri" w:eastAsia="Calibri" w:cs="Calibri"/>
          <w:color w:val="FF0000"/>
          <w:sz w:val="18"/>
          <w:szCs w:val="18"/>
          <w:highlight w:val="lightGray"/>
        </w:rPr>
      </w:pPr>
      <w:r>
        <w:rPr>
          <w:rFonts w:eastAsia="Calibri" w:cs="Calibri" w:ascii="Calibri" w:hAnsi="Calibri"/>
          <w:color w:val="FF0000"/>
          <w:sz w:val="18"/>
          <w:szCs w:val="18"/>
          <w:shd w:fill="D9D9D9" w:val="clear"/>
        </w:rPr>
        <w:t>y_1[n] ~ student_t(lambda, mu_1, sigma);</w:t>
      </w:r>
    </w:p>
    <w:p>
      <w:pPr>
        <w:pStyle w:val="Normal"/>
        <w:spacing w:lineRule="auto" w:line="240"/>
        <w:ind w:left="720" w:hanging="0"/>
        <w:rPr>
          <w:rFonts w:ascii="Calibri" w:hAnsi="Calibri" w:eastAsia="Calibri" w:cs="Calibri"/>
          <w:color w:val="FF0000"/>
          <w:sz w:val="18"/>
          <w:szCs w:val="18"/>
          <w:highlight w:val="lightGray"/>
        </w:rPr>
      </w:pPr>
      <w:r>
        <w:rPr>
          <w:rFonts w:eastAsia="Calibri" w:cs="Calibri" w:ascii="Calibri" w:hAnsi="Calibri"/>
          <w:color w:val="FF0000"/>
          <w:sz w:val="18"/>
          <w:szCs w:val="18"/>
          <w:shd w:fill="D9D9D9" w:val="clear"/>
        </w:rPr>
        <w:t>y_2[n] ~ student_t(lambda, mu_2, sigma);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generated quantities{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real mudiff;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real cohenD;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mudiff = mu_1 - mu_2;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cohenD = mudiff/sigma;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 o R: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&gt;sample_data &lt;- list(y_1=a,y_2=b,N=length(a))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fit &lt;- rstan::stan(file="bayesian-philos.stan",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 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data=sample_data,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 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iter=3000, warmup=100, chains = 6)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&gt;print(fit, digits=3,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pars=c('mu_1', 'mu_2', 'mudiff', 'cohenD','lambda','lp__'))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Inference for Stan model: bayesian-philos.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6 chains, each with iter=3000; warmup=100; thin=1;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post-warmup draws per chain=2900, total post-warmup draws=17400.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 xml:space="preserve">mean se_mean </w:t>
        <w:tab/>
        <w:t>sd</w:t>
        <w:tab/>
        <w:t xml:space="preserve">2.5% </w:t>
        <w:tab/>
        <w:t xml:space="preserve">25% </w:t>
        <w:tab/>
        <w:t xml:space="preserve">50% </w:t>
        <w:tab/>
        <w:t>75%   97.5% n_eff  Rhat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mu_1</w:t>
        <w:tab/>
        <w:t>-0.002   0.001  0.178  -0.349  -0.123  -0.001   0.117   0.348 19759 1.000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mu_2 </w:t>
        <w:tab/>
        <w:t>0.648   0.001  0.179   0.293   0.528   0.649   0.769   0.997 19356 1.000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mudiff  -0.650   0.002  0.249  -1.142  -0.820  -0.649  -0.482  -0.160 19201 1.000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cohenD  -0.731   0.002  0.289  -1.309  -0.924  -0.728  -0.533  -0.176 18839 1.000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lambda  40.806   1.960 90.819   3.425   7.843  14.599  34.039 269.731  2148 1.002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lp__   -53.380   0.027  1.735 -57.738 -54.255 -53.049 -52.100 -51.061  4255 1.001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Samples were drawn using NUTS(diag_e) at Fri Nov 23 15:51:26 2018.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For each parameter, n_eff is a crude measure of effective sample size,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and Rhat is the potential scale reduction factor on split chains (at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convergence, Rhat=1).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&gt;muDiff &lt;- extract(fit, par='mudiff')$mudiff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&gt;means &lt;- lapply(list(a,b), mean)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&gt;sample_diff &lt;- diff(as.numeric(means))  # observed in data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>&gt;ggplot(as.data.frame(muDiff),aes(x=muDiff))+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geom_histogram(alpha=0.6,color="pink")+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geom_vline(xintercept=-sample_diff,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   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color="light blue",size=2)+ # line for observed difference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xlab("Difference of Means")+ylab("Frequency")+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geom_text(label="Sample difference",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    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ab/>
        <w:t>color="white",x=mean(muDiff),y=500)+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CCCCCC" w:val="clear"/>
        </w:rPr>
        <w:t>theme_economist_white(gray_bg = F)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/>
        <w:drawing>
          <wp:inline distT="0" distB="0" distL="0" distR="0">
            <wp:extent cx="5734050" cy="30607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CCCCCC" w:val="clear"/>
        </w:rPr>
      </w:pPr>
      <w:r>
        <w:rPr>
          <w:rFonts w:eastAsia="Calibri" w:cs="Calibri" w:ascii="Calibri" w:hAnsi="Calibri"/>
          <w:sz w:val="18"/>
          <w:szCs w:val="18"/>
          <w:shd w:fill="CCCCCC" w:val="clear"/>
        </w:rPr>
      </w:r>
    </w:p>
    <w:p>
      <w:pPr>
        <w:pStyle w:val="Heading3"/>
        <w:rPr/>
      </w:pPr>
      <w:bookmarkStart w:id="8" w:name="_cf5mgki6h7lp"/>
      <w:bookmarkEnd w:id="8"/>
      <w:r>
        <w:rPr/>
        <w:t>Correlação</w:t>
      </w:r>
    </w:p>
    <w:p>
      <w:pPr>
        <w:pStyle w:val="Normal"/>
        <w:rPr/>
      </w:pPr>
      <w:r>
        <w:rPr/>
        <w:t>@Reproduzindo análise de dataset WHO/Worldbank</w:t>
      </w:r>
    </w:p>
    <w:p>
      <w:pPr>
        <w:pStyle w:val="Normal"/>
        <w:rPr/>
      </w:pPr>
      <w:r>
        <w:rPr/>
        <w:t xml:space="preserve">Arquivo </w:t>
      </w:r>
      <w:r>
        <w:rPr>
          <w:i/>
        </w:rPr>
        <w:t>.stan</w:t>
      </w:r>
      <w:r>
        <w:rPr/>
        <w:t xml:space="preserve"> especificando o modelo: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data 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>int&lt;lower=1&gt; N;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vector[2] x[N]; 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D9D9D9" w:val="clear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parameters 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vector[2] mu;            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real&lt;lower=0&gt; sigma[2];  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real&lt;lower=1&gt; nu;        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real&lt;lower=-1, upper=1&gt; rho; 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D9D9D9" w:val="clear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transformed parameters 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>// Covariance matrix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cov_matrix[2] cov = [[  </w:t>
        <w:tab/>
        <w:t xml:space="preserve">sigma[1] ^ 2   </w:t>
        <w:tab/>
        <w:t>, sigma[1] * sigma[2] * rho],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                 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 xml:space="preserve">[sigma[1] * sigma[2] * rho,   </w:t>
        <w:tab/>
        <w:t xml:space="preserve">sigma[2] ^ 2   </w:t>
        <w:tab/>
        <w:t>]];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D9D9D9" w:val="clear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model 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// Likelihood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// Bivariate Student's t-distribution instead of normal for robustness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x ~ multi_student_t(nu, mu, cov);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  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// Noninformative priors on all parameters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sigma ~ normal(0,100);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mu ~ normal(0, 100);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nu ~ gamma(2, 0.1);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D9D9D9" w:val="clear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generated quantities {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// Random samples from the estimated bivariate t-distribution (for assessment of fit)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vector[2] x_rand;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>x_rand = multi_student_t_rng(nu, mu, cov);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}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shd w:fill="D9D9D9" w:val="clear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4050" cy="30607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x.rand = extract(fit, c("x_rand"))[[1]]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plot(uni_df[,c("log_docs","hale")],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>xlim=c(-5,5), ylim=c(20, 100), pch=16)</w:t>
      </w:r>
    </w:p>
    <w:p>
      <w:pPr>
        <w:pStyle w:val="Normal"/>
        <w:spacing w:lineRule="auto" w:line="240"/>
        <w:rPr>
          <w:rFonts w:ascii="Calibri" w:hAnsi="Calibri" w:eastAsia="Calibri" w:cs="Calibri"/>
          <w:sz w:val="18"/>
          <w:szCs w:val="18"/>
          <w:highlight w:val="lightGray"/>
        </w:rPr>
      </w:pPr>
      <w:r>
        <w:rPr>
          <w:rFonts w:eastAsia="Calibri" w:cs="Calibri" w:ascii="Calibri" w:hAnsi="Calibri"/>
          <w:sz w:val="18"/>
          <w:szCs w:val="18"/>
          <w:shd w:fill="D9D9D9" w:val="clear"/>
        </w:rPr>
        <w:t>dataEllipse(x.rand, levels = c(0.75,0.95,0.99),</w:t>
      </w:r>
    </w:p>
    <w:p>
      <w:pPr>
        <w:pStyle w:val="Normal"/>
        <w:spacing w:lineRule="auto" w:line="240"/>
        <w:rPr/>
      </w:pPr>
      <w:r>
        <w:rPr>
          <w:rFonts w:eastAsia="Calibri" w:cs="Calibri" w:ascii="Calibri" w:hAnsi="Calibri"/>
          <w:sz w:val="18"/>
          <w:szCs w:val="18"/>
          <w:shd w:fill="D9D9D9" w:val="clear"/>
        </w:rPr>
        <w:t xml:space="preserve">        </w:t>
      </w:r>
      <w:r>
        <w:rPr>
          <w:rFonts w:eastAsia="Calibri" w:cs="Calibri" w:ascii="Calibri" w:hAnsi="Calibri"/>
          <w:sz w:val="18"/>
          <w:szCs w:val="18"/>
          <w:shd w:fill="D9D9D9" w:val="clear"/>
        </w:rPr>
        <w:tab/>
        <w:t>fill=T, plot.points = FALSE)</w:t>
      </w:r>
    </w:p>
    <w:p>
      <w:pPr>
        <w:pStyle w:val="Normal"/>
        <w:rPr/>
      </w:pPr>
      <w:r>
        <w:rPr/>
        <w:drawing>
          <wp:inline distT="0" distB="0" distL="0" distR="0">
            <wp:extent cx="5486400" cy="39052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-van.org/contra-o-m&#233;todo-1-91eb74d200e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xkcd.com/2059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7</Pages>
  <Words>1372</Words>
  <Characters>8320</Characters>
  <CharactersWithSpaces>9809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2018-12-30T10:30:55Z</dcterms:modified>
  <cp:revision>1</cp:revision>
  <dc:subject/>
  <dc:title/>
</cp:coreProperties>
</file>