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  <w:r>
        <w:t xml:space="preserve"/>
      </w:r>
    </w:p>
    <w:p>
      <w:pPr>
        <w:bidi/>
        <w:spacing w:after="60"/>
        <w:jc w:val="center"/>
      </w:pPr>
      <w:r>
        <w:rPr>
          <w:rFonts w:ascii="Tahoma" w:cs="Tahoma" w:eastAsia="Tahoma" w:hAnsi="Tahoma"/>
          <w:b/>
          <w:bCs/>
          <w:color w:val="0E7C86"/>
          <w:sz w:val="30"/>
          <w:szCs w:val="30"/>
        </w:rPr>
        <w:t xml:space="preserve">پروپوزال اجرای پروژه</w:t>
      </w:r>
    </w:p>
    <w:p>
      <w:pPr>
        <w:bidi/>
        <w:spacing w:after="40" w:line="420"/>
        <w:jc w:val="center"/>
      </w:pPr>
      <w:r>
        <w:rPr>
          <w:rFonts w:ascii="Tahoma" w:cs="Tahoma" w:eastAsia="Tahoma" w:hAnsi="Tahoma"/>
          <w:b/>
          <w:bCs/>
          <w:color w:val="0B2E4F"/>
          <w:sz w:val="46"/>
          <w:szCs w:val="46"/>
        </w:rPr>
        <w:t xml:space="preserve">شفاف‌سازی و یکپارچه‌سازی سیستم اطلاعاتی</w:t>
      </w:r>
    </w:p>
    <w:p>
      <w:pPr>
        <w:bidi/>
        <w:spacing w:after="30" w:line="380"/>
        <w:jc w:val="center"/>
      </w:pPr>
      <w:r>
        <w:rPr>
          <w:rFonts w:ascii="Tahoma" w:cs="Tahoma" w:eastAsia="Tahoma" w:hAnsi="Tahoma"/>
          <w:b w:val="false"/>
          <w:bCs w:val="false"/>
          <w:color w:val="2C6E8F"/>
          <w:sz w:val="26"/>
          <w:szCs w:val="26"/>
        </w:rPr>
        <w:t xml:space="preserve">با قدرت اکسپلور و مغایرت‌گیری بین عملیات، انبار و حسابداری</w:t>
      </w:r>
    </w:p>
    <w:p>
      <w:pPr>
        <w:pBdr>
          <w:bottom w:val="single" w:color="B8860B" w:sz="12" w:space="10"/>
        </w:pBdr>
        <w:bidi/>
        <w:spacing w:after="700" w:before="40"/>
        <w:jc w:val="center"/>
      </w:pPr>
      <w:r>
        <w:rPr>
          <w:rFonts w:ascii="Tahoma" w:cs="Tahoma" w:eastAsia="Tahoma" w:hAnsi="Tahoma"/>
          <w:color w:val="5A6B75"/>
          <w:sz w:val="22"/>
          <w:szCs w:val="22"/>
        </w:rPr>
        <w:t xml:space="preserve">پلتفرم داده، مغایرت‌گیری و هوش تجاری (BI)</w:t>
      </w:r>
    </w:p>
    <w:tbl>
      <w:tblPr>
        <w:bidiVisual/>
        <w:tblW w:type="dxa" w:w="8000"/>
        <w:jc w:val="center"/>
        <w:tblBorders>
          <w:top w:val="single" w:color="D8E3E8" w:sz="4"/>
          <w:left w:val="single" w:color="D8E3E8" w:sz="4"/>
          <w:bottom w:val="single" w:color="D8E3E8" w:sz="4"/>
          <w:right w:val="single" w:color="D8E3E8" w:sz="4"/>
          <w:insideH w:val="single" w:color="D8E3E8" w:sz="4"/>
          <w:insideV w:val="single" w:color="D8E3E8" w:sz="4"/>
        </w:tblBorders>
        <w:tblLayout w:type="fixed"/>
      </w:tblPr>
      <w:tblGrid>
        <w:gridCol w:w="5400"/>
        <w:gridCol w:w="2600"/>
      </w:tblGrid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شرکت صنعتی و خدمات مهندسی ایران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کارفرما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[نام شرکت مجری — محل درج لوگو و مشخصات]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مجری</w:t>
            </w:r>
          </w:p>
        </w:tc>
      </w:tr>
      <w:tr>
        <w:tc>
          <w:tcPr>
            <w:tcW w:type="dxa" w:w="5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تیر ۱۴۰۵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تاریخ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نسخه ۱٫۰</w:t>
            </w:r>
          </w:p>
        </w:tc>
        <w:tc>
          <w:tcPr>
            <w:tcW w:type="dxa" w:w="26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نسخه سند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۱. خلاصهٔ مدیریتی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شرکت صنعتی و خدمات مهندسی ایران در چند شعبه، خدمات مهندسی دریایی از جمله سرویس و بازرسی «لایف‌رفت» (Life Raft / قایق نجات بادی) را ارائه می‌کند. در این فرآیند، هر عملیات در «پلتفرم عملیات» ثبت می‌شود، اقلام تعویض‌شده از «نرم‌افزار انبار» کسر می‌گردد و هزینه‌ها و درآمدهای مرتبط در «نرم‌افزار حسابداری» به ثبت می‌رسد.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مشکل اصلی امروز این است که این سه سیستم داده‌های خود را به‌صورت مجزا و ناهماهنگ نگهداری می‌کنند؛ در نتیجه مدیریت هیچ تصویر واحد و قابل‌اعتمادی ندارد که نشان دهد آیا موجودی و مصرف انبار با عملیات ثبت‌شده و اسناد حسابداری هم‌خوانی دارد یا خیر، و وضعیت واقعی مالی به چه شکل است.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هدف پروژه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ایجاد یک «منبع واحد حقیقت» که سه سیستم عملیات، انبار و حسابداری را یکپارچه می‌کند، مغایرت‌ها را به‌صورت خودکار آشکار می‌سازد و امکان اکسپلور بسیار بالای داده تا سطح هر تراکنش و هر شعبه را فراهم می‌آورد.</w:t>
            </w:r>
          </w:p>
        </w:tc>
      </w:tr>
    </w:tbl>
    <w:p>
      <w:pPr>
        <w:spacing w:after="8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این پروژه در سه فاز و مجموعاً ۴۵ روز اجرا می‌شود و پس از استقرار، پشتیبانی و توسعهٔ نامحدودِ نیازهای شفاف‌سازی به‌صورت ماهیانه ارائه می‌گردد.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مدت کل اجرا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 (فاز ۱: ۱۰ روز، فاز ۲: ۲۰ روز، فاز ۳: ۱۵ روز)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 کل قرارداد اجرا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 تومان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ماه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خروجی نهایی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 و مالی + گزارش مغایرت‌گیری خودکار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۲. درک مسئله و وضعیت فعلی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وضعیت کنونی، سه سامانهٔ مستقل، چرخهٔ کسب‌وکار را پوشش می‌دهند اما با یکدیگر «حرف نمی‌زنند»: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200"/>
        <w:gridCol w:w="3260"/>
        <w:gridCol w:w="3900"/>
      </w:tblGrid>
      <w:tr>
        <w:trPr>
          <w:tblHeader/>
        </w:trPr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سامانه</w:t>
            </w:r>
          </w:p>
        </w:tc>
        <w:tc>
          <w:tcPr>
            <w:tcW w:type="dxa" w:w="32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نقش در چرخهٔ کار</w:t>
            </w:r>
          </w:p>
        </w:tc>
        <w:tc>
          <w:tcPr>
            <w:tcW w:type="dxa" w:w="3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دادهٔ کلیدی تولیدشده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عملیات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دستور کار سرویس، تجهیزات، صورت‌حساب و هزینه/تنخواه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دستور کار (LR/LB/LS/FF/ND/UT/CI-LT/SE/PR)، اقلام مصرفی، صورت‌حساب، هزینه، شعبه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انبار</w:t>
            </w:r>
          </w:p>
        </w:tc>
        <w:tc>
          <w:tcPr>
            <w:tcW w:type="dxa" w:w="32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کسر اقلام تعویض‌شده از موجودی</w:t>
            </w:r>
          </w:p>
        </w:tc>
        <w:tc>
          <w:tcPr>
            <w:tcW w:type="dxa" w:w="3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کاردکس، ورود/خروج کالا، موجودی هر انبار</w:t>
            </w:r>
          </w:p>
        </w:tc>
      </w:tr>
      <w:tr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نرم‌افزار حسابداری</w:t>
            </w:r>
          </w:p>
        </w:tc>
        <w:tc>
          <w:tcPr>
            <w:tcW w:type="dxa" w:w="32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ثبت رسمی هزینه‌ها و درآمدها در دفاتر مالی</w:t>
            </w:r>
          </w:p>
        </w:tc>
        <w:tc>
          <w:tcPr>
            <w:tcW w:type="dxa" w:w="3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اسناد و دفاتر مالی، درآمد، بهای تمام‌شده، سود/زیان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خطوط سرویسِ ثبت‌شده در ماژول دستور کار: لایف‌رفت (LR)، لایف‌بوت (LB)، تجهیزات نجات جان (LS)، سیستم‌های اطفاء حریق (FF)، آزمایش‌های غیرمخرب (ND)، ضخامت‌سنجی (UT)، آزمایش‌های بارگذاری (CI/LT)، فروش قطعات (SE) و پروژه‌ها (PR).</w:t>
      </w:r>
    </w:p>
    <w:p>
      <w:pPr>
        <w:spacing w:after="12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۲٫۱. چرا این ناهماهنگی خطرناک است؟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یک عملیات واحد، هم‌زمان در هر سه سامانه ردپا دارد؛ اما چون کلید مشترک و متناظرسازی وجود ندارد، هیچ‌کس نمی‌تواند با اطمینان بگوید سه روایت با هم می‌خوانند یا نه. برای مثال: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عملیاتی که یک قلم را تعویض کرده، ممکن است در انبار کسر نشده باشد (نشتی موجودی).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قلمی که از انبار خارج شده، ممکن است سند هزینه/درآمد متناظر در حسابداری نداشته باشد (نشتی مالی).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درآمد ثبت‌شده در حسابداری ممکن است به عملیات مشخصی قابل‌انتساب نباشد (عدم ردیابی).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مقایسهٔ عملکرد و سودآوری بین شعب عملاً ناممکن است.</w:t>
      </w:r>
    </w:p>
    <w:p>
      <w:pPr>
        <w:spacing w:after="12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B8860B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DF3E7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درد اصلی کارفرما — به بیان خودشان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«اصلاً نمی‌دانیم آیا انبار بر اساس عملیات و حسابداری درست می‌خواند یا نه، و وضعیت حسابداری به چه صورت است.»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دقیقاً همین سؤال را به یک پاسخ عددی، خودکار و لحظه‌ای تبدیل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۳. راه‌حل پیشنهادی — معماری کلی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راهکار، ساخت یک لایهٔ دادهٔ یکپارچه در بالای سه سامانهٔ موجود است، بدون آنکه لازم باشد سیستم‌های فعلی تعویض شوند. جریان کار به‌این‌صورت است: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لایه</w:t>
            </w:r>
          </w:p>
        </w:tc>
        <w:tc>
          <w:tcPr>
            <w:tcW w:type="dxa" w:w="59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کارکرد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منابع داده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سه سامانهٔ عملیات، انبار و حسابداری در همهٔ شعب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 (Data Warehouse)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گردآوری، پاک‌سازی و یکپارچه‌سازی داده‌ها در یک مخزن مرکزی</w:t>
            </w:r>
          </w:p>
        </w:tc>
      </w:tr>
      <w:tr>
        <w:tc>
          <w:tcPr>
            <w:tcW w:type="dxa" w:w="34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59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ایجاد کلید مشترک بین عملیات ⇄ انبار ⇄ حسابداری و کشف مغایرت‌ها</w:t>
            </w:r>
          </w:p>
        </w:tc>
      </w:tr>
      <w:tr>
        <w:tc>
          <w:tcPr>
            <w:tcW w:type="dxa" w:w="34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</w:t>
            </w:r>
          </w:p>
        </w:tc>
        <w:tc>
          <w:tcPr>
            <w:tcW w:type="dxa" w:w="59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گزارش‌ها، داشبوردهای مدیریتی و قابلیت اکسپلور نامحدود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/>
          <w:bCs/>
          <w:i w:val="false"/>
          <w:iCs w:val="false"/>
          <w:color w:val="0B2E4F"/>
          <w:sz w:val="22"/>
          <w:szCs w:val="22"/>
        </w:rPr>
        <w:t xml:space="preserve">مزیت این معماری آن است که سیستم‌های عملیاتی فعلی دست‌نخورده باقی می‌مانند و لایهٔ داده به‌صورت موازی و بدون اختلال، شفافیت را فراهم می‌کند.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۴. فازبندی اجرای پروژه</w:t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اول — ساخت انبار داده (Data Warehouse) | ۱۰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دادهٔ سه سامانه از همهٔ شعب استخراج، پاک‌سازی و در یک انبار دادهٔ مرکزی و ساخت‌یافته گردآوری می‌شود تا زیربنای یکپارچه‌سازی فراهم گردد.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شناسایی و مستندسازی منابع داده و ساختار هر سه سامانه در تمام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طراحی مدل دادهٔ انبار داده متناسب با چرخهٔ سرویس لایف‌رفت.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فرآیند استخراج و بارگذاری داده (ETL) از سه سیستم.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پاک‌سازی، استانداردسازی و یکدست‌سازی داده‌ها (تاریخ، کد کالا، کد شعبه، مشتری).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انبار دادهٔ مرکزی به‌عنوان منبع واحد حقیقت.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انبار دادهٔ عملیاتیِ یکپارچه از هر سه سامانه و همهٔ شعب.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دوم — مایگریشن و متناظرسازی (Migration &amp; Mapping) | ۲۰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رکوردهای سه سامانه به یکدیگر «متناظر» می‌شوند تا برای هر عملیات، روایت انبار و روایت حسابداری کنار هم قرار گیرد و مغایرت‌ها آشکار شوند.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تعریف کلید مشترک بین دستور کار، خروج انبار و اسناد مالی.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پیاده‌سازی موتور مغایرت‌گیری سه‌محوره: اقلام مصرفی ⇄ انبار، صورت‌حساب/درآمد ⇄ حسابداری، هزینه و تنخواه ⇄ حسابداری.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کشف و دسته‌بندی مغایرت‌ها: قلم کسرنشده، سند مالی مفقود، درآمد بدون دستور کار، مغایرت تنخواه، خطای ثبت.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مایگریشن و تطبیق دادهٔ تاریخی برای تحلیل روند.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اعتبارسنجی نتایج با نمونه‌گیری و تأیید کارفرما.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گزارش مغایرت‌گیری خودکار که دقیقاً نشان می‌دهد کجا انبار با عملیات و حسابداری نمی‌خواند.</w:t>
      </w:r>
    </w:p>
    <w:p>
      <w:pPr>
        <w:spacing w:after="8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فاز سوم — پلتفرم BI و داشبوردها | ۱۵ روز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در این فاز، بر پایهٔ دادهٔ یکپارچه و متناظرشده، پلتفرم هوش تجاری با داشبوردهای مدیریتی و قابلیت اکسپلور نامحدود مستقر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راه‌اندازی پلتفرم BI و اتصال آن به انبار داده.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عملیاتی: حجم عملیات، اقلام مصرفی، عملکرد هر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انبار: موجودی، گردش کالا، هشدار نقطهٔ سفارش، مغایرت موجودی.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مالی: درآمد، بهای تمام‌شده، سود/زیان به تفکیک عملیات و شعبه.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داشبورد مغایرت‌گیری: پایش لحظه‌ای هم‌خوانی سه سامانه.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قابلیت drill-down تا سطح هر تراکنش و فیلترگذاری آزاد (اکسپلور نامحدود).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آموزش کاربران و تحویل مستندات.</w:t>
      </w:r>
    </w:p>
    <w:p>
      <w:pPr>
        <w:bidi/>
        <w:spacing w:after="60" w:before="0" w:line="300"/>
        <w:jc w:val="right"/>
      </w:pPr>
      <w:r>
        <w:rPr>
          <w:rFonts w:ascii="Tahoma" w:cs="Tahoma" w:eastAsia="Tahoma" w:hAnsi="Tahoma"/>
          <w:b/>
          <w:bCs/>
          <w:color w:val="0E7C86"/>
          <w:sz w:val="22"/>
          <w:szCs w:val="22"/>
        </w:rPr>
        <w:t xml:space="preserve">خروجی فاز: </w:t>
      </w: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پلتفرم BI کامل و عملیاتی با داشبوردهای مدیریتی، انباری، مالی و مغایرت‌گیری.</w:t>
      </w:r>
    </w:p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۵. مزایای کلیدی پروژه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مهم‌ترین دستاورد این پروژه، تبدیل ابهام به شفافیت عددی و لحظه‌ای است. مزایای اصلی عبارت‌اند از: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مزیت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توضیح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پاسخ قطعی به پرسش اصلی مدیریت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مشخص می‌شود آیا انبار با عملیات و حسابداری می‌خواند یا نه — به‌صورت خودکار و با عدد، نه حدس.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شفافیت کامل چرخهٔ سرویس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ردیابی هر لایف‌رفت از ثبت عملیات تا کسر از انبار تا ثبت مالی، در یک نگاه.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کشف نشتی و مغایرت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شناسایی اقلام کسرنشده، اسناد مالی مفقود، پرت، خطای ثبت و درآمدهای بی‌انتساب.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منبع واحد حقیقت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یکپارچگی دادهٔ سه سامانهٔ مجزا در یک مخزن قابل‌اعتماد و بدون تناقض.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دید یکپارچه بین شعب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مقایسهٔ عملکرد، مصرف و سودآوری همهٔ شعب روی یک معیار واحد.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سودآوری واقعی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محاسبهٔ سود/زیان واقعی هر عملیات، هر نوع سرویس و هر شعبه.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تصمیم‌گیری داده‌محور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داشبوردهای مدیریتی لحظه‌ای به‌جای گزارش‌های دستی و دیرهنگام.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قدرت اکسپلور بسیار بالا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کاوش آزاد داده و drill-down تا سطح تک‌تراکنش برای پاسخ به هر پرسش تازه.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حسابرسی و ردیابی (Audit Trail)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امکان پیگیری کامل مسیر هر رکورد برای کنترل داخلی و حسابرسی.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کاهش هزینه‌های پنهان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جلوگیری از دوباره‌کاری، مغایرت‌های مالی و از دست رفتن درآمد.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مقیاس‌پذیری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آسان شعب جدید یا سامانه‌های جدید به لایهٔ دادهٔ یکپارچه.</w:t>
            </w:r>
          </w:p>
        </w:tc>
      </w:tr>
    </w:tbl>
    <w:p>
      <w:pPr>
        <w:spacing w:after="14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جمله‌ای که پس از این پروژه می‌توانید بگویید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«موجودی انبار، عملیات ثبت‌شده و اسناد حسابداری ما با هم می‌خوانند — و هرجا نخوانند، سیستم بلافاصله و با جزئیات به ما نشان می‌دهد.»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۶. خروجی‌ها و تحویل‌شدنی‌ها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75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تحویل‌شدنی اصلی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انبار دادهٔ مرکزی یکپارچه + مستندات مدل داده و فرآیند ETL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موتور و گزارش مغایرت‌گیری سه‌جانبهٔ خودکار + دادهٔ تاریخی متناظرشده</w:t>
            </w:r>
          </w:p>
        </w:tc>
      </w:tr>
      <w:tr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75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با داشبوردهای عملیاتی، انباری، مالی و مغایرت‌گیری + آموزش کاربران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مستمر</w:t>
            </w:r>
          </w:p>
        </w:tc>
        <w:tc>
          <w:tcPr>
            <w:tcW w:type="dxa" w:w="75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 (ماهیانه)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۷. زمان‌بندی کلی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500"/>
        <w:gridCol w:w="4160"/>
        <w:gridCol w:w="1900"/>
        <w:gridCol w:w="1800"/>
      </w:tblGrid>
      <w:tr>
        <w:trPr>
          <w:tblHeader/>
        </w:trPr>
        <w:tc>
          <w:tcPr>
            <w:tcW w:type="dxa" w:w="15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فاز</w:t>
            </w:r>
          </w:p>
        </w:tc>
        <w:tc>
          <w:tcPr>
            <w:tcW w:type="dxa" w:w="41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1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مدت</w:t>
            </w:r>
          </w:p>
        </w:tc>
        <w:tc>
          <w:tcPr>
            <w:tcW w:type="dxa" w:w="18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بازهٔ تجمعی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۱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ساخت انبار داده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۱۰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 تا ۱۰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۲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مایگریشن و متناظرسازی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۲۰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۱۱ تا ۳۰</w:t>
            </w:r>
          </w:p>
        </w:tc>
      </w:tr>
      <w:tr>
        <w:tc>
          <w:tcPr>
            <w:tcW w:type="dxa" w:w="15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فاز ۳</w:t>
            </w:r>
          </w:p>
        </w:tc>
        <w:tc>
          <w:tcPr>
            <w:tcW w:type="dxa" w:w="41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پلتفرم BI و داشبوردها</w:t>
            </w:r>
          </w:p>
        </w:tc>
        <w:tc>
          <w:tcPr>
            <w:tcW w:type="dxa" w:w="1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۱۵ روز</w:t>
            </w:r>
          </w:p>
        </w:tc>
        <w:tc>
          <w:tcPr>
            <w:tcW w:type="dxa" w:w="18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روز ۳۱ تا ۴۵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A1A1A"/>
                <w:sz w:val="21"/>
                <w:szCs w:val="21"/>
              </w:rPr>
              <w:t xml:space="preserve">جمع</w:t>
            </w:r>
          </w:p>
        </w:tc>
        <w:tc>
          <w:tcPr>
            <w:tcW w:type="dxa" w:w="41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کل اجرای پروژه</w:t>
            </w:r>
          </w:p>
        </w:tc>
        <w:tc>
          <w:tcPr>
            <w:tcW w:type="dxa" w:w="1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۴۵ روز</w:t>
            </w:r>
          </w:p>
        </w:tc>
        <w:tc>
          <w:tcPr>
            <w:tcW w:type="dxa" w:w="18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۸. پشتیبانی و توسعهٔ مستمر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پس از اتمام سه فاز اجرا، هر درخواست جدید کارفرما در حوزهٔ شفاف‌سازی — از افزودن داشبورد و گزارش تازه تا تعریف قواعد مغایرت‌گیری جدید و پشتیبانی سامانه — به‌صورت نامحدود ارائه می‌شود.</w:t>
      </w:r>
    </w:p>
    <w:p>
      <w:pPr>
        <w:spacing w:after="40"/>
      </w:pPr>
      <w:r>
        <w:t xml:space="preserve"/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عنوان</w:t>
            </w:r>
          </w:p>
        </w:tc>
        <w:tc>
          <w:tcPr>
            <w:tcW w:type="dxa" w:w="64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نوع خدمت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نیازهای شفاف‌سازی</w:t>
            </w:r>
          </w:p>
        </w:tc>
      </w:tr>
      <w:tr>
        <w:tc>
          <w:tcPr>
            <w:tcW w:type="dxa" w:w="29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مبلغ</w:t>
            </w:r>
          </w:p>
        </w:tc>
        <w:tc>
          <w:tcPr>
            <w:tcW w:type="dxa" w:w="64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 تومان در هر ماه</w:t>
            </w:r>
          </w:p>
        </w:tc>
      </w:tr>
      <w:tr>
        <w:tc>
          <w:tcPr>
            <w:tcW w:type="dxa" w:w="29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پوشش</w:t>
            </w:r>
          </w:p>
        </w:tc>
        <w:tc>
          <w:tcPr>
            <w:tcW w:type="dxa" w:w="64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افزودن گزارش/داشبورد، قواعد مغایرت‌گیری جدید، رفع اشکال، به‌روزرسانی و پشتیبانی فنی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۹. برآورد مالی و شرایط قرارداد</w:t>
      </w:r>
    </w:p>
    <w:tbl>
      <w:tblPr>
        <w:bidiVisual/>
        <w:tblW w:type="dxa" w:w="9360"/>
        <w:tblBorders>
          <w:top w:val="single" w:color="CFE0E7" w:sz="4"/>
          <w:left w:val="single" w:color="CFE0E7" w:sz="4"/>
          <w:bottom w:val="single" w:color="CFE0E7" w:sz="4"/>
          <w:right w:val="single" w:color="CFE0E7" w:sz="4"/>
          <w:insideH w:val="single" w:color="CFE0E7" w:sz="4"/>
          <w:insideV w:val="single" w:color="CFE0E7" w:sz="4"/>
        </w:tblBorders>
        <w:tblLayout w:type="fixed"/>
      </w:tblPr>
      <w:tblGrid>
        <w:gridCol w:w="1100"/>
        <w:gridCol w:w="6060"/>
        <w:gridCol w:w="2200"/>
      </w:tblGrid>
      <w:tr>
        <w:trPr>
          <w:tblHeader/>
        </w:trPr>
        <w:tc>
          <w:tcPr>
            <w:tcW w:type="dxa" w:w="11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ردیف</w:t>
            </w:r>
          </w:p>
        </w:tc>
        <w:tc>
          <w:tcPr>
            <w:tcW w:type="dxa" w:w="606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شرح</w:t>
            </w:r>
          </w:p>
        </w:tc>
        <w:tc>
          <w:tcPr>
            <w:tcW w:type="dxa" w:w="2200"/>
            <w:shd w:fill="0B2E4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/>
                <w:bCs/>
                <w:color w:val="FFFFFF"/>
                <w:sz w:val="21"/>
                <w:szCs w:val="21"/>
              </w:rPr>
              <w:t xml:space="preserve">مبلغ (تومان)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اول — ساخت انبار داده (۱۰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۶۵٬۰۰۰٬۰۰۰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</w:t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دوم — مایگریشن و متناظرسازی (۲۰ روز)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۱۱۰٬۰۰۰٬۰۰۰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۳</w:t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اجرای فاز سوم — پلتفرم BI و داشبوردها (۱۵ روز)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۹۰٬۰۰۰٬۰۰۰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جمع کل قرارداد اجرا (سه فاز)</w:t>
            </w:r>
          </w:p>
        </w:tc>
        <w:tc>
          <w:tcPr>
            <w:tcW w:type="dxa" w:w="2200"/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۲۶۵٬۰۰۰٬۰۰۰</w:t>
            </w:r>
          </w:p>
        </w:tc>
      </w:tr>
      <w:tr>
        <w:tc>
          <w:tcPr>
            <w:tcW w:type="dxa" w:w="11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606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پشتیبانی و توسعهٔ نامحدود (ماهیانه)</w:t>
            </w:r>
          </w:p>
        </w:tc>
        <w:tc>
          <w:tcPr>
            <w:tcW w:type="dxa" w:w="2200"/>
            <w:shd w:fill="F5F9FB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bidi/>
              <w:spacing w:after="0" w:line="280"/>
              <w:jc w:val="center"/>
            </w:pPr>
            <w:r>
              <w:rPr>
                <w:rFonts w:ascii="Tahoma" w:cs="Tahoma" w:eastAsia="Tahoma" w:hAnsi="Tahoma"/>
                <w:b w:val="false"/>
                <w:bCs w:val="false"/>
                <w:color w:val="1A1A1A"/>
                <w:sz w:val="21"/>
                <w:szCs w:val="21"/>
              </w:rPr>
              <w:t xml:space="preserve">۲۵٬۰۰۰٬۰۰۰</w:t>
            </w:r>
          </w:p>
        </w:tc>
      </w:tr>
    </w:tbl>
    <w:p>
      <w:pPr>
        <w:spacing w:after="6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0"/>
          <w:szCs w:val="20"/>
        </w:rPr>
        <w:t xml:space="preserve">پرداخت مبلغ هر فاز متناسب با تحویل همان فاز انجام می‌شود؛ مبلغ کل قرارداد اجرا ۲۶۵ میلیون تومان است.</w:t>
      </w:r>
    </w:p>
    <w:p>
      <w:pPr>
        <w:spacing w:after="60"/>
      </w:pPr>
      <w:r>
        <w:t xml:space="preserve"/>
      </w:r>
    </w:p>
    <w:p>
      <w:pPr>
        <w:pStyle w:val="Heading2"/>
        <w:bidi/>
        <w:spacing w:after="100" w:before="200" w:line="300"/>
        <w:jc w:val="right"/>
      </w:pPr>
      <w:r>
        <w:rPr>
          <w:rFonts w:ascii="Tahoma" w:cs="Tahoma" w:eastAsia="Tahoma" w:hAnsi="Tahoma"/>
          <w:b/>
          <w:bCs/>
          <w:color w:val="0E7C86"/>
          <w:sz w:val="25"/>
          <w:szCs w:val="25"/>
        </w:rPr>
        <w:t xml:space="preserve">۹٫۱. شرایط عمومی پیشنهادی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پرداخت مبلغ اجرا در سه مرحله و متناسب با تحویل هر فاز.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همکاری کارفرما در تأمین دسترسی به سه سامانه و دادهٔ شعب.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هزینهٔ پشتیبانی ماهیانه از ماه پس از تحویل فاز سوم آغاز می‌شود.</w:t>
      </w:r>
    </w:p>
    <w:p>
      <w:pPr>
        <w:pStyle w:val="ListParagraph"/>
        <w:numPr>
          <w:ilvl w:val="0"/>
          <w:numId w:val="2"/>
        </w:numPr>
        <w:bidi/>
        <w:spacing w:after="70" w:line="290"/>
        <w:jc w:val="right"/>
      </w:pPr>
      <w:r>
        <w:rPr>
          <w:rFonts w:ascii="Tahoma" w:cs="Tahoma" w:eastAsia="Tahoma" w:hAnsi="Tahoma"/>
          <w:b w:val="false"/>
          <w:bCs w:val="false"/>
          <w:color w:val="1A1A1A"/>
          <w:sz w:val="22"/>
          <w:szCs w:val="22"/>
        </w:rPr>
        <w:t xml:space="preserve">مبالغ فوق مطابق قوانین جاری مشمول مالیات بر ارزش افزوده خواهد بود (در صورت شمول).</w:t>
      </w:r>
    </w:p>
    <w:p>
      <w:pPr>
        <w:spacing w:after="160"/>
      </w:pPr>
      <w:r>
        <w:t xml:space="preserve"/>
      </w:r>
    </w:p>
    <w:p>
      <w:pPr>
        <w:pStyle w:val="Heading1"/>
        <w:pBdr>
          <w:bottom w:val="single" w:color="0E7C86" w:sz="12" w:space="6"/>
        </w:pBdr>
        <w:bidi/>
        <w:spacing w:after="140" w:before="260" w:line="320"/>
        <w:jc w:val="right"/>
      </w:pPr>
      <w:r>
        <w:rPr>
          <w:rFonts w:ascii="Tahoma" w:cs="Tahoma" w:eastAsia="Tahoma" w:hAnsi="Tahoma"/>
          <w:b/>
          <w:bCs/>
          <w:color w:val="0B2E4F"/>
          <w:sz w:val="30"/>
          <w:szCs w:val="30"/>
        </w:rPr>
        <w:t xml:space="preserve">۱۰. جمع‌بندی و گام بعدی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این پروپوزال یک مسیر روشن و مرحله‌ای برای عبور از وضعیت «سه سامانهٔ ناهماهنگ» به وضعیت «یک تصویر واحد، شفاف و قابل‌کاوش» ارائه می‌کند. در پایان ۴۵ روز، مدیریت شرکت صنعتی و خدمات مهندسی ایران خواهد توانست هم‌خوانی انبار، عملیات و حسابداری را به‌صورت لحظه‌ای پایش کند و برای هر پرسش تازه، خودش داده را کاوش کند.</w:t>
      </w:r>
    </w:p>
    <w:p>
      <w:pPr>
        <w:spacing w:after="60"/>
      </w:pPr>
      <w:r>
        <w:t xml:space="preserve"/>
      </w:r>
    </w:p>
    <w:tbl>
      <w:tblPr>
        <w:bidiVisual/>
        <w:tblW w:type="dxa" w:w="9360"/>
        <w:tblBorders>
          <w:top w:val="none" w:color="FFFFFF" w:sz="0"/>
          <w:left w:val="none" w:color="FFFFFF" w:sz="0"/>
          <w:bottom w:val="none" w:color="FFFFFF" w:sz="0"/>
          <w:right w:val="single" w:color="0E7C86" w:sz="24"/>
          <w:insideH w:val="none" w:color="FFFFFF" w:sz="0"/>
          <w:insideV w:val="none" w:color="FFFFFF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AF2F5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bidi/>
              <w:spacing w:after="60" w:line="290"/>
              <w:jc w:val="right"/>
            </w:pPr>
            <w:r>
              <w:rPr>
                <w:rFonts w:ascii="Tahoma" w:cs="Tahoma" w:eastAsia="Tahoma" w:hAnsi="Tahoma"/>
                <w:b/>
                <w:bCs/>
                <w:color w:val="0B2E4F"/>
                <w:sz w:val="23"/>
                <w:szCs w:val="23"/>
              </w:rPr>
              <w:t xml:space="preserve">گام بعدی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۱) تأیید کلیات این پروپوزال و برنامهٔ فازبندی.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۲) برگزاری جلسهٔ فنی برای دسترسی به سه سامانه و شروع فاز اول.</w:t>
            </w:r>
          </w:p>
          <w:p>
            <w:pPr>
              <w:bidi/>
              <w:spacing w:after="40" w:line="290"/>
              <w:jc w:val="right"/>
            </w:pPr>
            <w:r>
              <w:rPr>
                <w:rFonts w:ascii="Tahoma" w:cs="Tahoma" w:eastAsia="Tahoma" w:hAnsi="Tahoma"/>
                <w:color w:val="1A1A1A"/>
                <w:sz w:val="21"/>
                <w:szCs w:val="21"/>
              </w:rPr>
              <w:t xml:space="preserve">۳) عقد قرارداد و آغاز اجرا.</w:t>
            </w:r>
          </w:p>
        </w:tc>
      </w:tr>
    </w:tbl>
    <w:p>
      <w:pPr>
        <w:spacing w:after="120"/>
      </w:pPr>
      <w:r>
        <w:t xml:space="preserve"/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1A1A1A"/>
          <w:sz w:val="22"/>
          <w:szCs w:val="22"/>
        </w:rPr>
        <w:t xml:space="preserve">با احترام،</w:t>
      </w:r>
    </w:p>
    <w:p>
      <w:pPr>
        <w:bidi/>
        <w:spacing w:after="120" w:before="0" w:line="300"/>
        <w:jc w:val="right"/>
      </w:pPr>
      <w:r>
        <w:rPr>
          <w:rFonts w:ascii="Tahoma" w:cs="Tahoma" w:eastAsia="Tahoma" w:hAnsi="Tahoma"/>
          <w:b w:val="false"/>
          <w:bCs w:val="false"/>
          <w:i w:val="false"/>
          <w:iCs w:val="false"/>
          <w:color w:val="5A6B75"/>
          <w:sz w:val="22"/>
          <w:szCs w:val="22"/>
        </w:rPr>
        <w:t xml:space="preserve">[نام و امضای شرکت مجری]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right"/>
      <w:pPr>
        <w:ind w:right="360" w:hanging="200"/>
      </w:pPr>
      <w:rPr>
        <w:color w:val="0E7C8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پروپوزال شفاف‌سازی و یکپارچه‌سازی سیستم اطلاعاتی</dc:title>
  <dc:creator>Proposal</dc:creator>
  <cp:lastModifiedBy>Un-named</cp:lastModifiedBy>
  <cp:revision>1</cp:revision>
  <dcterms:created xsi:type="dcterms:W3CDTF">2026-07-20T19:47:31.523Z</dcterms:created>
  <dcterms:modified xsi:type="dcterms:W3CDTF">2026-07-20T19:47:31.524Z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