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900"/>
      </w:pPr>
      <w:r>
        <w:t xml:space="preserve"/>
      </w:r>
    </w:p>
    <w:p>
      <w:pPr>
        <w:bidi/>
        <w:spacing w:after="60"/>
        <w:jc w:val="center"/>
      </w:pPr>
      <w:r>
        <w:rPr>
          <w:rFonts w:ascii="Tahoma" w:cs="Tahoma" w:eastAsia="Tahoma" w:hAnsi="Tahoma"/>
          <w:b/>
          <w:bCs/>
          <w:color w:val="0E7C86"/>
          <w:sz w:val="30"/>
          <w:szCs w:val="30"/>
        </w:rPr>
        <w:t xml:space="preserve">پروپوزال اجرای پروژه</w:t>
      </w:r>
    </w:p>
    <w:p>
      <w:pPr>
        <w:bidi/>
        <w:spacing w:after="40" w:line="420"/>
        <w:jc w:val="center"/>
      </w:pPr>
      <w:r>
        <w:rPr>
          <w:rFonts w:ascii="Tahoma" w:cs="Tahoma" w:eastAsia="Tahoma" w:hAnsi="Tahoma"/>
          <w:b/>
          <w:bCs/>
          <w:color w:val="0B2E4F"/>
          <w:sz w:val="46"/>
          <w:szCs w:val="46"/>
        </w:rPr>
        <w:t xml:space="preserve">شفاف‌سازی و یکپارچه‌سازی سیستم اطلاعاتی</w:t>
      </w:r>
    </w:p>
    <w:p>
      <w:pPr>
        <w:bidi/>
        <w:spacing w:after="30" w:line="380"/>
        <w:jc w:val="center"/>
      </w:pPr>
      <w:r>
        <w:rPr>
          <w:rFonts w:ascii="Tahoma" w:cs="Tahoma" w:eastAsia="Tahoma" w:hAnsi="Tahoma"/>
          <w:b w:val="false"/>
          <w:bCs w:val="false"/>
          <w:color w:val="2C6E8F"/>
          <w:sz w:val="26"/>
          <w:szCs w:val="26"/>
        </w:rPr>
        <w:t xml:space="preserve">با قدرت اکسپلور و مغایرت‌گیری بین عملیات، انبار و حسابداری</w:t>
      </w:r>
    </w:p>
    <w:p>
      <w:pPr>
        <w:pBdr>
          <w:bottom w:val="single" w:color="B8860B" w:sz="12" w:space="10"/>
        </w:pBdr>
        <w:bidi/>
        <w:spacing w:after="700" w:before="40"/>
        <w:jc w:val="center"/>
      </w:pPr>
      <w:r>
        <w:rPr>
          <w:rFonts w:ascii="Tahoma" w:cs="Tahoma" w:eastAsia="Tahoma" w:hAnsi="Tahoma"/>
          <w:color w:val="5A6B75"/>
          <w:sz w:val="22"/>
          <w:szCs w:val="22"/>
        </w:rPr>
        <w:t xml:space="preserve">پلتفرم داده، مغایرت‌گیری و هوش تجاری (BI)</w:t>
      </w:r>
    </w:p>
    <w:tbl>
      <w:tblPr>
        <w:bidiVisual/>
        <w:tblW w:type="dxa" w:w="8000"/>
        <w:jc w:val="center"/>
        <w:tblBorders>
          <w:top w:val="single" w:color="D8E3E8" w:sz="4"/>
          <w:left w:val="single" w:color="D8E3E8" w:sz="4"/>
          <w:bottom w:val="single" w:color="D8E3E8" w:sz="4"/>
          <w:right w:val="single" w:color="D8E3E8" w:sz="4"/>
          <w:insideH w:val="single" w:color="D8E3E8" w:sz="4"/>
          <w:insideV w:val="single" w:color="D8E3E8" w:sz="4"/>
        </w:tblBorders>
        <w:tblLayout w:type="fixed"/>
      </w:tblPr>
      <w:tblGrid>
        <w:gridCol w:w="5400"/>
        <w:gridCol w:w="2600"/>
      </w:tblGrid>
      <w:tr>
        <w:tc>
          <w:tcPr>
            <w:tcW w:type="dxa" w:w="5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شرکت صنعتی و خدمات مهندسی ایران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کارفرما</w:t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شرکت فناوران فرایند فردا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مجری</w:t>
            </w:r>
          </w:p>
        </w:tc>
      </w:tr>
      <w:tr>
        <w:tc>
          <w:tcPr>
            <w:tcW w:type="dxa" w:w="5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تیر ۱۴۰۵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تاریخ</w:t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نسخه ۱٫۰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نسخه سند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۱. خلاصهٔ مدیریتی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شرکت صنعتی و خدمات مهندسی ایران در چند شعبه، خدمات مهندسی دریایی از جمله سرویس و بازرسی «لایف‌رفت» (Life Raft / قایق نجات بادی) را ارائه می‌کند. در این فرآیند، هر عملیات در «پلتفرم عملیات» ثبت می‌شود، اقلام تعویض‌شده از «نرم‌افزار انبار» کسر می‌گردد و هزینه‌ها و درآمدهای مرتبط در «نرم‌افزار حسابداری» به ثبت می‌رسد.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مشکل اصلی امروز این است که این سه سیستم داده‌های خود را به‌صورت مجزا و ناهماهنگ نگهداری می‌کنند؛ در نتیجه مدیریت هیچ تصویر واحد و قابل‌اعتمادی ندارد که نشان دهد آیا موجودی و مصرف انبار با عملیات ثبت‌شده و اسناد حسابداری هم‌خوانی دارد یا خیر، و وضعیت واقعی مالی به چه شکل است.</w:t>
      </w:r>
    </w:p>
    <w:p>
      <w:pPr>
        <w:spacing w:after="6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0E7C86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AF2F5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هدف پروژه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ایجاد یک «منبع واحد حقیقت» که سه سیستم عملیات، انبار و حسابداری را یکپارچه می‌کند، مغایرت‌ها را به‌صورت خودکار آشکار می‌سازد و امکان اکسپلور بسیار بالای داده تا سطح هر تراکنش و هر شعبه را فراهم می‌آورد.</w:t>
            </w:r>
          </w:p>
        </w:tc>
      </w:tr>
    </w:tbl>
    <w:p>
      <w:pPr>
        <w:spacing w:after="8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/>
          <w:bCs/>
          <w:i w:val="false"/>
          <w:iCs w:val="false"/>
          <w:color w:val="0B2E4F"/>
          <w:sz w:val="22"/>
          <w:szCs w:val="22"/>
        </w:rPr>
        <w:t xml:space="preserve">این پروژه در سه فاز و مجموعاً ۴۵ روز اجرا می‌شود و پس از تحویل، تا یک ماه پشتیبانی رایگان ارائه می‌گردد.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عنوان</w:t>
            </w:r>
          </w:p>
        </w:tc>
        <w:tc>
          <w:tcPr>
            <w:tcW w:type="dxa" w:w="59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شرح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مدت کل اجرا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۴۵ روز (فاز ۱: ۱۰ روز، فاز ۲: ۲۰ روز، فاز ۳: ۱۵ روز)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مبلغ کل قرارداد اجرا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۳۴۴٬۵۰۰٬۰۰۰ تومان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پشتیبانی پس از تحویل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تا یک ماه رایگان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خروجی نهایی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با داشبوردهای عملیاتی، انباری و مالی + گزارش مغایرت‌گیری خودکار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۲. درک مسئله و وضعیت فعلی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وضعیت کنونی، سه سامانهٔ مستقل، چرخهٔ کسب‌وکار را پوشش می‌دهند اما با یکدیگر «حرف نمی‌زنند»: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2200"/>
        <w:gridCol w:w="3260"/>
        <w:gridCol w:w="3900"/>
      </w:tblGrid>
      <w:tr>
        <w:trPr>
          <w:tblHeader/>
        </w:trPr>
        <w:tc>
          <w:tcPr>
            <w:tcW w:type="dxa" w:w="22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سامانه</w:t>
            </w:r>
          </w:p>
        </w:tc>
        <w:tc>
          <w:tcPr>
            <w:tcW w:type="dxa" w:w="32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نقش در چرخهٔ کار</w:t>
            </w:r>
          </w:p>
        </w:tc>
        <w:tc>
          <w:tcPr>
            <w:tcW w:type="dxa" w:w="3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دادهٔ کلیدی تولیدشده</w:t>
            </w:r>
          </w:p>
        </w:tc>
      </w:tr>
      <w:tr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عملیات</w:t>
            </w:r>
          </w:p>
        </w:tc>
        <w:tc>
          <w:tcPr>
            <w:tcW w:type="dxa" w:w="32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ثبت دستور کار سرویس، تجهیزات، صورت‌حساب و هزینه/تنخواه</w:t>
            </w:r>
          </w:p>
        </w:tc>
        <w:tc>
          <w:tcPr>
            <w:tcW w:type="dxa" w:w="3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دستور کار (LR/LB/LS/FF/ND/UT/CI-LT/SE/PR)، اقلام مصرفی، صورت‌حساب، هزینه، شعبه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نرم‌افزار انبار</w:t>
            </w:r>
          </w:p>
        </w:tc>
        <w:tc>
          <w:tcPr>
            <w:tcW w:type="dxa" w:w="32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کسر اقلام تعویض‌شده از موجودی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کاردکس، ورود/خروج کالا، موجودی هر انبار</w:t>
            </w:r>
          </w:p>
        </w:tc>
      </w:tr>
      <w:tr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نرم‌افزار حسابداری</w:t>
            </w:r>
          </w:p>
        </w:tc>
        <w:tc>
          <w:tcPr>
            <w:tcW w:type="dxa" w:w="32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ثبت رسمی هزینه‌ها و درآمدها در دفاتر مالی</w:t>
            </w:r>
          </w:p>
        </w:tc>
        <w:tc>
          <w:tcPr>
            <w:tcW w:type="dxa" w:w="3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اسناد و دفاتر مالی، درآمد، بهای تمام‌شده، سود/زیان</w:t>
            </w:r>
          </w:p>
        </w:tc>
      </w:tr>
    </w:tbl>
    <w:p>
      <w:pPr>
        <w:spacing w:after="6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5A6B75"/>
          <w:sz w:val="20"/>
          <w:szCs w:val="20"/>
        </w:rPr>
        <w:t xml:space="preserve">خطوط سرویسِ ثبت‌شده در ماژول دستور کار: لایف‌رفت (LR)، لایف‌بوت (LB)، تجهیزات نجات جان (LS)، سیستم‌های اطفاء حریق (FF)، آزمایش‌های غیرمخرب (ND)، ضخامت‌سنجی (UT)، آزمایش‌های بارگذاری (CI/LT)، فروش قطعات (SE) و پروژه‌ها (PR).</w:t>
      </w:r>
    </w:p>
    <w:p>
      <w:pPr>
        <w:spacing w:after="12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۲٫۱. چرا این ناهماهنگی خطرناک است؟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یک عملیات واحد، هم‌زمان در هر سه سامانه ردپا دارد؛ اما چون کلید مشترک و متناظرسازی وجود ندارد، هیچ‌کس نمی‌تواند با اطمینان بگوید سه روایت با هم می‌خوانند یا نه. برای مثال: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عملیاتی که یک قلم را تعویض کرده، ممکن است در انبار کسر نشده باشد (نشتی موجودی).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قلمی که از انبار خارج شده، ممکن است سند هزینه/درآمد متناظر در حسابداری نداشته باشد (نشتی مالی).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درآمد ثبت‌شده در حسابداری ممکن است به عملیات مشخصی قابل‌انتساب نباشد (عدم ردیابی).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مقایسهٔ عملکرد و سودآوری بین شعب عملاً ناممکن است.</w:t>
      </w:r>
    </w:p>
    <w:p>
      <w:pPr>
        <w:spacing w:after="12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۲٫۲. چالش‌های یکپارچه‌سازی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این‌ها همان موانعی هستند که تا امروز مانع خواندنِ خودکارِ سه سامانه شده‌اند و پروژه دقیقاً برای حل آن‌ها طراحی شده است: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چالش</w:t>
            </w:r>
          </w:p>
        </w:tc>
        <w:tc>
          <w:tcPr>
            <w:tcW w:type="dxa" w:w="64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شرح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نبود کلید مشترک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کد کالا در انبار، قلم در دستور کار و تفصیلی در حسابداری شناسهٔ مشترک ندارند.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داده در چند شعبه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هر شعبه داده و گاهی نمونهٔ نرم‌افزار جداگانه دارد؛ نیازمند تجمیع و یکدست‌سازی.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اختلاف زمانی ثبت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ثبت عملیات، خروج انبار و سند مالی هم‌زمان نیستند؛ تطبیق باید بازهٔ زمانی را لحاظ کند.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رکوردهای ناقص و تکراری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صورت‌حساب بدون سند مالی، خروج انبار بدون دستور کار، هزینهٔ تنخواه بدون سند.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اقلام سریال‌دار و انقضادار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پیروتکنیک، جیره و داروی لایف‌رفت با سریال و تاریخ انقضا، ردیابی ویژه می‌خواهند.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۹ خط سرویس با منطق متفاوت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هر خط (LR/LB/FF/ND…) اقلام، چرخه و قواعد مصرف متفاوت دارد.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وضعیت و تأیید چندمرحله‌ای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تنخواه و صورت‌حساب چند وضعیت و چند سطح تأیید دارند که باید در تطبیق لحاظ شوند.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مالیات و سامانه مؤدیان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صورت‌حساب‌ها باید با اظهار مالیاتی و دفاتر رسمی هم بخوانند.</w:t>
            </w:r>
          </w:p>
        </w:tc>
      </w:tr>
    </w:tbl>
    <w:p>
      <w:pPr>
        <w:spacing w:after="12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B8860B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3E7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درد اصلی کارفرما — به بیان خودشان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«اصلاً نمی‌دانیم آیا انبار بر اساس عملیات و حسابداری درست می‌خواند یا نه، و وضعیت حسابداری به چه صورت است.»</w:t>
            </w:r>
          </w:p>
        </w:tc>
      </w:tr>
    </w:tbl>
    <w:p>
      <w:pPr>
        <w:spacing w:after="6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این تنها یک نمونه است. وقتی سه سامانه جدا هستند، مدیریت به ساده‌ترین پرسش‌ها هم پاسخ قطعی ندارد — هر پرسش، پاسخش در یک سامانهٔ دیگر است: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پرسشِ بی‌پاسخِ مدیریت</w:t>
            </w:r>
          </w:p>
        </w:tc>
        <w:tc>
          <w:tcPr>
            <w:tcW w:type="dxa" w:w="54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چرا امروز بی‌پاسخ است</w:t>
            </w:r>
          </w:p>
        </w:tc>
      </w:tr>
      <w:tr>
        <w:tc>
          <w:tcPr>
            <w:tcW w:type="dxa" w:w="3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سود واقعیِ هر دستور کار چقدر است؟</w:t>
            </w:r>
          </w:p>
        </w:tc>
        <w:tc>
          <w:tcPr>
            <w:tcW w:type="dxa" w:w="5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درآمد در صورت‌حساب، هزینه در تنخواه و انبار پخش است؛ کنار هم نمی‌آید.</w:t>
            </w:r>
          </w:p>
        </w:tc>
      </w:tr>
      <w:tr>
        <w:tc>
          <w:tcPr>
            <w:tcW w:type="dxa" w:w="3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موجودی واقعیِ انبار چقدر است و چقدرش کسری/پرت دارد؟</w:t>
            </w:r>
          </w:p>
        </w:tc>
        <w:tc>
          <w:tcPr>
            <w:tcW w:type="dxa" w:w="5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مصرفِ عملیات با کسرِ انبار تطبیق داده نمی‌شود.</w:t>
            </w:r>
          </w:p>
        </w:tc>
      </w:tr>
      <w:tr>
        <w:tc>
          <w:tcPr>
            <w:tcW w:type="dxa" w:w="3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کدام شعبه سودده است و کدام زیان‌ده؟</w:t>
            </w:r>
          </w:p>
        </w:tc>
        <w:tc>
          <w:tcPr>
            <w:tcW w:type="dxa" w:w="5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عملکرد شعب روی یک معیارِ مشترک مقایسه نمی‌شود.</w:t>
            </w:r>
          </w:p>
        </w:tc>
      </w:tr>
      <w:tr>
        <w:tc>
          <w:tcPr>
            <w:tcW w:type="dxa" w:w="3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آیا همهٔ صورت‌حساب‌های صادره ثبت و وصول شده‌اند؟</w:t>
            </w:r>
          </w:p>
        </w:tc>
        <w:tc>
          <w:tcPr>
            <w:tcW w:type="dxa" w:w="5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صورت‌حساب در عملیات و سند در حسابداری است؛ جامانده‌ها پیدا نمی‌شوند.</w:t>
            </w:r>
          </w:p>
        </w:tc>
      </w:tr>
      <w:tr>
        <w:tc>
          <w:tcPr>
            <w:tcW w:type="dxa" w:w="3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هزینهٔ هر تنخواه به کدام دستور کار خورده است؟</w:t>
            </w:r>
          </w:p>
        </w:tc>
        <w:tc>
          <w:tcPr>
            <w:tcW w:type="dxa" w:w="5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تخصیصِ هزینه به عملیات مبهم است و بهای تمام‌شده اشتباه می‌شود.</w:t>
            </w:r>
          </w:p>
        </w:tc>
      </w:tr>
      <w:tr>
        <w:tc>
          <w:tcPr>
            <w:tcW w:type="dxa" w:w="3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چند قلمِ انقضادار/سریال‌دار داریم و کجا مصرف شده؟</w:t>
            </w:r>
          </w:p>
        </w:tc>
        <w:tc>
          <w:tcPr>
            <w:tcW w:type="dxa" w:w="5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ردیابیِ اقلام حیاتی بین عملیات و انبار وجود ندارد.</w:t>
            </w:r>
          </w:p>
        </w:tc>
      </w:tr>
      <w:tr>
        <w:tc>
          <w:tcPr>
            <w:tcW w:type="dxa" w:w="3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مطالبات معوق از مشتریان چقدر است؟</w:t>
            </w:r>
          </w:p>
        </w:tc>
        <w:tc>
          <w:tcPr>
            <w:tcW w:type="dxa" w:w="5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وضعیت وصول و کسورات بین صورت‌حساب و حسابداری یکپارچه نیست.</w:t>
            </w:r>
          </w:p>
        </w:tc>
      </w:tr>
      <w:tr>
        <w:tc>
          <w:tcPr>
            <w:tcW w:type="dxa" w:w="3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چرا عددِ گزارش عملیات با گزارش مالی فرق دارد؟</w:t>
            </w:r>
          </w:p>
        </w:tc>
        <w:tc>
          <w:tcPr>
            <w:tcW w:type="dxa" w:w="5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هر سامانه یک «حقیقتِ» متفاوت گزارش می‌کند.</w:t>
            </w:r>
          </w:p>
        </w:tc>
      </w:tr>
    </w:tbl>
    <w:p>
      <w:pPr>
        <w:spacing w:after="6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/>
          <w:bCs/>
          <w:i w:val="false"/>
          <w:iCs w:val="false"/>
          <w:color w:val="0B2E4F"/>
          <w:sz w:val="22"/>
          <w:szCs w:val="22"/>
        </w:rPr>
        <w:t xml:space="preserve">این پروپوزال همهٔ این پرسش‌ها را به پاسخ‌های عددی، خودکار و لحظه‌ای تبدیل می‌کند.</w:t>
      </w:r>
    </w:p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۳. راه‌حل پیشنهادی — معماری کلی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راهکار، ساخت یک لایهٔ دادهٔ یکپارچه در بالای سه سامانهٔ موجود است، بدون آنکه لازم باشد سیستم‌های فعلی تعویض شوند. جریان کار به‌این‌صورت است: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لایه</w:t>
            </w:r>
          </w:p>
        </w:tc>
        <w:tc>
          <w:tcPr>
            <w:tcW w:type="dxa" w:w="59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کارکرد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منابع داده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سه سامانهٔ عملیات، انبار و حسابداری در همهٔ شعب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انبار داده (Data Warehouse)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گردآوری، پاک‌سازی و یکپارچه‌سازی داده‌ها در یک مخزن مرکزی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مایگریشن و متناظرسازی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ایجاد کلید مشترک بین عملیات ⇄ انبار ⇄ حسابداری و کشف مغایرت‌ها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و داشبورد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گزارش‌ها، داشبوردهای مدیریتی و قابلیت اکسپلور نامحدود</w:t>
            </w:r>
          </w:p>
        </w:tc>
      </w:tr>
    </w:tbl>
    <w:p>
      <w:pPr>
        <w:spacing w:after="12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/>
          <w:bCs/>
          <w:i w:val="false"/>
          <w:iCs w:val="false"/>
          <w:color w:val="0B2E4F"/>
          <w:sz w:val="22"/>
          <w:szCs w:val="22"/>
        </w:rPr>
        <w:t xml:space="preserve">مزیت این معماری آن است که سیستم‌های عملیاتی فعلی دست‌نخورده باقی می‌مانند و لایهٔ داده به‌صورت موازی و بدون اختلال، شفافیت را فراهم می‌کند.</w:t>
      </w:r>
    </w:p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۴. فازبندی اجرای پروژه</w:t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فاز اول — ساخت انبار داده (Data Warehouse) | ۱۰ روز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این فاز، دادهٔ سه سامانه از همهٔ شعب استخراج، پاک‌سازی و در یک انبار دادهٔ مرکزی و ساخت‌یافته گردآوری می‌شود تا زیربنای یکپارچه‌سازی فراهم گردد.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شناسایی و مستندسازی منابع داده و ساختار هر سه سامانه در تمام شعب.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طراحی مدل دادهٔ انبار داده متناسب با چرخهٔ سرویس لایف‌رفت.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پیاده‌سازی فرآیند استخراج و بارگذاری داده (ETL) از سه سیستم.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پاک‌سازی، استانداردسازی و یکدست‌سازی داده‌ها (تاریخ، کد کالا، کد شعبه، مشتری).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راه‌اندازی انبار دادهٔ مرکزی به‌عنوان منبع واحد حقیقت.</w:t>
      </w:r>
    </w:p>
    <w:p>
      <w:pPr>
        <w:bidi/>
        <w:spacing w:after="60" w:before="0" w:line="300"/>
        <w:jc w:val="right"/>
      </w:pPr>
      <w:r>
        <w:rPr>
          <w:rFonts w:ascii="Tahoma" w:cs="Tahoma" w:eastAsia="Tahoma" w:hAnsi="Tahoma"/>
          <w:b/>
          <w:bCs/>
          <w:color w:val="0E7C86"/>
          <w:sz w:val="22"/>
          <w:szCs w:val="22"/>
        </w:rPr>
        <w:t xml:space="preserve">خروجی فاز: </w:t>
      </w: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انبار دادهٔ عملیاتیِ یکپارچه از هر سه سامانه و همهٔ شعب.</w:t>
      </w:r>
    </w:p>
    <w:p>
      <w:pPr>
        <w:spacing w:after="8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فاز دوم — مایگریشن و متناظرسازی (Migration &amp; Mapping) | ۲۰ روز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این فاز، رکوردهای سه سامانه به یکدیگر «متناظر» می‌شوند تا برای هر عملیات، روایت انبار و روایت حسابداری کنار هم قرار گیرد و مغایرت‌ها آشکار شوند.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تعریف کلید مشترک بین دستور کار، خروج انبار و اسناد مالی.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پیاده‌سازی موتور مغایرت‌گیری سه‌محوره: اقلام مصرفی ⇄ انبار، صورت‌حساب/درآمد ⇄ حسابداری، هزینه و تنخواه ⇄ حسابداری.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کشف و دسته‌بندی مغایرت‌ها: قلم کسرنشده، سند مالی مفقود، درآمد بدون دستور کار، مغایرت تنخواه، خطای ثبت.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مایگریشن و تطبیق دادهٔ تاریخی برای تحلیل روند.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اعتبارسنجی نتایج با نمونه‌گیری و تأیید کارفرما.</w:t>
      </w:r>
    </w:p>
    <w:p>
      <w:pPr>
        <w:bidi/>
        <w:spacing w:after="60" w:before="0" w:line="300"/>
        <w:jc w:val="right"/>
      </w:pPr>
      <w:r>
        <w:rPr>
          <w:rFonts w:ascii="Tahoma" w:cs="Tahoma" w:eastAsia="Tahoma" w:hAnsi="Tahoma"/>
          <w:b/>
          <w:bCs/>
          <w:color w:val="0E7C86"/>
          <w:sz w:val="22"/>
          <w:szCs w:val="22"/>
        </w:rPr>
        <w:t xml:space="preserve">خروجی فاز: </w:t>
      </w: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گزارش مغایرت‌گیری خودکار که دقیقاً نشان می‌دهد کجا انبار با عملیات و حسابداری نمی‌خواند.</w:t>
      </w:r>
    </w:p>
    <w:p>
      <w:pPr>
        <w:spacing w:after="8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فاز سوم — پلتفرم BI و داشبوردها | ۱۵ روز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این فاز، بر پایهٔ دادهٔ یکپارچه و متناظرشده، پلتفرم هوش تجاری با داشبوردهای مدیریتی و قابلیت اکسپلور نامحدود مستقر می‌شود.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راه‌اندازی پلتفرم BI و اتصال آن به انبار داده.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عملیاتی: حجم عملیات، اقلام مصرفی، عملکرد هر شعبه.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انبار: موجودی، گردش کالا، هشدار نقطهٔ سفارش، مغایرت موجودی.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مالی: درآمد، بهای تمام‌شده، سود/زیان به تفکیک عملیات و شعبه.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مغایرت‌گیری: پایش لحظه‌ای هم‌خوانی سه سامانه.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قابلیت drill-down تا سطح هر تراکنش و فیلترگذاری آزاد (اکسپلور نامحدود).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آموزش کاربران و تحویل مستندات.</w:t>
      </w:r>
    </w:p>
    <w:p>
      <w:pPr>
        <w:bidi/>
        <w:spacing w:after="60" w:before="0" w:line="300"/>
        <w:jc w:val="right"/>
      </w:pPr>
      <w:r>
        <w:rPr>
          <w:rFonts w:ascii="Tahoma" w:cs="Tahoma" w:eastAsia="Tahoma" w:hAnsi="Tahoma"/>
          <w:b/>
          <w:bCs/>
          <w:color w:val="0E7C86"/>
          <w:sz w:val="22"/>
          <w:szCs w:val="22"/>
        </w:rPr>
        <w:t xml:space="preserve">خروجی فاز: </w:t>
      </w: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پلتفرم BI کامل و عملیاتی با داشبوردهای مدیریتی، انباری، مالی و مغایرت‌گیری.</w:t>
      </w:r>
    </w:p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۵. مزایای کلیدی پروژه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مهم‌ترین دستاورد این پروژه، تبدیل ابهام به شفافیت عددی و لحظه‌ای است. مزایای اصلی عبارت‌اند از: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مزیت</w:t>
            </w:r>
          </w:p>
        </w:tc>
        <w:tc>
          <w:tcPr>
            <w:tcW w:type="dxa" w:w="64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توضیح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پاسخ قطعی به پرسش اصلی مدیریت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مشخص می‌شود آیا انبار با عملیات و حسابداری می‌خواند یا نه — به‌صورت خودکار و با عدد، نه حدس.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شفافیت کامل چرخهٔ سرویس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ردیابی هر لایف‌رفت از ثبت عملیات تا کسر از انبار تا ثبت مالی، در یک نگاه.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کشف نشتی و مغایرت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شناسایی اقلام کسرنشده، اسناد مالی مفقود، پرت، خطای ثبت و درآمدهای بی‌انتساب.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منبع واحد حقیقت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یکپارچگی دادهٔ سه سامانهٔ مجزا در یک مخزن قابل‌اعتماد و بدون تناقض.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دید یکپارچه بین شعب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مقایسهٔ عملکرد، مصرف و سودآوری همهٔ شعب روی یک معیار واحد.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سودآوری واقعی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محاسبهٔ سود/زیان واقعی هر عملیات، هر نوع سرویس و هر شعبه.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تصمیم‌گیری داده‌محور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داشبوردهای مدیریتی لحظه‌ای به‌جای گزارش‌های دستی و دیرهنگام.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قدرت اکسپلور بسیار بالا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کاوش آزاد داده و drill-down تا سطح تک‌تراکنش برای پاسخ به هر پرسش تازه.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حسابرسی و ردیابی (Audit Trail)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امکان پیگیری کامل مسیر هر رکورد برای کنترل داخلی و حسابرسی.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کاهش هزینه‌های پنهان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جلوگیری از دوباره‌کاری، مغایرت‌های مالی و از دست رفتن درآمد.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مقیاس‌پذیری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افزودن آسان شعب جدید یا سامانه‌های جدید به لایهٔ دادهٔ یکپارچه.</w:t>
            </w:r>
          </w:p>
        </w:tc>
      </w:tr>
    </w:tbl>
    <w:p>
      <w:pPr>
        <w:spacing w:after="14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0E7C86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AF2F5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جمله‌ای که پس از این پروژه می‌توانید بگویید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«موجودی انبار، عملیات ثبت‌شده و اسناد حسابداری ما با هم می‌خوانند — و هرجا نخوانند، سیستم بلافاصله و با جزئیات به ما نشان می‌دهد.»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۶. خروجی‌ها و تحویل‌شدنی‌ها</w:t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فاز</w:t>
            </w:r>
          </w:p>
        </w:tc>
        <w:tc>
          <w:tcPr>
            <w:tcW w:type="dxa" w:w="75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تحویل‌شدنی اصلی</w:t>
            </w:r>
          </w:p>
        </w:tc>
      </w:tr>
      <w:tr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۱</w:t>
            </w:r>
          </w:p>
        </w:tc>
        <w:tc>
          <w:tcPr>
            <w:tcW w:type="dxa" w:w="75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انبار دادهٔ مرکزی یکپارچه + مستندات مدل داده و فرآیند ETL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۲</w:t>
            </w:r>
          </w:p>
        </w:tc>
        <w:tc>
          <w:tcPr>
            <w:tcW w:type="dxa" w:w="75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موتور و گزارش مغایرت‌گیری سه‌جانبهٔ خودکار + دادهٔ تاریخی متناظرشده</w:t>
            </w:r>
          </w:p>
        </w:tc>
      </w:tr>
      <w:tr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۳</w:t>
            </w:r>
          </w:p>
        </w:tc>
        <w:tc>
          <w:tcPr>
            <w:tcW w:type="dxa" w:w="75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با داشبوردهای عملیاتی، انباری، مالی و مغایرت‌گیری + آموزش کاربران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پشتیبانی</w:t>
            </w:r>
          </w:p>
        </w:tc>
        <w:tc>
          <w:tcPr>
            <w:tcW w:type="dxa" w:w="75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تا یک ماه پشتیبانی رایگان پس از تحویل فاز سوم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۷. زمان‌بندی کلی</w:t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1500"/>
        <w:gridCol w:w="4160"/>
        <w:gridCol w:w="1900"/>
        <w:gridCol w:w="1800"/>
      </w:tblGrid>
      <w:tr>
        <w:trPr>
          <w:tblHeader/>
        </w:trPr>
        <w:tc>
          <w:tcPr>
            <w:tcW w:type="dxa" w:w="15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فاز</w:t>
            </w:r>
          </w:p>
        </w:tc>
        <w:tc>
          <w:tcPr>
            <w:tcW w:type="dxa" w:w="41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عنوان</w:t>
            </w:r>
          </w:p>
        </w:tc>
        <w:tc>
          <w:tcPr>
            <w:tcW w:type="dxa" w:w="1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مدت</w:t>
            </w:r>
          </w:p>
        </w:tc>
        <w:tc>
          <w:tcPr>
            <w:tcW w:type="dxa" w:w="18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بازهٔ تجمعی</w:t>
            </w:r>
          </w:p>
        </w:tc>
      </w:tr>
      <w:tr>
        <w:tc>
          <w:tcPr>
            <w:tcW w:type="dxa" w:w="15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۱</w:t>
            </w:r>
          </w:p>
        </w:tc>
        <w:tc>
          <w:tcPr>
            <w:tcW w:type="dxa" w:w="41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ساخت انبار داده</w:t>
            </w:r>
          </w:p>
        </w:tc>
        <w:tc>
          <w:tcPr>
            <w:tcW w:type="dxa" w:w="1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۱۰ روز</w:t>
            </w:r>
          </w:p>
        </w:tc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روز ۱ تا ۱۰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۲</w:t>
            </w:r>
          </w:p>
        </w:tc>
        <w:tc>
          <w:tcPr>
            <w:tcW w:type="dxa" w:w="41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مایگریشن و متناظرسازی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۲۰ روز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روز ۱۱ تا ۳۰</w:t>
            </w:r>
          </w:p>
        </w:tc>
      </w:tr>
      <w:tr>
        <w:tc>
          <w:tcPr>
            <w:tcW w:type="dxa" w:w="15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۳</w:t>
            </w:r>
          </w:p>
        </w:tc>
        <w:tc>
          <w:tcPr>
            <w:tcW w:type="dxa" w:w="41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و داشبوردها</w:t>
            </w:r>
          </w:p>
        </w:tc>
        <w:tc>
          <w:tcPr>
            <w:tcW w:type="dxa" w:w="1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۱۵ روز</w:t>
            </w:r>
          </w:p>
        </w:tc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روز ۳۱ تا ۴۵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جمع</w:t>
            </w:r>
          </w:p>
        </w:tc>
        <w:tc>
          <w:tcPr>
            <w:tcW w:type="dxa" w:w="41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کل اجرای پروژه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۴۵ روز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۸. پشتیبانی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پس از تحویل فاز سوم، تا یک ماه پشتیبانیِ رایگان ارائه می‌شود تا بهره‌برداری اولیه به‌درستی انجام گیرد.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عنوان</w:t>
            </w:r>
          </w:p>
        </w:tc>
        <w:tc>
          <w:tcPr>
            <w:tcW w:type="dxa" w:w="64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شرح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نوع خدمت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پشتیبانی رایگان پس از تحویل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مدت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تا یک ماه پس از تحویل فاز سوم — رایگان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پوشش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رفع اشکال، تنظیم و اصلاح داشبوردها، پاسخ‌گویی فنی و همراهی در بهره‌برداری اولیه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۹. برآورد مالی و شرایط قرارداد</w:t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1100"/>
        <w:gridCol w:w="6060"/>
        <w:gridCol w:w="2200"/>
      </w:tblGrid>
      <w:tr>
        <w:trPr>
          <w:tblHeader/>
        </w:trPr>
        <w:tc>
          <w:tcPr>
            <w:tcW w:type="dxa" w:w="11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ردیف</w:t>
            </w:r>
          </w:p>
        </w:tc>
        <w:tc>
          <w:tcPr>
            <w:tcW w:type="dxa" w:w="60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شرح</w:t>
            </w:r>
          </w:p>
        </w:tc>
        <w:tc>
          <w:tcPr>
            <w:tcW w:type="dxa" w:w="22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مبلغ (تومان)</w:t>
            </w:r>
          </w:p>
        </w:tc>
      </w:tr>
      <w:tr>
        <w:tc>
          <w:tcPr>
            <w:tcW w:type="dxa" w:w="11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</w:t>
            </w:r>
          </w:p>
        </w:tc>
        <w:tc>
          <w:tcPr>
            <w:tcW w:type="dxa" w:w="60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اجرای فاز اول — ساخت انبار داده (۱۰ روز)</w:t>
            </w:r>
          </w:p>
        </w:tc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۸۴٬۵۰۰٬۰۰۰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</w:t>
            </w:r>
          </w:p>
        </w:tc>
        <w:tc>
          <w:tcPr>
            <w:tcW w:type="dxa" w:w="60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اجرای فاز دوم — مایگریشن و متناظرسازی (۲۰ روز)</w:t>
            </w:r>
          </w:p>
        </w:tc>
        <w:tc>
          <w:tcPr>
            <w:tcW w:type="dxa" w:w="22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۱۴۳٬۰۰۰٬۰۰۰</w:t>
            </w:r>
          </w:p>
        </w:tc>
      </w:tr>
      <w:tr>
        <w:tc>
          <w:tcPr>
            <w:tcW w:type="dxa" w:w="11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۳</w:t>
            </w:r>
          </w:p>
        </w:tc>
        <w:tc>
          <w:tcPr>
            <w:tcW w:type="dxa" w:w="60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اجرای فاز سوم — پلتفرم BI و داشبوردها (۱۵ روز)</w:t>
            </w:r>
          </w:p>
        </w:tc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۱۱۷٬۰۰۰٬۰۰۰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60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جمع کل قرارداد اجرا (سه فاز)</w:t>
            </w:r>
          </w:p>
        </w:tc>
        <w:tc>
          <w:tcPr>
            <w:tcW w:type="dxa" w:w="22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۳۴۴٬۵۰۰٬۰۰۰</w:t>
            </w:r>
          </w:p>
        </w:tc>
      </w:tr>
      <w:tr>
        <w:tc>
          <w:tcPr>
            <w:tcW w:type="dxa" w:w="11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60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پشتیبانی تا یک ماه پس از تحویل</w:t>
            </w:r>
          </w:p>
        </w:tc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رایگان</w:t>
            </w:r>
          </w:p>
        </w:tc>
      </w:tr>
    </w:tbl>
    <w:p>
      <w:pPr>
        <w:spacing w:after="6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5A6B75"/>
          <w:sz w:val="20"/>
          <w:szCs w:val="20"/>
        </w:rPr>
        <w:t xml:space="preserve">پرداخت مبلغ هر فاز متناسب با تحویل همان فاز انجام می‌شود؛ مبلغ کل قرارداد اجرا ۳۴۴٫۵ میلیون تومان است.</w:t>
      </w:r>
    </w:p>
    <w:p>
      <w:pPr>
        <w:spacing w:after="6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۹٫۱. شرایط عمومی پیشنهادی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پرداخت مبلغ اجرا در سه مرحله و متناسب با تحویل هر فاز.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همکاری کارفرما در تأمین دسترسی به سه سامانه و دادهٔ شعب.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تا یک ماه پس از تحویل فاز سوم، پشتیبانی به‌صورت رایگان ارائه می‌شود.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مبالغ فوق مطابق قوانین جاری مشمول مالیات بر ارزش افزوده خواهد بود (در صورت شمول).</w:t>
      </w:r>
    </w:p>
    <w:p>
      <w:pPr>
        <w:spacing w:after="160"/>
      </w:pPr>
      <w:r>
        <w:t xml:space="preserv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۱۰. جمع‌بندی و گام بعدی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این پروپوزال یک مسیر روشن و مرحله‌ای برای عبور از وضعیت «سه سامانهٔ ناهماهنگ» به وضعیت «یک تصویر واحد، شفاف و قابل‌کاوش» ارائه می‌کند. در پایان ۴۵ روز، مدیریت شرکت صنعتی و خدمات مهندسی ایران خواهد توانست هم‌خوانی انبار، عملیات و حسابداری را به‌صورت لحظه‌ای پایش کند و برای هر پرسش تازه، خودش داده را کاوش کند.</w:t>
      </w:r>
    </w:p>
    <w:p>
      <w:pPr>
        <w:spacing w:after="6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0E7C86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AF2F5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گام بعدی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۱) تأیید کلیات این پروپوزال و برنامهٔ فازبندی.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۲) برگزاری جلسهٔ فنی برای دسترسی به سه سامانه و شروع فاز اول.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۳) عقد قرارداد و آغاز اجرا.</w:t>
            </w:r>
          </w:p>
        </w:tc>
      </w:tr>
    </w:tbl>
    <w:p>
      <w:pPr>
        <w:spacing w:after="12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با احترام،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/>
          <w:bCs/>
          <w:i w:val="false"/>
          <w:iCs w:val="false"/>
          <w:color w:val="0B2E4F"/>
          <w:sz w:val="22"/>
          <w:szCs w:val="22"/>
        </w:rPr>
        <w:t xml:space="preserve">شرکت فناوران فرایند فردا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5A6B75"/>
          <w:sz w:val="22"/>
          <w:szCs w:val="22"/>
        </w:rPr>
        <w:t xml:space="preserve">[محل درج لوگو، مهر و امضای مجاز]</w:t>
      </w:r>
    </w:p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right"/>
      <w:pPr>
        <w:ind w:right="360" w:hanging="200"/>
      </w:pPr>
      <w:rPr>
        <w:color w:val="0E7C8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پروپوزال شفاف‌سازی و یکپارچه‌سازی سیستم اطلاعاتی</dc:title>
  <dc:creator>Proposal</dc:creator>
  <cp:lastModifiedBy>Un-named</cp:lastModifiedBy>
  <cp:revision>1</cp:revision>
  <dcterms:created xsi:type="dcterms:W3CDTF">2026-07-20T20:32:07.585Z</dcterms:created>
  <dcterms:modified xsi:type="dcterms:W3CDTF">2026-07-20T20:32:07.586Z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