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MediLink</w:t>
      </w:r>
    </w:p>
    <w:p>
      <w:pPr>
        <w:jc w:val="center"/>
      </w:pPr>
      <w:r>
        <w:rPr>
          <w:b/>
          <w:sz w:val="36"/>
        </w:rPr>
        <w:t>Competitive Analysis</w:t>
      </w:r>
    </w:p>
    <w:p>
      <w:pPr>
        <w:jc w:val="center"/>
      </w:pPr>
      <w:r>
        <w:rPr>
          <w:i/>
        </w:rPr>
        <w:t>تحليل تنافسي لمنصة MediLink في مجال الرعاية الصحية وإدارة الأدوية</w:t>
      </w:r>
    </w:p>
    <w:p>
      <w:pPr>
        <w:pStyle w:val="Heading1"/>
      </w:pPr>
      <w:r>
        <w:t>1. مقدمة</w:t>
      </w:r>
    </w:p>
    <w:p>
      <w:r>
        <w:t>يهدف الـCompetitive Analysis إلى دراسة التطبيقات والمنصات الموجودة في مجال الرعاية الصحية وإدارة الأدوية، وفهم الخدمات والـFeatures التي تقدمها، وتحليل نقاط القوة والفرص الموجودة في السوق.</w:t>
      </w:r>
    </w:p>
    <w:p>
      <w:r>
        <w:t>يساعد هذا التحليل على تحديد:</w:t>
      </w:r>
    </w:p>
    <w:p>
      <w:pPr>
        <w:pStyle w:val="ListBullet"/>
      </w:pPr>
      <w:r>
        <w:t>المنافسين المباشرين وغير المباشرين.</w:t>
      </w:r>
    </w:p>
    <w:p>
      <w:pPr>
        <w:pStyle w:val="ListBullet"/>
      </w:pPr>
      <w:r>
        <w:t>الخدمات والـFeatures الموجودة بالفعل.</w:t>
      </w:r>
    </w:p>
    <w:p>
      <w:pPr>
        <w:pStyle w:val="ListBullet"/>
      </w:pPr>
      <w:r>
        <w:t>طريقة تقديم تجربة المستخدم في التطبيقات المنافسة.</w:t>
      </w:r>
    </w:p>
    <w:p>
      <w:pPr>
        <w:pStyle w:val="ListBullet"/>
      </w:pPr>
      <w:r>
        <w:t>نقاط القوة لدى كل منافس.</w:t>
      </w:r>
    </w:p>
    <w:p>
      <w:pPr>
        <w:pStyle w:val="ListBullet"/>
      </w:pPr>
      <w:r>
        <w:t>Market Gaps والفرص التي يمكن دراستها في MediLink.</w:t>
      </w:r>
    </w:p>
    <w:p>
      <w:pPr>
        <w:pStyle w:val="ListBullet"/>
      </w:pPr>
      <w:r>
        <w:t>الافتراضات التي يجب التحقق منها من خلال User Research قبل اعتبارها مشكلة حقيقية أو ميزة أساسية.</w:t>
      </w:r>
    </w:p>
    <w:p>
      <w:pPr>
        <w:pStyle w:val="Heading1"/>
      </w:pPr>
      <w:r>
        <w:t>2. المنافسون الذين تم اختيارهم</w:t>
      </w:r>
    </w:p>
    <w:p>
      <w:pPr>
        <w:pStyle w:val="Heading2"/>
      </w:pPr>
      <w:r>
        <w:t>Chefaa – شفاء</w:t>
      </w:r>
    </w:p>
    <w:p>
      <w:r>
        <w:t>منصة مصرية تركز على الأدوية والصيدليات، وتشمل خدمات مثل طلب الأدوية، رفع الروشتة، التذكير بالأدوية والتواصل مع الصيدلي.</w:t>
      </w:r>
    </w:p>
    <w:p>
      <w:pPr>
        <w:pStyle w:val="Heading2"/>
      </w:pPr>
      <w:r>
        <w:t>Yodawy – يداوي</w:t>
      </w:r>
    </w:p>
    <w:p>
      <w:r>
        <w:t>منصة مصرية للرعاية الصحية والأدوية، تركز على طلب الأدوية والوصفات الطبية والأدوية المزمنة وإعادة الطلب الدوري، إلى جانب خدمات مرتبطة بالصيدليات.</w:t>
      </w:r>
    </w:p>
    <w:p>
      <w:pPr>
        <w:pStyle w:val="Heading2"/>
      </w:pPr>
      <w:r>
        <w:t>Vezeeta – فيزيتا</w:t>
      </w:r>
    </w:p>
    <w:p>
      <w:r>
        <w:t>منصة للرعاية الصحية تقدم خدمات البحث عن الأطباء والحجز والاستشارات، إلى جانب خدمات مرتبطة بطلب الأدوية من الصيدليات.</w:t>
      </w:r>
    </w:p>
    <w:p>
      <w:pPr>
        <w:pStyle w:val="Heading2"/>
      </w:pPr>
      <w:r>
        <w:t>Medisafe</w:t>
      </w:r>
    </w:p>
    <w:p>
      <w:r>
        <w:t>تطبيق عالمي متخصص في Medication Management، ويركز على تنظيم مواعيد الأدوية والتذكيرات ومتابعة الالتزام ودعم أفراد الأسرة والـCaregivers.</w:t>
      </w:r>
    </w:p>
    <w:p>
      <w:pPr>
        <w:pStyle w:val="Heading1"/>
      </w:pPr>
      <w:r>
        <w:t>3. تحليل المنافسين</w:t>
      </w:r>
    </w:p>
    <w:p>
      <w:pPr>
        <w:pStyle w:val="Heading2"/>
      </w:pPr>
      <w:r>
        <w:t>أولًا: Chefaa – شفاء</w:t>
      </w:r>
    </w:p>
    <w:p>
      <w:r>
        <w:rPr>
          <w:b/>
        </w:rPr>
        <w:t xml:space="preserve">الفئة المستهدفة: </w:t>
      </w:r>
    </w:p>
    <w:p>
      <w:r>
        <w:t>المرضى، الأشخاص الذين يشترون الأدوية، وأفراد الأسرة الذين يساعدون في متابعة أدوية شخص آخر.</w:t>
      </w:r>
    </w:p>
    <w:p>
      <w:r>
        <w:rPr>
          <w:b/>
        </w:rPr>
        <w:t>أهم الـFeatures:</w:t>
      </w:r>
    </w:p>
    <w:p>
      <w:pPr>
        <w:pStyle w:val="ListBullet"/>
      </w:pPr>
      <w:r>
        <w:t>رفع الروشتة</w:t>
      </w:r>
    </w:p>
    <w:p>
      <w:pPr>
        <w:pStyle w:val="ListBullet"/>
      </w:pPr>
      <w:r>
        <w:t>البحث عن الأدوية</w:t>
      </w:r>
    </w:p>
    <w:p>
      <w:pPr>
        <w:pStyle w:val="ListBullet"/>
      </w:pPr>
      <w:r>
        <w:t>طلب وتوصيل الأدوية</w:t>
      </w:r>
    </w:p>
    <w:p>
      <w:pPr>
        <w:pStyle w:val="ListBullet"/>
      </w:pPr>
      <w:r>
        <w:t>التذكير بمواعيد الأدوية</w:t>
      </w:r>
    </w:p>
    <w:p>
      <w:pPr>
        <w:pStyle w:val="ListBullet"/>
      </w:pPr>
      <w:r>
        <w:t>التواصل مع الصيدلي</w:t>
      </w:r>
    </w:p>
    <w:p>
      <w:pPr>
        <w:pStyle w:val="ListBullet"/>
      </w:pPr>
      <w:r>
        <w:t>متابعة الطلب</w:t>
      </w:r>
    </w:p>
    <w:p>
      <w:pPr>
        <w:pStyle w:val="ListBullet"/>
      </w:pPr>
      <w:r>
        <w:t>خدمات الصيدليات</w:t>
      </w:r>
    </w:p>
    <w:p>
      <w:r>
        <w:rPr>
          <w:b/>
        </w:rPr>
        <w:t>نقاط القوة:</w:t>
      </w:r>
    </w:p>
    <w:p>
      <w:pPr>
        <w:pStyle w:val="ListBullet"/>
      </w:pPr>
      <w:r>
        <w:t>خبرة قوية في الوصول إلى الأدوية والصيدليات.</w:t>
      </w:r>
    </w:p>
    <w:p>
      <w:pPr>
        <w:pStyle w:val="ListBullet"/>
      </w:pPr>
      <w:r>
        <w:t>سهولة طلب الأدوية وتوصيلها.</w:t>
      </w:r>
    </w:p>
    <w:p>
      <w:pPr>
        <w:pStyle w:val="ListBullet"/>
      </w:pPr>
      <w:r>
        <w:t>وجود خاصية التذكير بالأدوية.</w:t>
      </w:r>
    </w:p>
    <w:p>
      <w:pPr>
        <w:pStyle w:val="ListBullet"/>
      </w:pPr>
      <w:r>
        <w:t>إمكانية التواصل مع الصيدلي.</w:t>
      </w:r>
    </w:p>
    <w:p>
      <w:r>
        <w:rPr>
          <w:b/>
        </w:rPr>
        <w:t xml:space="preserve">فرصة يمكن دراستها في MediLink: </w:t>
      </w:r>
    </w:p>
    <w:p>
      <w:r>
        <w:t>تركز Chefaa بدرجة كبيرة على العلاقة بين المريض والصيدلية. لذلك يمكن لـMediLink دراسة ما إذا كان المستخدم يحتاج إلى تجربة أكثر ترابطًا تشمل الطبيب → المريض → الصيدلي → الصيدلية.</w:t>
      </w:r>
    </w:p>
    <w:p>
      <w:pPr>
        <w:pStyle w:val="Heading2"/>
      </w:pPr>
      <w:r>
        <w:t>ثانيًا: Yodawy – يداوي</w:t>
      </w:r>
    </w:p>
    <w:p>
      <w:r>
        <w:rPr>
          <w:b/>
        </w:rPr>
        <w:t xml:space="preserve">الفئة المستهدفة: </w:t>
      </w:r>
    </w:p>
    <w:p>
      <w:r>
        <w:t>المرضى، مستخدمو الأدوية المزمنة، الأشخاص الذين يحتاجون إلى إعادة الطلب بشكل دوري، وبعض مستخدمي خدمات التأمين والرعاية الصحية.</w:t>
      </w:r>
    </w:p>
    <w:p>
      <w:r>
        <w:rPr>
          <w:b/>
        </w:rPr>
        <w:t>أهم الـFeatures:</w:t>
      </w:r>
    </w:p>
    <w:p>
      <w:pPr>
        <w:pStyle w:val="ListBullet"/>
      </w:pPr>
      <w:r>
        <w:t>رفع وطلب الروشتة</w:t>
      </w:r>
    </w:p>
    <w:p>
      <w:pPr>
        <w:pStyle w:val="ListBullet"/>
      </w:pPr>
      <w:r>
        <w:t>طلب الأدوية</w:t>
      </w:r>
    </w:p>
    <w:p>
      <w:pPr>
        <w:pStyle w:val="ListBullet"/>
      </w:pPr>
      <w:r>
        <w:t>إعادة طلب الأدوية المزمنة شهريًا</w:t>
      </w:r>
    </w:p>
    <w:p>
      <w:pPr>
        <w:pStyle w:val="ListBullet"/>
      </w:pPr>
      <w:r>
        <w:t>شبكة من الصيدليات</w:t>
      </w:r>
    </w:p>
    <w:p>
      <w:pPr>
        <w:pStyle w:val="ListBullet"/>
      </w:pPr>
      <w:r>
        <w:t>توصيل الأدوية</w:t>
      </w:r>
    </w:p>
    <w:p>
      <w:pPr>
        <w:pStyle w:val="ListBullet"/>
      </w:pPr>
      <w:r>
        <w:t>دعم من الصيادلة</w:t>
      </w:r>
    </w:p>
    <w:p>
      <w:pPr>
        <w:pStyle w:val="ListBullet"/>
      </w:pPr>
      <w:r>
        <w:t>بعض خدمات الرعاية الصحية والتأمين</w:t>
      </w:r>
    </w:p>
    <w:p>
      <w:r>
        <w:rPr>
          <w:b/>
        </w:rPr>
        <w:t>نقاط القوة:</w:t>
      </w:r>
    </w:p>
    <w:p>
      <w:pPr>
        <w:pStyle w:val="ListBullet"/>
      </w:pPr>
      <w:r>
        <w:t>شبكة صيدليات واسعة.</w:t>
      </w:r>
    </w:p>
    <w:p>
      <w:pPr>
        <w:pStyle w:val="ListBullet"/>
      </w:pPr>
      <w:r>
        <w:t>دعم الأدوية المزمنة وإعادة الطلب.</w:t>
      </w:r>
    </w:p>
    <w:p>
      <w:pPr>
        <w:pStyle w:val="ListBullet"/>
      </w:pPr>
      <w:r>
        <w:t>وجود خدمة Monthly Refills.</w:t>
      </w:r>
    </w:p>
    <w:p>
      <w:pPr>
        <w:pStyle w:val="ListBullet"/>
      </w:pPr>
      <w:r>
        <w:t>تقديم مجموعة من الخدمات ضمن منظومة الرعاية الصحية.</w:t>
      </w:r>
    </w:p>
    <w:p>
      <w:r>
        <w:rPr>
          <w:b/>
        </w:rPr>
        <w:t xml:space="preserve">فرصة يمكن دراستها في MediLink: </w:t>
      </w:r>
    </w:p>
    <w:p>
      <w:r>
        <w:t>بما أن Yodawy تقدم بالفعل مجموعة كبيرة من الخدمات، فلا يمكن اعتبار «ربط الروشتة بالصيدلية» ميزة جديدة في حد ذاتها. الأفضل دراسة ما إذا كان المستخدم يحتاج إلى تجربة أكثر تنظيمًا تربط مراحل رحلة الدواء.</w:t>
      </w:r>
    </w:p>
    <w:p>
      <w:pPr>
        <w:pStyle w:val="Heading2"/>
      </w:pPr>
      <w:r>
        <w:t>ثالثًا: Vezeeta – فيزيتا</w:t>
      </w:r>
    </w:p>
    <w:p>
      <w:r>
        <w:rPr>
          <w:b/>
        </w:rPr>
        <w:t xml:space="preserve">الفئة المستهدفة: </w:t>
      </w:r>
    </w:p>
    <w:p>
      <w:r>
        <w:t>المرضى، الأشخاص الذين يبحثون عن طبيب، والأشخاص الذين يحتاجون إلى خدمات الصيدلية.</w:t>
      </w:r>
    </w:p>
    <w:p>
      <w:r>
        <w:rPr>
          <w:b/>
        </w:rPr>
        <w:t>أهم الـFeatures:</w:t>
      </w:r>
    </w:p>
    <w:p>
      <w:pPr>
        <w:pStyle w:val="ListBullet"/>
      </w:pPr>
      <w:r>
        <w:t>البحث عن الأطباء</w:t>
      </w:r>
    </w:p>
    <w:p>
      <w:pPr>
        <w:pStyle w:val="ListBullet"/>
      </w:pPr>
      <w:r>
        <w:t>حجز المواعيد</w:t>
      </w:r>
    </w:p>
    <w:p>
      <w:pPr>
        <w:pStyle w:val="ListBullet"/>
      </w:pPr>
      <w:r>
        <w:t>الاستشارات الطبية وTelehealth</w:t>
      </w:r>
    </w:p>
    <w:p>
      <w:pPr>
        <w:pStyle w:val="ListBullet"/>
      </w:pPr>
      <w:r>
        <w:t>طلب الأدوية</w:t>
      </w:r>
    </w:p>
    <w:p>
      <w:pPr>
        <w:pStyle w:val="ListBullet"/>
      </w:pPr>
      <w:r>
        <w:t>رفع الروشتة</w:t>
      </w:r>
    </w:p>
    <w:p>
      <w:pPr>
        <w:pStyle w:val="ListBullet"/>
      </w:pPr>
      <w:r>
        <w:t>طلب الدواء باستخدام صورة المنتج</w:t>
      </w:r>
    </w:p>
    <w:p>
      <w:pPr>
        <w:pStyle w:val="ListBullet"/>
      </w:pPr>
      <w:r>
        <w:t>المساعدة من الصيدلي</w:t>
      </w:r>
    </w:p>
    <w:p>
      <w:pPr>
        <w:pStyle w:val="ListBullet"/>
      </w:pPr>
      <w:r>
        <w:t>توصيل الأدوية</w:t>
      </w:r>
    </w:p>
    <w:p>
      <w:r>
        <w:rPr>
          <w:b/>
        </w:rPr>
        <w:t>نقاط القوة:</w:t>
      </w:r>
    </w:p>
    <w:p>
      <w:pPr>
        <w:pStyle w:val="ListBullet"/>
      </w:pPr>
      <w:r>
        <w:t>وجود منظومة قوية للأطباء.</w:t>
      </w:r>
    </w:p>
    <w:p>
      <w:pPr>
        <w:pStyle w:val="ListBullet"/>
      </w:pPr>
      <w:r>
        <w:t>تقديم خدمات صحية متعددة.</w:t>
      </w:r>
    </w:p>
    <w:p>
      <w:pPr>
        <w:pStyle w:val="ListBullet"/>
      </w:pPr>
      <w:r>
        <w:t>الجمع بين خدمات الأطباء والصيدلية.</w:t>
      </w:r>
    </w:p>
    <w:p>
      <w:pPr>
        <w:pStyle w:val="ListBullet"/>
      </w:pPr>
      <w:r>
        <w:t>وجود دعم من الصيدلي.</w:t>
      </w:r>
    </w:p>
    <w:p>
      <w:r>
        <w:rPr>
          <w:b/>
        </w:rPr>
        <w:t xml:space="preserve">فرصة يمكن دراستها في MediLink: </w:t>
      </w:r>
    </w:p>
    <w:p>
      <w:r>
        <w:t>السؤال البحثي هنا: هل رحلة الدواء بالنسبة للمستخدم متصلة فعلًا من الطبيب إلى الصيدلية ثم إلى متابعة الدواء، أم ما زال المستخدم يتعامل مع كل جزء من الرحلة بشكل منفصل؟ يحتاج ذلك إلى التحقق من خلال User Research.</w:t>
      </w:r>
    </w:p>
    <w:p>
      <w:pPr>
        <w:pStyle w:val="Heading2"/>
      </w:pPr>
      <w:r>
        <w:t>رابعًا: Medisafe</w:t>
      </w:r>
    </w:p>
    <w:p>
      <w:r>
        <w:rPr>
          <w:b/>
        </w:rPr>
        <w:t xml:space="preserve">الفئة المستهدفة: </w:t>
      </w:r>
    </w:p>
    <w:p>
      <w:r>
        <w:t>المرضى، أفراد الأسرة، والـCaregivers.</w:t>
      </w:r>
    </w:p>
    <w:p>
      <w:r>
        <w:rPr>
          <w:b/>
        </w:rPr>
        <w:t>أهم الـFeatures:</w:t>
      </w:r>
    </w:p>
    <w:p>
      <w:pPr>
        <w:pStyle w:val="ListBullet"/>
      </w:pPr>
      <w:r>
        <w:t>تذكير بمواعيد الأدوية</w:t>
      </w:r>
    </w:p>
    <w:p>
      <w:pPr>
        <w:pStyle w:val="ListBullet"/>
      </w:pPr>
      <w:r>
        <w:t>تنظيم جدول الأدوية</w:t>
      </w:r>
    </w:p>
    <w:p>
      <w:pPr>
        <w:pStyle w:val="ListBullet"/>
      </w:pPr>
      <w:r>
        <w:t>تذكير بإعادة شراء الدواء</w:t>
      </w:r>
    </w:p>
    <w:p>
      <w:pPr>
        <w:pStyle w:val="ListBullet"/>
      </w:pPr>
      <w:r>
        <w:t>متابعة الأدوية</w:t>
      </w:r>
    </w:p>
    <w:p>
      <w:pPr>
        <w:pStyle w:val="ListBullet"/>
      </w:pPr>
      <w:r>
        <w:t>متابعة الالتزام بالدواء</w:t>
      </w:r>
    </w:p>
    <w:p>
      <w:pPr>
        <w:pStyle w:val="ListBullet"/>
      </w:pPr>
      <w:r>
        <w:t>دعم أفراد الأسرة والـCaregivers</w:t>
      </w:r>
    </w:p>
    <w:p>
      <w:pPr>
        <w:pStyle w:val="ListBullet"/>
      </w:pPr>
      <w:r>
        <w:t>تنبيهات متعلقة بتفاعلات الأدوية</w:t>
      </w:r>
    </w:p>
    <w:p>
      <w:r>
        <w:rPr>
          <w:b/>
        </w:rPr>
        <w:t>نقاط القوة:</w:t>
      </w:r>
    </w:p>
    <w:p>
      <w:pPr>
        <w:pStyle w:val="ListBullet"/>
      </w:pPr>
      <w:r>
        <w:t>تركيز قوي على Medication Management.</w:t>
      </w:r>
    </w:p>
    <w:p>
      <w:pPr>
        <w:pStyle w:val="ListBullet"/>
      </w:pPr>
      <w:r>
        <w:t>تنظيم مواعيد الأدوية والتذكيرات.</w:t>
      </w:r>
    </w:p>
    <w:p>
      <w:pPr>
        <w:pStyle w:val="ListBullet"/>
      </w:pPr>
      <w:r>
        <w:t>دعم أفراد الأسرة.</w:t>
      </w:r>
    </w:p>
    <w:p>
      <w:pPr>
        <w:pStyle w:val="ListBullet"/>
      </w:pPr>
      <w:r>
        <w:t>متابعة التقدم والالتزام بالأدوية.</w:t>
      </w:r>
    </w:p>
    <w:p>
      <w:r>
        <w:rPr>
          <w:b/>
        </w:rPr>
        <w:t xml:space="preserve">فرصة يمكن دراستها في MediLink: </w:t>
      </w:r>
    </w:p>
    <w:p>
      <w:r>
        <w:t>يوضح Medisafe أن Medication Reminders وFamily/Caregiver Support موجودان بالفعل في السوق، لذلك لا ينبغي اعتبار أي منهما USP منفردة لـMediLink. يمكن بدلًا من ذلك دراسة قيمة دمجهما مع الطبيب والروشتة والصيدلي والصيدلية.</w:t>
      </w:r>
    </w:p>
    <w:p>
      <w:pPr>
        <w:pStyle w:val="Heading1"/>
      </w:pPr>
      <w:r>
        <w:t>4. مقارنة الـFeatures بين المنافسين</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AF2F8"/>
          </w:tcPr>
          <w:p>
            <w:pPr>
              <w:jc w:val="center"/>
            </w:pPr>
            <w:r/>
            <w:r>
              <w:rPr>
                <w:rFonts w:ascii="Arial" w:hAnsi="Arial"/>
                <w:b/>
                <w:sz w:val="18"/>
              </w:rPr>
              <w:t>الـFeature</w:t>
            </w:r>
          </w:p>
        </w:tc>
        <w:tc>
          <w:tcPr>
            <w:tcW w:type="dxa" w:w="1680"/>
            <w:vAlign w:val="center"/>
            <w:shd w:fill="EAF2F8"/>
          </w:tcPr>
          <w:p>
            <w:pPr>
              <w:jc w:val="center"/>
            </w:pPr>
            <w:r/>
            <w:r>
              <w:rPr>
                <w:rFonts w:ascii="Arial" w:hAnsi="Arial"/>
                <w:b/>
                <w:sz w:val="18"/>
              </w:rPr>
              <w:t>Chefaa</w:t>
            </w:r>
          </w:p>
        </w:tc>
        <w:tc>
          <w:tcPr>
            <w:tcW w:type="dxa" w:w="1680"/>
            <w:vAlign w:val="center"/>
            <w:shd w:fill="EAF2F8"/>
          </w:tcPr>
          <w:p>
            <w:pPr>
              <w:jc w:val="center"/>
            </w:pPr>
            <w:r/>
            <w:r>
              <w:rPr>
                <w:rFonts w:ascii="Arial" w:hAnsi="Arial"/>
                <w:b/>
                <w:sz w:val="18"/>
              </w:rPr>
              <w:t>Yodawy</w:t>
            </w:r>
          </w:p>
        </w:tc>
        <w:tc>
          <w:tcPr>
            <w:tcW w:type="dxa" w:w="1680"/>
            <w:vAlign w:val="center"/>
            <w:shd w:fill="EAF2F8"/>
          </w:tcPr>
          <w:p>
            <w:pPr>
              <w:jc w:val="center"/>
            </w:pPr>
            <w:r/>
            <w:r>
              <w:rPr>
                <w:rFonts w:ascii="Arial" w:hAnsi="Arial"/>
                <w:b/>
                <w:sz w:val="18"/>
              </w:rPr>
              <w:t>Vezeeta</w:t>
            </w:r>
          </w:p>
        </w:tc>
        <w:tc>
          <w:tcPr>
            <w:tcW w:type="dxa" w:w="1680"/>
            <w:vAlign w:val="center"/>
            <w:shd w:fill="EAF2F8"/>
          </w:tcPr>
          <w:p>
            <w:pPr>
              <w:jc w:val="center"/>
            </w:pPr>
            <w:r/>
            <w:r>
              <w:rPr>
                <w:rFonts w:ascii="Arial" w:hAnsi="Arial"/>
                <w:b/>
                <w:sz w:val="18"/>
              </w:rPr>
              <w:t>Medisafe</w:t>
            </w:r>
          </w:p>
        </w:tc>
        <w:tc>
          <w:tcPr>
            <w:tcW w:type="dxa" w:w="1680"/>
            <w:vAlign w:val="center"/>
            <w:shd w:fill="EAF2F8"/>
          </w:tcPr>
          <w:p>
            <w:pPr>
              <w:jc w:val="center"/>
            </w:pPr>
            <w:r/>
            <w:r>
              <w:rPr>
                <w:rFonts w:ascii="Arial" w:hAnsi="Arial"/>
                <w:b/>
                <w:sz w:val="18"/>
              </w:rPr>
              <w:t>MediLink</w:t>
            </w:r>
          </w:p>
        </w:tc>
      </w:tr>
      <w:tr>
        <w:tc>
          <w:tcPr>
            <w:tcW w:type="dxa" w:w="1680"/>
            <w:vAlign w:val="center"/>
          </w:tcPr>
          <w:p>
            <w:pPr>
              <w:jc w:val="center"/>
            </w:pPr>
            <w:r/>
            <w:r>
              <w:rPr>
                <w:rFonts w:ascii="Arial" w:hAnsi="Arial"/>
                <w:b w:val="0"/>
                <w:sz w:val="18"/>
              </w:rPr>
              <w:t>رفع / طلب الروشتة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طلب الأدوية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توصيل الأدوية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التذكير بالأدوية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التواصل مع الصيدلي</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خدمات الأطباء</w:t>
            </w:r>
          </w:p>
        </w:tc>
        <w:tc>
          <w:tcPr>
            <w:tcW w:type="dxa" w:w="1680"/>
            <w:vAlign w:val="center"/>
          </w:tcPr>
          <w:p>
            <w:pPr>
              <w:jc w:val="center"/>
            </w:pPr>
            <w:r/>
            <w:r>
              <w:rPr>
                <w:rFonts w:ascii="Arial" w:hAnsi="Arial"/>
                <w:b w:val="0"/>
                <w:sz w:val="18"/>
              </w:rPr>
              <w:t>ليست أساسية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إدارة الأدوية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تركيز على المزمنة</w:t>
            </w:r>
          </w:p>
        </w:tc>
        <w:tc>
          <w:tcPr>
            <w:tcW w:type="dxa" w:w="1680"/>
            <w:vAlign w:val="center"/>
          </w:tcPr>
          <w:p>
            <w:pPr>
              <w:jc w:val="center"/>
            </w:pPr>
            <w:r/>
            <w:r>
              <w:rPr>
                <w:rFonts w:ascii="Arial" w:hAnsi="Arial"/>
                <w:b w:val="0"/>
                <w:sz w:val="18"/>
              </w:rPr>
              <w:t>ليست أساسية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إعادة طلب الدواء</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إدارة أدوية أفراد الأسرة</w:t>
            </w:r>
          </w:p>
        </w:tc>
        <w:tc>
          <w:tcPr>
            <w:tcW w:type="dxa" w:w="1680"/>
            <w:vAlign w:val="center"/>
          </w:tcPr>
          <w:p>
            <w:pPr>
              <w:jc w:val="center"/>
            </w:pPr>
            <w:r/>
            <w:r>
              <w:rPr>
                <w:rFonts w:ascii="Arial" w:hAnsi="Arial"/>
                <w:b w:val="0"/>
                <w:sz w:val="18"/>
              </w:rPr>
              <w:t>سياق رعاية الأسرة</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الوصول إلى الصيدليات / الشبكة</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التواصل بين الطبيب والصيدلي</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دعم/تنسيق</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w:t>
            </w:r>
          </w:p>
        </w:tc>
        <w:tc>
          <w:tcPr>
            <w:tcW w:type="dxa" w:w="1680"/>
            <w:vAlign w:val="center"/>
          </w:tcPr>
          <w:p>
            <w:pPr>
              <w:jc w:val="center"/>
            </w:pPr>
            <w:r/>
            <w:r>
              <w:rPr>
                <w:rFonts w:ascii="Arial" w:hAnsi="Arial"/>
                <w:b w:val="0"/>
                <w:sz w:val="18"/>
              </w:rPr>
              <w:t>مخطط</w:t>
            </w:r>
          </w:p>
        </w:tc>
      </w:tr>
      <w:tr>
        <w:tc>
          <w:tcPr>
            <w:tcW w:type="dxa" w:w="1680"/>
            <w:vAlign w:val="center"/>
          </w:tcPr>
          <w:p>
            <w:pPr>
              <w:jc w:val="center"/>
            </w:pPr>
            <w:r/>
            <w:r>
              <w:rPr>
                <w:rFonts w:ascii="Arial" w:hAnsi="Arial"/>
                <w:b w:val="0"/>
                <w:sz w:val="18"/>
              </w:rPr>
              <w:t>استخدام الـAI</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أتمتة في بعض العمليات</w:t>
            </w:r>
          </w:p>
        </w:tc>
        <w:tc>
          <w:tcPr>
            <w:tcW w:type="dxa" w:w="1680"/>
            <w:vAlign w:val="center"/>
          </w:tcPr>
          <w:p>
            <w:pPr>
              <w:jc w:val="center"/>
            </w:pPr>
            <w:r/>
            <w:r>
              <w:rPr>
                <w:rFonts w:ascii="Arial" w:hAnsi="Arial"/>
                <w:b w:val="0"/>
                <w:sz w:val="18"/>
              </w:rPr>
              <w:t>غير مؤكد</w:t>
            </w:r>
          </w:p>
        </w:tc>
        <w:tc>
          <w:tcPr>
            <w:tcW w:type="dxa" w:w="1680"/>
            <w:vAlign w:val="center"/>
          </w:tcPr>
          <w:p>
            <w:pPr>
              <w:jc w:val="center"/>
            </w:pPr>
            <w:r/>
            <w:r>
              <w:rPr>
                <w:rFonts w:ascii="Arial" w:hAnsi="Arial"/>
                <w:b w:val="0"/>
                <w:sz w:val="18"/>
              </w:rPr>
              <w:t>يختلف حسب المنتج</w:t>
            </w:r>
          </w:p>
        </w:tc>
        <w:tc>
          <w:tcPr>
            <w:tcW w:type="dxa" w:w="1680"/>
            <w:vAlign w:val="center"/>
          </w:tcPr>
          <w:p>
            <w:pPr>
              <w:jc w:val="center"/>
            </w:pPr>
            <w:r/>
            <w:r>
              <w:rPr>
                <w:rFonts w:ascii="Arial" w:hAnsi="Arial"/>
                <w:b w:val="0"/>
                <w:sz w:val="18"/>
              </w:rPr>
              <w:t>مخطط</w:t>
            </w:r>
          </w:p>
        </w:tc>
      </w:tr>
    </w:tbl>
    <w:p>
      <w:r>
        <w:t>ملاحظة: «غير مؤكد» تعني أن الـFeature لم يتم التحقق منها بشكل كافٍ ضمن المصادر المستخدمة في هذا التحليل، وليس أنها غير موجودة بشكل نهائي. و«مخطط» في MediLink تعني أنها جزء من الـConcept الحالي وليست Features مؤكدة في منتج حقيقي.</w:t>
      </w:r>
    </w:p>
    <w:p>
      <w:pPr>
        <w:pStyle w:val="Heading1"/>
      </w:pPr>
      <w:r>
        <w:t>5. مقارنة رحلة المستخدم (User Journey)</w:t>
      </w:r>
    </w:p>
    <w:p>
      <w:pPr>
        <w:pStyle w:val="Heading2"/>
      </w:pPr>
      <w:r>
        <w:t>Chefaa</w:t>
      </w:r>
    </w:p>
    <w:p>
      <w:pPr>
        <w:jc w:val="center"/>
      </w:pPr>
      <w:r>
        <w:rPr>
          <w:b/>
        </w:rPr>
        <w:t>المريض  ↓  الصيدلية  ↓  الصيدلي  ↓  الدعم المتعلق بالدواء</w:t>
      </w:r>
    </w:p>
    <w:p>
      <w:pPr>
        <w:pStyle w:val="Heading2"/>
      </w:pPr>
      <w:r>
        <w:t>Yodawy</w:t>
      </w:r>
    </w:p>
    <w:p>
      <w:pPr>
        <w:jc w:val="center"/>
      </w:pPr>
      <w:r>
        <w:rPr>
          <w:b/>
        </w:rPr>
        <w:t>المريض  ↓  الروشتة  ↓  الصيدلية  ↓  إعادة طلب الدواء  ↓  دعم الصيدلي</w:t>
      </w:r>
    </w:p>
    <w:p>
      <w:pPr>
        <w:pStyle w:val="Heading2"/>
      </w:pPr>
      <w:r>
        <w:t>Vezeeta</w:t>
      </w:r>
    </w:p>
    <w:p>
      <w:pPr>
        <w:jc w:val="center"/>
      </w:pPr>
      <w:r>
        <w:rPr>
          <w:b/>
        </w:rPr>
        <w:t>المريض  ↓  الطبيب / الخدمات الطبية  ↓  الصيدلية  ↓  مساعدة الصيدلي</w:t>
      </w:r>
    </w:p>
    <w:p>
      <w:pPr>
        <w:pStyle w:val="Heading2"/>
      </w:pPr>
      <w:r>
        <w:t>Medisafe</w:t>
      </w:r>
    </w:p>
    <w:p>
      <w:pPr>
        <w:jc w:val="center"/>
      </w:pPr>
      <w:r>
        <w:rPr>
          <w:b/>
        </w:rPr>
        <w:t>المريض / فرد الأسرة  ↓  جدول الأدوية  ↓  التذكيرات  ↓  متابعة الالتزام</w:t>
      </w:r>
    </w:p>
    <w:p>
      <w:pPr>
        <w:pStyle w:val="Heading2"/>
      </w:pPr>
      <w:r>
        <w:t>MediLink – الـConcept المقترح</w:t>
      </w:r>
    </w:p>
    <w:p>
      <w:pPr>
        <w:jc w:val="center"/>
      </w:pPr>
      <w:r>
        <w:rPr>
          <w:b/>
        </w:rPr>
        <w:t>الطبيب  ↓  الروشتة  ↓  المريض  ↓  الصيدلي  ↓  الصيدلية  ↓  إدارة ومتابعة الأدوية</w:t>
      </w:r>
    </w:p>
    <w:p>
      <w:pPr>
        <w:pStyle w:val="Heading1"/>
      </w:pPr>
      <w:r>
        <w:t>6. تحليل الـMarket Gap</w:t>
      </w:r>
    </w:p>
    <w:p>
      <w:r>
        <w:t>لا يمكن اعتبار كل Feature غير موجودة عند المنافسين. بدلًا من ذلك، ظهرت مجموعة من الفرص والفرضيات التي ينبغي اختبارها من خلال User Research.</w:t>
      </w:r>
    </w:p>
    <w:p>
      <w:pPr>
        <w:pStyle w:val="Heading2"/>
      </w:pPr>
      <w:r>
        <w:t>Gap 1 – رحلة الدواء المتصلة</w:t>
      </w:r>
    </w:p>
    <w:p>
      <w:r>
        <w:t>يمكن دراسة إمكانية تقديم رحلة أكثر ترابطًا تجمع الطبيب والمريض والصيدلي والصيدلية وإدارة الدواء في تجربة واحدة.</w:t>
      </w:r>
    </w:p>
    <w:p>
      <w:pPr>
        <w:pStyle w:val="Heading2"/>
      </w:pPr>
      <w:r>
        <w:t>Gap 2 – الجمع بين إدارة الدواء والوصول إلى الدواء</w:t>
      </w:r>
    </w:p>
    <w:p>
      <w:r>
        <w:t>يمكن دراسة ما إذا كان المستخدم سيستفيد من تجربة واحدة تبدأ من الروشتة، ثم تنظيم الأدوية والتذكير، ثم معرفة التوفر وطلب الدواء وإعادة الطلب.</w:t>
      </w:r>
    </w:p>
    <w:p>
      <w:pPr>
        <w:pStyle w:val="Heading2"/>
      </w:pPr>
      <w:r>
        <w:t>Gap 3 – إدارة أدوية أفراد الأسرة</w:t>
      </w:r>
    </w:p>
    <w:p>
      <w:r>
        <w:t>Family Medication Management موجودة بالفعل في بعض المنتجات، لذلك لا ينبغي اعتبارها USP منفردة. يمكن دراسة قيمتها عند دمجها مع الروشتات والتذكيرات ومتابعة الطبيب ودعم الصيدلي وطلب الأدوية.</w:t>
      </w:r>
    </w:p>
    <w:p>
      <w:pPr>
        <w:pStyle w:val="Heading2"/>
      </w:pPr>
      <w:r>
        <w:t>Gap 4 – التواصل بين الطبيب والصيدلي</w:t>
      </w:r>
    </w:p>
    <w:p>
      <w:r>
        <w:t>هذه Research Hypothesis وليست حقيقة نهائية. يمكن دراسة ما إذا كان الصيادلة يحتاجون بشكل متكرر إلى التواصل مع الطبيب لتوضيح تفاصيل الروشتة. إذا أكدت المقابلات وجود المشكلة، يمكن تصميم Doctor ↔ Pharmacist Communication بصورة منظمة.</w:t>
      </w:r>
    </w:p>
    <w:p>
      <w:pPr>
        <w:pStyle w:val="Heading2"/>
      </w:pPr>
      <w:r>
        <w:t>Gap 5 – استخدام الـAI</w:t>
      </w:r>
    </w:p>
    <w:p>
      <w:r>
        <w:t>يمكن استخدام الـAI كأداة مساعدة لتنظيم بيانات الروشتة وجدول الأدوية، مع مراجعة بشرية وعدم استخدامه للتشخيص أو وصف الدواء أو تغيير الجرعات أو استبدال الطبيب والصيدلي.</w:t>
      </w:r>
    </w:p>
    <w:p>
      <w:pPr>
        <w:pStyle w:val="Heading1"/>
      </w:pPr>
      <w:r>
        <w:t>7. أهم الفرص التي يمكن أن يدرسها MediLink</w:t>
      </w:r>
    </w:p>
    <w:p>
      <w:pPr>
        <w:pStyle w:val="ListBullet"/>
      </w:pPr>
      <w:r>
        <w:t>Connected Medication Journey: ربط الطبيب + المريض + الصيدلي + الصيدلية.</w:t>
      </w:r>
    </w:p>
    <w:p>
      <w:pPr>
        <w:pStyle w:val="ListBullet"/>
      </w:pPr>
      <w:r>
        <w:t>Centralized Medication Management: مكان واحد لإدارة الأدوية الحالية والروشتات ومواعيد الأدوية والتذكيرات واحتياجات إعادة الطلب.</w:t>
      </w:r>
    </w:p>
    <w:p>
      <w:pPr>
        <w:pStyle w:val="ListBullet"/>
      </w:pPr>
      <w:r>
        <w:t>Family Medication Management: إدارة أدوية أكثر من فرد من أفراد الأسرة مع فصل بيانات كل شخص.</w:t>
      </w:r>
    </w:p>
    <w:p>
      <w:pPr>
        <w:pStyle w:val="ListBullet"/>
      </w:pPr>
      <w:r>
        <w:t>Doctor–Pharmacist Communication: وسيلة منظمة للتواصل عند الحاجة إلى توضيح الروشتة، إذا أثبت User Research أن المشكلة متكررة.</w:t>
      </w:r>
    </w:p>
    <w:p>
      <w:pPr>
        <w:pStyle w:val="ListBullet"/>
      </w:pPr>
      <w:r>
        <w:t>AI-Assisted Medication Organization: استخدام الـAI للمساعدة في تنظيم معلومات الأدوية والجداول، مع مراجعة بشرية وعدم الاعتماد عليه في القرارات الطبية.</w:t>
      </w:r>
    </w:p>
    <w:p>
      <w:pPr>
        <w:pStyle w:val="Heading1"/>
      </w:pPr>
      <w:r>
        <w:t>8. أهم الـFindings</w:t>
      </w:r>
    </w:p>
    <w:p>
      <w:r>
        <w:t>يحتوي السوق بالفعل على حلول قوية لأجزاء مختلفة من رحلة الرعاية الصحية والدواء:</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pPr>
              <w:jc w:val="center"/>
            </w:pPr>
            <w:r/>
            <w:r>
              <w:rPr>
                <w:rFonts w:ascii="Arial" w:hAnsi="Arial"/>
                <w:b/>
                <w:sz w:val="18"/>
              </w:rPr>
              <w:t>المنافس</w:t>
            </w:r>
          </w:p>
        </w:tc>
        <w:tc>
          <w:tcPr>
            <w:tcW w:type="dxa" w:w="5040"/>
            <w:vAlign w:val="center"/>
            <w:shd w:fill="EAF2F8"/>
          </w:tcPr>
          <w:p>
            <w:pPr>
              <w:jc w:val="center"/>
            </w:pPr>
            <w:r/>
            <w:r>
              <w:rPr>
                <w:rFonts w:ascii="Arial" w:hAnsi="Arial"/>
                <w:b/>
                <w:sz w:val="18"/>
              </w:rPr>
              <w:t>التركيز الأساسي</w:t>
            </w:r>
          </w:p>
        </w:tc>
      </w:tr>
      <w:tr>
        <w:tc>
          <w:tcPr>
            <w:tcW w:type="dxa" w:w="5040"/>
            <w:vAlign w:val="center"/>
          </w:tcPr>
          <w:p>
            <w:pPr>
              <w:jc w:val="center"/>
            </w:pPr>
            <w:r/>
            <w:r>
              <w:rPr>
                <w:rFonts w:ascii="Arial" w:hAnsi="Arial"/>
                <w:b w:val="0"/>
                <w:sz w:val="18"/>
              </w:rPr>
              <w:t>Chefaa</w:t>
            </w:r>
          </w:p>
        </w:tc>
        <w:tc>
          <w:tcPr>
            <w:tcW w:type="dxa" w:w="5040"/>
            <w:vAlign w:val="center"/>
          </w:tcPr>
          <w:p>
            <w:pPr>
              <w:jc w:val="center"/>
            </w:pPr>
            <w:r/>
            <w:r>
              <w:rPr>
                <w:rFonts w:ascii="Arial" w:hAnsi="Arial"/>
                <w:b w:val="0"/>
                <w:sz w:val="18"/>
              </w:rPr>
              <w:t>المريض + الصيدلية + الدواء</w:t>
            </w:r>
          </w:p>
        </w:tc>
      </w:tr>
      <w:tr>
        <w:tc>
          <w:tcPr>
            <w:tcW w:type="dxa" w:w="5040"/>
            <w:vAlign w:val="center"/>
          </w:tcPr>
          <w:p>
            <w:pPr>
              <w:jc w:val="center"/>
            </w:pPr>
            <w:r/>
            <w:r>
              <w:rPr>
                <w:rFonts w:ascii="Arial" w:hAnsi="Arial"/>
                <w:b w:val="0"/>
                <w:sz w:val="18"/>
              </w:rPr>
              <w:t>Yodawy</w:t>
            </w:r>
          </w:p>
        </w:tc>
        <w:tc>
          <w:tcPr>
            <w:tcW w:type="dxa" w:w="5040"/>
            <w:vAlign w:val="center"/>
          </w:tcPr>
          <w:p>
            <w:pPr>
              <w:jc w:val="center"/>
            </w:pPr>
            <w:r/>
            <w:r>
              <w:rPr>
                <w:rFonts w:ascii="Arial" w:hAnsi="Arial"/>
                <w:b w:val="0"/>
                <w:sz w:val="18"/>
              </w:rPr>
              <w:t>الروشتة + الصيدلية + الأدوية المتكررة</w:t>
            </w:r>
          </w:p>
        </w:tc>
      </w:tr>
      <w:tr>
        <w:tc>
          <w:tcPr>
            <w:tcW w:type="dxa" w:w="5040"/>
            <w:vAlign w:val="center"/>
          </w:tcPr>
          <w:p>
            <w:pPr>
              <w:jc w:val="center"/>
            </w:pPr>
            <w:r/>
            <w:r>
              <w:rPr>
                <w:rFonts w:ascii="Arial" w:hAnsi="Arial"/>
                <w:b w:val="0"/>
                <w:sz w:val="18"/>
              </w:rPr>
              <w:t>Vezeeta</w:t>
            </w:r>
          </w:p>
        </w:tc>
        <w:tc>
          <w:tcPr>
            <w:tcW w:type="dxa" w:w="5040"/>
            <w:vAlign w:val="center"/>
          </w:tcPr>
          <w:p>
            <w:pPr>
              <w:jc w:val="center"/>
            </w:pPr>
            <w:r/>
            <w:r>
              <w:rPr>
                <w:rFonts w:ascii="Arial" w:hAnsi="Arial"/>
                <w:b w:val="0"/>
                <w:sz w:val="18"/>
              </w:rPr>
              <w:t>الأطباء + الخدمات الصحية + الصيدلية</w:t>
            </w:r>
          </w:p>
        </w:tc>
      </w:tr>
      <w:tr>
        <w:tc>
          <w:tcPr>
            <w:tcW w:type="dxa" w:w="5040"/>
            <w:vAlign w:val="center"/>
          </w:tcPr>
          <w:p>
            <w:pPr>
              <w:jc w:val="center"/>
            </w:pPr>
            <w:r/>
            <w:r>
              <w:rPr>
                <w:rFonts w:ascii="Arial" w:hAnsi="Arial"/>
                <w:b w:val="0"/>
                <w:sz w:val="18"/>
              </w:rPr>
              <w:t>Medisafe</w:t>
            </w:r>
          </w:p>
        </w:tc>
        <w:tc>
          <w:tcPr>
            <w:tcW w:type="dxa" w:w="5040"/>
            <w:vAlign w:val="center"/>
          </w:tcPr>
          <w:p>
            <w:pPr>
              <w:jc w:val="center"/>
            </w:pPr>
            <w:r/>
            <w:r>
              <w:rPr>
                <w:rFonts w:ascii="Arial" w:hAnsi="Arial"/>
                <w:b w:val="0"/>
                <w:sz w:val="18"/>
              </w:rPr>
              <w:t>إدارة الأدوية + التذكيرات + الـCaregivers</w:t>
            </w:r>
          </w:p>
        </w:tc>
      </w:tr>
    </w:tbl>
    <w:p>
      <w:r>
        <w:t>وبالتالي، لا ينبغي تقديم MediLink على أنه مجرد «تطبيق صيدلية آخر» أو «تطبيق تذكير بالأدوية». الأفضل اختبار فكرة تقديم رحلة دوائية أكثر ترابطًا تجمع الاحتياجات المختلفة للمستخدم.</w:t>
      </w:r>
    </w:p>
    <w:p>
      <w:pPr>
        <w:pStyle w:val="Heading1"/>
      </w:pPr>
      <w:r>
        <w:t>9. الخلاصة</w:t>
      </w:r>
    </w:p>
    <w:p>
      <w:r>
        <w:t>يوضح الـCompetitive Analysis أن التطبيقات المنافسة تقدم خدمات قوية ومتنوعة، لكن كل منافس يركز بدرجات مختلفة على أجزاء من رحلة المستخدم. لذلك لا ينبغي أن يعتمد اختلاف MediLink على Feature واحدة مثل التذكير بالأدوية أو Family Management، لأن هذه الخدمات موجودة بالفعل في السوق.</w:t>
      </w:r>
    </w:p>
    <w:p>
      <w:r>
        <w:t>الخطوة التالية هي استخدام نتائج User Research للتحقق من وجود مشكلة حقيقية في تشتت رحلة الدواء، ثم تحديد كيف يمكن لـMediLink تقديم تجربة أكثر ترابطًا بين:</w:t>
      </w:r>
    </w:p>
    <w:p>
      <w:pPr>
        <w:jc w:val="center"/>
      </w:pPr>
      <w:r>
        <w:rPr>
          <w:b/>
        </w:rPr>
        <w:t>Doctor  ↓  Patient  ↓  Pharmacist  ↓  Pharmacy  ↓  Medication Management</w:t>
      </w:r>
    </w:p>
    <w:p>
      <w:pPr>
        <w:pStyle w:val="Heading1"/>
      </w:pPr>
      <w:r>
        <w:t>10. المصادر</w:t>
      </w:r>
    </w:p>
    <w:p>
      <w:pPr>
        <w:pStyle w:val="ListBullet"/>
      </w:pPr>
      <w:r>
        <w:rPr>
          <w:b/>
        </w:rPr>
        <w:t xml:space="preserve">Chefaa – About Us: </w:t>
      </w:r>
      <w:r>
        <w:t>https://chefaa.com/eg-ar/about-us</w:t>
      </w:r>
    </w:p>
    <w:p>
      <w:pPr>
        <w:pStyle w:val="ListBullet"/>
      </w:pPr>
      <w:r>
        <w:rPr>
          <w:b/>
        </w:rPr>
        <w:t xml:space="preserve">Yodawy: </w:t>
      </w:r>
      <w:r>
        <w:t>https://yodawy.com/</w:t>
      </w:r>
    </w:p>
    <w:p>
      <w:pPr>
        <w:pStyle w:val="ListBullet"/>
      </w:pPr>
      <w:r>
        <w:rPr>
          <w:b/>
        </w:rPr>
        <w:t xml:space="preserve">Yodawy Care: </w:t>
      </w:r>
      <w:r>
        <w:t>https://yodawy.com/yodawy-care-program</w:t>
      </w:r>
    </w:p>
    <w:p>
      <w:pPr>
        <w:pStyle w:val="ListBullet"/>
      </w:pPr>
      <w:r>
        <w:rPr>
          <w:b/>
        </w:rPr>
        <w:t xml:space="preserve">Vezeeta: </w:t>
      </w:r>
      <w:r>
        <w:t>https://www.vezeeta.com/en</w:t>
      </w:r>
    </w:p>
    <w:p>
      <w:pPr>
        <w:pStyle w:val="ListBullet"/>
      </w:pPr>
      <w:r>
        <w:rPr>
          <w:b/>
        </w:rPr>
        <w:t xml:space="preserve">Vezeeta Pharmacy: </w:t>
      </w:r>
      <w:r>
        <w:t>https://www.vezeeta.com/en-eg/pharmacy</w:t>
      </w:r>
    </w:p>
    <w:p>
      <w:pPr>
        <w:pStyle w:val="ListBullet"/>
      </w:pPr>
      <w:r>
        <w:rPr>
          <w:b/>
        </w:rPr>
        <w:t xml:space="preserve">Medisafe: </w:t>
      </w:r>
      <w:r>
        <w:t>https://medisafe.com/download-the-app</w:t>
      </w:r>
    </w:p>
    <w:p>
      <w:pPr>
        <w:pStyle w:val="ListBullet"/>
      </w:pPr>
      <w:r>
        <w:rPr>
          <w:b/>
        </w:rPr>
        <w:t xml:space="preserve">Medisafe – Medfriend / Caregiver Support: </w:t>
      </w:r>
      <w:r>
        <w:t>https://app.medisafe.com/tips/med-friend-in-need-is-med-friend-indeed/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MediLink – Competitive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