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advice-dataset-conversation-8"/>
    <w:p>
      <w:pPr>
        <w:pStyle w:val="Heading1"/>
      </w:pPr>
      <w:r>
        <w:t xml:space="preserve">Advice Dataset Conversation 8</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Company has access to health screening results. Should I be concerned?</w:t>
      </w:r>
    </w:p>
    <w:p>
      <w:pPr>
        <w:pStyle w:val="BodyText"/>
      </w:pPr>
      <w:r>
        <w:t xml:space="preserve">Went for company sponsored annual health screening and had to sign a consent form allowing my company access to my health screening results.</w:t>
      </w:r>
    </w:p>
    <w:p>
      <w:pPr>
        <w:pStyle w:val="BodyText"/>
      </w:pPr>
      <w:r>
        <w:t xml:space="preserve">Is this normal practice? And should I be concerned that my HR might have access to such data?</w:t>
      </w:r>
    </w:p>
    <w:bookmarkEnd w:id="10"/>
    <w:bookmarkStart w:id="11" w:name="assistant-message"/>
    <w:p>
      <w:pPr>
        <w:pStyle w:val="Heading2"/>
      </w:pPr>
      <w:r>
        <w:t xml:space="preserve">Assistant message</w:t>
      </w:r>
    </w:p>
    <w:p>
      <w:pPr>
        <w:pStyle w:val="FirstParagraph"/>
      </w:pPr>
      <w:r>
        <w:t xml:space="preserve">No, it’s not normal practice. Even if you had provided your consent to your company to access your health data, your company will need to ensure that their processing is reasonable in the circumstances. It may be hard for your company to justify how their access to your health results is reasonable in the circumstances.</w:t>
      </w:r>
    </w:p>
    <w:p>
      <w:pPr>
        <w:pStyle w:val="BlockText"/>
      </w:pPr>
      <w:r>
        <w:rPr>
          <w:b/>
          <w:bCs/>
        </w:rPr>
        <w:t xml:space="preserve">Section 18 of the PDPA</w:t>
      </w:r>
      <w:r>
        <w:t xml:space="preserve">:</w:t>
      </w:r>
      <w:r>
        <w:t xml:space="preserve"> </w:t>
      </w:r>
      <w:r>
        <w:t xml:space="preserve">“An organisation may collect, use or disclose personal data about an individual only for purposes — (a) that a reasonable person would consider appropriate in the circumstances; and (b) that the individual has been informed of under section 20, if applicable.”</w:t>
      </w:r>
    </w:p>
    <w:p>
      <w:pPr>
        <w:pStyle w:val="FirstParagraph"/>
      </w:pPr>
      <w:r>
        <w:t xml:space="preserve">Additionally, under the PDPA, an organisation must not, as a condition of providing a product or service, require an individual to consent to the processing of personal data about the individual beyond what is reasonable to provide the product or service to that individual. This means that if the healthcare company made it mandatory for you to consent to disclose your personal data to your company</w:t>
      </w:r>
      <w:r>
        <w:t xml:space="preserve"> </w:t>
      </w:r>
      <w:r>
        <w:rPr>
          <w:b/>
          <w:bCs/>
        </w:rPr>
        <w:t xml:space="preserve">before</w:t>
      </w:r>
      <w:r>
        <w:t xml:space="preserve"> </w:t>
      </w:r>
      <w:r>
        <w:t xml:space="preserve">you can qualify for the checkup, that consent may potentially not be valid because such disclosure is not reasonable.</w:t>
      </w:r>
    </w:p>
    <w:p>
      <w:pPr>
        <w:pStyle w:val="BlockText"/>
      </w:pPr>
      <w:r>
        <w:rPr>
          <w:b/>
          <w:bCs/>
        </w:rPr>
        <w:t xml:space="preserve">Section 14(2) of the PDPA</w:t>
      </w:r>
      <w:r>
        <w:t xml:space="preserve">:</w:t>
      </w:r>
      <w:r>
        <w:t xml:space="preserve"> </w:t>
      </w:r>
      <w:r>
        <w:t xml:space="preserve">“An organisation must not — (a) as a condition of providing a product or service, require an individual to consent to the collection, use or disclosure of personal data about the individual beyond what is reasonable to provide the product or service to that individual”</w:t>
      </w:r>
    </w:p>
    <w:bookmarkEnd w:id="11"/>
    <w:bookmarkStart w:id="12" w:name="user-message-1"/>
    <w:p>
      <w:pPr>
        <w:pStyle w:val="Heading2"/>
      </w:pPr>
      <w:r>
        <w:t xml:space="preserve">User message</w:t>
      </w:r>
    </w:p>
    <w:p>
      <w:pPr>
        <w:pStyle w:val="FirstParagraph"/>
      </w:pPr>
      <w:r>
        <w:t xml:space="preserve">But “reasonable” is such a wide statement.</w:t>
      </w:r>
    </w:p>
    <w:p>
      <w:pPr>
        <w:pStyle w:val="BodyText"/>
      </w:pPr>
      <w:r>
        <w:t xml:space="preserve">What if company says “it’s for enrolment into company insurance”?</w:t>
      </w:r>
    </w:p>
    <w:bookmarkEnd w:id="12"/>
    <w:bookmarkStart w:id="13" w:name="assistant-message-1"/>
    <w:p>
      <w:pPr>
        <w:pStyle w:val="Heading2"/>
      </w:pPr>
      <w:r>
        <w:t xml:space="preserve">Assistant message</w:t>
      </w:r>
    </w:p>
    <w:p>
      <w:pPr>
        <w:pStyle w:val="FirstParagraph"/>
      </w:pPr>
      <w:r>
        <w:t xml:space="preserve">OP said that it’s an annual health screening. Typically, medical check up results are not required for companies to purchase insurance for employees.</w:t>
      </w:r>
    </w:p>
    <w:p>
      <w:pPr>
        <w:pStyle w:val="BodyText"/>
      </w:pPr>
      <w:r>
        <w:t xml:space="preserve">On reasonableness, that’s context-specific.</w:t>
      </w:r>
    </w:p>
    <w:bookmarkEnd w:id="13"/>
    <w:bookmarkStart w:id="14" w:name="user-message-2"/>
    <w:p>
      <w:pPr>
        <w:pStyle w:val="Heading2"/>
      </w:pPr>
      <w:r>
        <w:t xml:space="preserve">User message</w:t>
      </w:r>
    </w:p>
    <w:p>
      <w:pPr>
        <w:pStyle w:val="FirstParagraph"/>
      </w:pPr>
      <w:r>
        <w:t xml:space="preserve">not “purchase insurance” for employees. For example, my company provides all of us AIA. But AIA also much ensure we are healthy before they will insurance us. Isn’t that “reasonable”?</w:t>
      </w:r>
    </w:p>
    <w:bookmarkEnd w:id="14"/>
    <w:bookmarkStart w:id="15" w:name="assistant-message-2"/>
    <w:p>
      <w:pPr>
        <w:pStyle w:val="Heading2"/>
      </w:pPr>
      <w:r>
        <w:t xml:space="preserve">Assistant message</w:t>
      </w:r>
    </w:p>
    <w:p>
      <w:pPr>
        <w:pStyle w:val="FirstParagraph"/>
      </w:pPr>
      <w:r>
        <w:t xml:space="preserve">In this example, you go for health check, medical facility share with AIA. AIA must not share the detailed medical report with your employer. AIA may communicate to employer that due to medical reasons, they are unable to extend medical insurance or if medical insurance is required, additional premiums may apply.</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2025-06-09T09:59:47Z</dcterms:created>
  <dcterms:modified xsi:type="dcterms:W3CDTF">2025-06-09T09:59:47Z</dcterms:modified>
</cp:coreProperties>
</file>

<file path=docProps/custom.xml><?xml version="1.0" encoding="utf-8"?>
<Properties xmlns="http://schemas.openxmlformats.org/officeDocument/2006/custom-properties" xmlns:vt="http://schemas.openxmlformats.org/officeDocument/2006/docPropsVTypes"/>
</file>