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Intelligent Technical Project Management and Dynamic Scheduling using Graph Attention Networks and Multi-Agent Reinforcement Learning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paradigm of software engineering and technical project management is undergoing a profound structural transformation. Historically, project management within complex technical domains has relied upon deterministic, static methodologies—ranging from traditional Waterfall frameworks to rigid implementations of Agile—managed through highly fragmented tools such as Jira, Slack, and GitHub. These conventional systems intrinsically treat project artifacts, team communications, and codebases as isolated, discrete entities. As artificial intelligence evolves from single-agent, autocomplete-style coding assistants into autonomous, multi-agent workspaces, the fundamental bottleneck in technical project execution has shifted. The primary challenge is no longer merely the generation of code, but the sophisticated orchestration of multiple human and artificial agents, the continuous management of dynamic dependencies, and the autonomous, real-time rescheduling of tasks when unforeseen complexities inevitably arise.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research report presents a comprehensive architectural and theoretical synopsis for the development of an AI-driven, dynamic technical project management system. The proposed architecture leverages a Spatiotemporal Graph Attention Network (STGAT) coupled with Multi-Agent Deep Reinforcement Learning (MARL). Originally conceptualized and popularized within the domains of traffic forecasting, financial market prediction, and environmental pollutant modeling, STGATs excel at capturing both topological (spatial) relationships and evolutionary (temporal) dynamics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mathematically redefining the "spatial" dimension as the topological dependency graph of a technical project—encompassing Abstract Syntax Trees, module dependencies, and rigid task prerequisites—and the "temporal" dimension as the project’s schedule, resource availability, and historical progression, STGAT provides a mechanism to accurately predict project bottlenecks and cascading delay risks before they manifest.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integrating MARL allows the system to transition beyond passive risk prediction into the realm of active, autonomous orchestration. Drawing structural inspiration from cutting-edge multi-agent coding workspaces such as Superset—which utilizes parallel Git worktrees to isolate and manage dozens of AI coding agents simultaneously—and PromptQL—which maintains a shared-context wiki to eliminate organizational knowledge silos—the proposed framework orchestrates a swarm of specialized AI agents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These intelligent agents—categorized into discrete roles such as the Scheduling Agent, Developer Agent, Risk Agent, and Project Manager Agent—interact within a simulated environment to learn optimal resource allocation and task dispatching policies through deep reinforcement learning. This effectively formulates a dynamic solution to the stochastic Resource-Constrained Project Scheduling Problem (RCPSP)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resulting framework operates not merely as an automated Gantt chart, but as a continuously learning, AI-native operating system tailored for technical project execution. It possesses the capability to ingest a high-level project objective, autonomously decompose it into a dependency graph, monitor parallel execution across isolated worktrees, and dynamically re-route computing and human resources in response to real-time variables such as code commits, test failures, or shifting requirements. The synthesis of spatiotemporal dependency mapping with multi-agent reinforcement learning represents a frontier in autonomous software engineering, fundamentally bridging operations research with deep learning to optimize complex technical infrastructure.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Problem Statement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rapid proliferation and integration of Generative AI in software development, the macro-level orchestration of complex technical projects remains highly inefficient. The core algorithmic and systemic problem lies in the inability of current project management paradigms to dynamically adapt to the interdependent, stochastic, and fluid nature of software engineering. This overarching problem can be systematically decomposed into four distinct critical failures observed in modern engineering workflows.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critical failure is the context fragmentation problem. In contemporary engineering environments, tribal knowledge, architectural decisions, and vital project contexts are scattered across disparate platforms, including instant messaging applications, issue trackers, documentation wikis, and version control systems. Traditional Large Language Models (LLMs) and standard autonomous agents suffer from a systemic "memory" problem; they frequently hallucinate or rely on outdated context because they cannot seamlessly access or synthesize this fragmented, cross-platform data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Without a centralized, continuously updating organizational memory, AI agents lack the necessary domain context to make accurate architectural or scheduling decisions, leading to redundant work, misalignment, and the propagation of logic errors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absence of a self-building context graph forces human overseers to continuously re-prompt and manually synchronize agents, defeating the purpose of autonomous execution.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critical failure involves the parallel execution and resource collision bottleneck. As organizations attempt to scale AI-assisted development, they encounter severe concurrency issues. Assigning multiple AI agents to work simultaneously on a single, shared codebase traditionally results in catastrophic merge conflicts, shared database state corruption, and execution collisions, such as multiple agents attempting to bind to the same local network ports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certain modern terminal environments mitigate this via isolated virtual spaces, the higher-order mathematical problem of optimally distributing these parallel tasks among the available human and AI resources remains largely unsolved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Current systems lack a unified orchestration layer capable of determining which tasks can be safely executed in parallel without inducing logical conflicts downstream.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third challenge is the inherent rigidity of static project scheduling, frequently formalized as the RCPSP dilemma. Technical projects are traditionally modeled as a Resource-Constrained Project Scheduling Problem, where tasks must be sequenced subject to strict precedence and resource availability constraints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However, traditional RCPSP solutions rely on exact solvers or heuristic dispatching rules calculated offline, assuming deterministic and static task durations. In reality, technical tasks are highly stochastic; a minor, unforeseen bug in a backend integration task can extend its duration exponentially. When a single task deviates from its estimated duration, the entire static schedule collapses. Reactive scheduling approaches often result in chaotic, suboptimal resource reallocations that disrupt overall project stability, highlighting the pressing need for a dynamic, proactive scheduling policy that continuously learns from environmental feedback</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and perhaps most complex failure is the dependency ripple effect and spatiotemporal blindness. Tasks within a software project are deeply interconnected through abstract codebase dependencies, such as highly coupled modules, shared libraries, and complex inheritance structures. A delay in one specific module does not simply push back its immediate successor in a linear fashion; rather, it creates a nonlinear ripple effect across the entire system architecture. Traditional project management software utilizes simple Critical Path Methods (CPM) or Program Evaluation and Review Techniques (PERT) that fundamentally lack an understanding of codebase-level structural complexity. There is a total absence of decision-support systems capable of mathematically mapping the topological (spatial) graph of project dependencies alongside the temporal evolution of task completion to predict systemic risks before they materialize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spatiotemporal blindness prevents project managers from identifying hidden bottlenecks that reside deep within the codebase architecture.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Literature Survey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theoretical foundation for an intelligent, multi-agent project management system sits at the intersection of several rapidly advancing and historically disparate fields: AI-native collaborative workspaces, Graph Neural Networks (GNNs) for code analysis, Spatiotemporal Graph Attention Networks (STGAT), and Deep Reinforcement Learning (DRL) for combinatorial optimization. An analysis of the current literature reveals both the individual maturation of these technologies and the critical gaps that emerge when they are not systematically unified.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AI-Native Workspaces and Parallel Agent Orchestration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advancements have fundamentally shifted the interface of human-AI collaboration from isolated, single-turn chat windows to integrated, multi-player workspaces. This evolution is driven by the realization that context is the primary bottleneck for AI accuracy in enterprise environments.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of PromptQL represents a significant shift toward the concept of "multiplayer AI," positing that agent reliability depends entirely on shared organizational context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integrating directly into data layers (such as Snowflake and Postgres) and communication channels, PromptQL dynamically constructs a self-updating, Wikipedia-style context graph that captures tribal knowledge and business logic organically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virtual data layer is designed to prevent data replication while ensuring that when a user or agent queries the status of a project, the system leverages cross-platform context to generate accurate, deterministic responses without requiring manual documentation sprints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literature demonstrates the absolute necessity of a persistent, globally accessible state representation for any autonomous project management system, ensuring that reinforcement learning agents operate on a fully observable, rather than partially observable, Markov state.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Parallel to the evolution of shared context is the evolution of parallel execution environments. Superset addresses the execution bottleneck by functioning as a terminal environment that allows developers to run 10 to 100+ AI coding agents (such as Claude Code, Cursor, and Codex) in parallel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prevent agents from overwriting each other's work and causing state corruption, Superset utilizes Git worktrees, assigning each agent an isolated branch, a distinct working directory, isolated database branches, and auto-allocated ports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isolation mechanism is critical for parallel execution, yet the literature highlights a massive orchestration challenge: human operators cannot effectively monitor, sequence, or review tasks for ten or more parallel agents simultaneously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platforms like T3 Chat aggregate multiple LLMs into a single interface for fast, accurate coding responses but function merely as stateless multi-model chat interfaces without the underlying architectural mechanisms for workload isolation or organizational memory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analysis indicates that while the infrastructure for executing parallel tasks (Superset) and maintaining context (PromptQL) exists, there is a profound lack of an intelligent, autonomous scheduling engine to bridge them.</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Superset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PromptQL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T3 Chat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Proposed STGAT-MARL 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Parallel Agent Execution via Terminals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Multiplayer Context &amp; Virtual Data Wiki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Multi-Model Chat Aggregation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Autonomous Orchestration &amp; Scheduling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Concurrency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Git Worktrees (Strictly Isolated)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Collaborative Threads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User Sessions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Graph-Driven Parallel Dispatch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Knowledge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terminal history &amp; diff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internal organizational Wikipedia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Stateless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Evolving Project Dependency Graph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Scheduling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(Human sequenced &amp; monitored)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 Simple Automated Triggers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MARL + STGAT Optimization</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Graph Neural Networks for Codebase and Dependency Analysis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effectively manage a technical project, the AI system must possess a structural understanding of the product being built. Graph Neural Networks have emerged as the state-of-the-art method for analyzing software architecture, as code is inherently structural and can be mathematically represented as Directed Acyclic Graphs, Abstract Syntax Trees, or System Dependency Graphs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Extensive research demonstrates that GNNs heavily outperform traditional static analysis tools in detecting complex, transitive dependencies and hidden vulnerabilities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For example, by converting Python codebases into ASTs and utilizing GNNs, researchers achieved a 92% accuracy in code refactoring predictions, successfully reducing cyclomatic complexity by 35% and module coupling by 33%, vastly outpacing traditional rule-based tools like SonarQube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literature delineates several GNN architectures that serve specific purposes in software engineering, providing the necessary mathematical framework for embedding project states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GNN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Mathematical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Typical Applications in Software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Graph Convolutional Networks (GCN)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Applies convolution operations to graph data to aggregate local neighborhood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efficient in collecting and compressing local structural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Node classification, fault localization, static code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Graph Attention Networks (GAT)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Utilizes attention mechanisms to dynamically weigh the importance of neighboring nodes'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the model to focus purely on the most structurally relevant parts of the 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Code summarization, bug prediction, test case prioritization, dynamic coupling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Message Passing Neural Networks (MPNN)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Generalizes GNNs via a framework where nodes iteratively exchange feature vectors.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flexible in handling heterogeneous graph structures and complex edge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 dependency analysis, vulnerability propagation prediction.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Gated Recurrent Graphs (GRN)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Incorporates recurrent neural network architectures for processing graphs over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Effective for sequential graph data, capturing temporal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Analyzing execution traces, dynamic runtime analysis.</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utilizing GATs to analyze a project's codebase, an AI Project Manager can mathematically quantify the "coupling" between individual tasks. If a backend authentication module is highly coupled to a frontend interface module, the GAT assigns a high attention weight to this specific edge. This quantitative metric signals to the scheduling agent that delays in the backend module carry a high systemic risk, a nuance entirely missed by traditional Gantt charts.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Spatiotemporal Graph Attention Networks (STGAT)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formulation of STGAT models was initially developed to handle complex, non-stationary systems where entities are spatially connected and evolve over time. The literature is rich with successful deployments in traffic road networks (using datasets like METR-LA and PEMS-BAY), financial stock markets, and hydrological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an STGAT typically combines two distinct learning mechanisms. The first is spatial learning via Graph Attention. Instead of treating all network connections equally, GATs adaptively learn which neighboring nodes are most critical at any given moment. In traffic forecasting, if a severe accident occurs on a main artery, the GAT dynamically increases the attention weight of that node's impact on all connecting streets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second mechanism is temporal learning. Gated Temporal Convolutional Networks or Graph-LSTMs are utilized to capture sequential dependencies, periodicities, and historical trends over time without suffering from vanishing gradients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environmental modeling, STGATs have successfully predicted pollutant concentrations across multiple monitoring stations by dynamically weighting the spatial diffusion of pollutants and the temporal periodicity of the environmental data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In the financial sector, STGATs construct dynamic industry-correlation graphs to predict stock prices, meticulously avoiding the leakage of future information through causal temporal convolutions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Translating these mechanisms to project management requires redefining the variables. A project is formulated as a spatio-temporal graph where the state at time </w:t>
      </w:r>
      <w:r w:rsidDel="00000000" w:rsidR="00000000" w:rsidRPr="00000000">
        <w:rPr>
          <w:rFonts w:ascii="Arial" w:cs="Arial" w:eastAsia="Arial" w:hAnsi="Arial"/>
          <w:color w:val="1f1f1f"/>
        </w:rPr>
        <w:drawing>
          <wp:inline distB="19050" distT="19050" distL="19050" distR="19050">
            <wp:extent cx="70842" cy="2833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color w:val="1f1f1f"/>
        </w:rPr>
        <w:drawing>
          <wp:inline distB="19050" distT="19050" distL="19050" distR="19050">
            <wp:extent cx="1369695" cy="243501"/>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69695" cy="24350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vertices </w:t>
      </w:r>
      <w:r w:rsidDel="00000000" w:rsidR="00000000" w:rsidRPr="00000000">
        <w:rPr>
          <w:rFonts w:ascii="Arial" w:cs="Arial" w:eastAsia="Arial" w:hAnsi="Arial"/>
          <w:color w:val="1f1f1f"/>
        </w:rPr>
        <w:drawing>
          <wp:inline distB="19050" distT="19050" distL="19050" distR="19050">
            <wp:extent cx="157758" cy="24039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7758" cy="240393"/>
                    </a:xfrm>
                    <a:prstGeom prst="rect"/>
                    <a:ln/>
                  </pic:spPr>
                </pic:pic>
              </a:graphicData>
            </a:graphic>
          </wp:inline>
        </w:drawing>
      </w:r>
      <w:r w:rsidDel="00000000" w:rsidR="00000000" w:rsidRPr="00000000">
        <w:rPr>
          <w:rFonts w:ascii="Arial" w:cs="Arial" w:eastAsia="Arial" w:hAnsi="Arial"/>
          <w:color w:val="1f1f1f"/>
          <w:rtl w:val="0"/>
        </w:rPr>
        <w:t xml:space="preserve"> represent the individual project tasks. The edges </w:t>
      </w:r>
      <w:r w:rsidDel="00000000" w:rsidR="00000000" w:rsidRPr="00000000">
        <w:rPr>
          <w:rFonts w:ascii="Arial" w:cs="Arial" w:eastAsia="Arial" w:hAnsi="Arial"/>
          <w:color w:val="1f1f1f"/>
        </w:rPr>
        <w:drawing>
          <wp:inline distB="19050" distT="19050" distL="19050" distR="19050">
            <wp:extent cx="203954" cy="25102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03954" cy="251020"/>
                    </a:xfrm>
                    <a:prstGeom prst="rect"/>
                    <a:ln/>
                  </pic:spPr>
                </pic:pic>
              </a:graphicData>
            </a:graphic>
          </wp:inline>
        </w:drawing>
      </w:r>
      <w:r w:rsidDel="00000000" w:rsidR="00000000" w:rsidRPr="00000000">
        <w:rPr>
          <w:rFonts w:ascii="Arial" w:cs="Arial" w:eastAsia="Arial" w:hAnsi="Arial"/>
          <w:color w:val="1f1f1f"/>
          <w:rtl w:val="0"/>
        </w:rPr>
        <w:t xml:space="preserve"> represent the dependencies, encompassing both explicit task prerequisites and implicit codebase coupling. The adjacency matrix </w:t>
      </w:r>
      <w:r w:rsidDel="00000000" w:rsidR="00000000" w:rsidRPr="00000000">
        <w:rPr>
          <w:rFonts w:ascii="Arial" w:cs="Arial" w:eastAsia="Arial" w:hAnsi="Arial"/>
          <w:color w:val="1f1f1f"/>
        </w:rPr>
        <w:drawing>
          <wp:inline distB="19050" distT="19050" distL="19050" distR="19050">
            <wp:extent cx="206335" cy="24454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6335" cy="244546"/>
                    </a:xfrm>
                    <a:prstGeom prst="rect"/>
                    <a:ln/>
                  </pic:spPr>
                </pic:pic>
              </a:graphicData>
            </a:graphic>
          </wp:inline>
        </w:drawing>
      </w:r>
      <w:r w:rsidDel="00000000" w:rsidR="00000000" w:rsidRPr="00000000">
        <w:rPr>
          <w:rFonts w:ascii="Arial" w:cs="Arial" w:eastAsia="Arial" w:hAnsi="Arial"/>
          <w:color w:val="1f1f1f"/>
          <w:rtl w:val="0"/>
        </w:rPr>
        <w:t xml:space="preserve"> evolves over time </w:t>
      </w:r>
      <w:r w:rsidDel="00000000" w:rsidR="00000000" w:rsidRPr="00000000">
        <w:rPr>
          <w:rFonts w:ascii="Arial" w:cs="Arial" w:eastAsia="Arial" w:hAnsi="Arial"/>
          <w:color w:val="1f1f1f"/>
        </w:rPr>
        <w:drawing>
          <wp:inline distB="19050" distT="19050" distL="19050" distR="19050">
            <wp:extent cx="70842" cy="283369"/>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as tasks are completed, delayed, or refactored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Applying STGAT allows the system to predict how a localized delay—acting as a spatial node disruption—at a specific sprint day—acting as a temporal state—will propagate through the entire project network, effectively modeling task delays in the same manner one might model the diffusion of air pollutants or the propagation of traffic jams.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Reinforcement Learning for Dynamic Scheduling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project scheduling is a direct manifestation of the Resource-Constrained Project Scheduling Problem and the Job-Shop Scheduling Problem, both of which are classified as NP-hard combinatorial optimization problems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Traditional optimization solvers, such as SCIP or Branch-and-Bound algorithms, struggle immensely with the dynamic, uncertain nature of real-world projects, as they require deterministic inputs to function optimally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literature demonstrates that Deep Reinforcement Learning paired with GNNs provides a robust, adaptable solution. The scheduling process is rigorously formulated as a Markov Decision Process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In this formulation, the GNN embeds the spatial structure of the RCPSP—represented as an Activity-On-Node or disjunctive graph—to create a comprehensive, low-dimensional state representation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reinforcement learning agent, utilizing algorithms like Proximal Policy Optimization or Multi-Agent Deep Deterministic Policy Gradient, then learns a non-linear policy to dispatch tasks to resources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studies confirm that GNN-based RL schedulers outperform traditional dispatching rules (such as Shortest Processing Time) and possess high generalization capabilities. This allows a model trained on a specific set of smaller project topologies to accurately schedule entirely new, larger projects without requiring computationally expensive retraining</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By treating specialized AI agents as resource constraints with specific operational capacities, MARL can collaboratively negotiate the optimal sequence of task execution, dynamically correcting schedule deviations in real-time through continuous interaction with the project environment.</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Objectives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central aim of this initiative is to research, architect, and mathematically validate an AI Project Manager that autonomously orchestrates complex technical projects through continuous spatiotemporal analysis and decentralized multi-agent reinforcement learning. This system seeks to eliminate the friction of context fragmentation and the inefficiency of static scheduling in parallelized AI development environments.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Objectives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Formulate the Spatiotemporal Project Graph:</w:t>
      </w:r>
      <w:r w:rsidDel="00000000" w:rsidR="00000000" w:rsidRPr="00000000">
        <w:rPr>
          <w:rFonts w:ascii="Arial" w:cs="Arial" w:eastAsia="Arial" w:hAnsi="Arial"/>
          <w:color w:val="1f1f1f"/>
          <w:rtl w:val="0"/>
        </w:rPr>
        <w:t xml:space="preserve"> To mathematically model software projects as dynamic spatiotemporal graphs, synthesizing Activity-On-Node project management constraints with real-time codebase Abstract Syntax Trees. This objective involves creating a unified embedding space that captures both the explicit managerial dependencies (e.g., Task A must precede Task B) and the implicit architectural coupling (e.g., Module X shares a high density of function calls with Module Y).</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Develop the STGAT Predictive Engine:</w:t>
      </w:r>
      <w:r w:rsidDel="00000000" w:rsidR="00000000" w:rsidRPr="00000000">
        <w:rPr>
          <w:rFonts w:ascii="Arial" w:cs="Arial" w:eastAsia="Arial" w:hAnsi="Arial"/>
          <w:color w:val="1f1f1f"/>
          <w:rtl w:val="0"/>
        </w:rPr>
        <w:t xml:space="preserve"> To engineer a Spatiotemporal Graph Attention Network capable of accurately predicting cascading delays and identifying critical risk paths. The STGAT will analyze the real-time temporal evolution of task progress alongside the spatial graph coupling, outputting probability distributions for project makespan and specific node failure rates.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Implement Multi-Agent Reinforcement Learning:</w:t>
      </w:r>
      <w:r w:rsidDel="00000000" w:rsidR="00000000" w:rsidRPr="00000000">
        <w:rPr>
          <w:rFonts w:ascii="Arial" w:cs="Arial" w:eastAsia="Arial" w:hAnsi="Arial"/>
          <w:color w:val="1f1f1f"/>
          <w:rtl w:val="0"/>
        </w:rPr>
        <w:t xml:space="preserve"> To design and deploy a suite of cooperative AI agents—specifically a Scheduling Agent, Developer Agent, Risk Agent, and Project Manager Agent—governed by a MARL framework such as Multi-Agent Proximal Policy Optimization (MAPPO) or MADDPG. The objective is to dynamically allocate tasks and computational resources, effectively solving the stochastic RCPSP by learning policies that maximize resource utilization and minimize project duration.</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Architect a Safe Parallel Execution Workspace:</w:t>
      </w:r>
      <w:r w:rsidDel="00000000" w:rsidR="00000000" w:rsidRPr="00000000">
        <w:rPr>
          <w:rFonts w:ascii="Arial" w:cs="Arial" w:eastAsia="Arial" w:hAnsi="Arial"/>
          <w:color w:val="1f1f1f"/>
          <w:rtl w:val="0"/>
        </w:rPr>
        <w:t xml:space="preserve"> To integrate the AI decision-making engine with an isolated execution environment. By leveraging Git worktrees, isolated database branches, and dynamic port allocation, the system will ensure that autonomous agents can execute parallel code generation tasks without merge conflicts, state corruption, or environmental interference, thereby stabilizing the RL training environment.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Secondary Objectives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Establish a Shared Context Wiki:</w:t>
      </w:r>
      <w:r w:rsidDel="00000000" w:rsidR="00000000" w:rsidRPr="00000000">
        <w:rPr>
          <w:rFonts w:ascii="Arial" w:cs="Arial" w:eastAsia="Arial" w:hAnsi="Arial"/>
          <w:color w:val="1f1f1f"/>
          <w:rtl w:val="0"/>
        </w:rPr>
        <w:t xml:space="preserve"> To design a unified, virtual data layer that automatically aggregates project requirements, tribal knowledge, and communication history. This semantic layer will ensure that all MARL agents operate on a fully observable state, drastically improving the sample efficiency and contextual accuracy of the AI workforce.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Evaluate Against Traditional Benchmarks:</w:t>
      </w:r>
      <w:r w:rsidDel="00000000" w:rsidR="00000000" w:rsidRPr="00000000">
        <w:rPr>
          <w:rFonts w:ascii="Arial" w:cs="Arial" w:eastAsia="Arial" w:hAnsi="Arial"/>
          <w:color w:val="1f1f1f"/>
          <w:rtl w:val="0"/>
        </w:rPr>
        <w:t xml:space="preserve"> To benchmark the proposed STGAT-MARL system against traditional heuristic scheduling rules (e.g., Critical Path Method, Longest Processing Time) and existing exact mathematical solvers (e.g., SCIP). The evaluation will focus on makespan minimization, computational overhead, and schedule stability under induced stochastic uncertainty.</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Ensure Interpretable AI Decisions:</w:t>
      </w:r>
      <w:r w:rsidDel="00000000" w:rsidR="00000000" w:rsidRPr="00000000">
        <w:rPr>
          <w:rFonts w:ascii="Arial" w:cs="Arial" w:eastAsia="Arial" w:hAnsi="Arial"/>
          <w:color w:val="1f1f1f"/>
          <w:rtl w:val="0"/>
        </w:rPr>
        <w:t xml:space="preserve"> To utilize the attention weights generated natively by the STGAT layers to provide human-readable, highly interpretable explanations for scheduling decisions. By surfacing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a specific task sequence was chosen based on structural coupling, the system aims to foster trust and facilitate seamless human-in-the-loop oversight.</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and Operational Delimitations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mathematical tractability and operational viability, the boundaries of this system must be rigorously defined. The architecture is engineered specifically for the complexities of modern software engineering and IT infrastructure projects, explicitly avoiding generalization into non-technical domains. The system will be continuously tested against simulated benchmarks, such as the development of an "AI-powered Anti-Gravity Cursor" or the deployment of an "Autonomous Drone Software" module, to validate its handling of deep logical dependencies.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operational boundaries, the system fully encompasses graph representation mechanisms. It is designed to ingest project requirement documents, technical specifications, and live code repositories to automatically generate dynamic dependency graphs, translating natural language and raw code into vertices and edges. The system also actively utilizes the STGAT to monitor the current state of tasks, outputting real-time predictions regarding the probability and systemic impact of schedule deviations. Furthermore, the architecture explicitly includes dynamic rescheduling and agent specialization. It autonomously re-allocates resources—ranging from human developers to specialized AI coding agents—using MARL whenever environmental variables shift, such as the discovery of a critical bug or the degradation of an API endpoint. The distinct reinforcement learning agents operate with highly tailored reward functions: the Scheduling Agent acts to minimize total project makespan; the Risk Agent acts to minimize the probability of critical path failure based on STGAT attention weights; the Developer Agent executes code generation within sandboxed Git worktrees; and the Project Manager Agent functions as the global coordinator, balancing the sub-goals of the cooperative swarm to maximize global rewards. Finally, the system includes the necessary interface design to interoperate with parallel terminal orchestration tools, mirroring the open-source Superset architecture to facilitate physical task execution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several areas are strictly excluded from the system's operational boundaries. The architecture will not be optimized for general business project management, such as marketing campaigns, human resources planning, or event coordination. These non-technical domains possess tasks that lack rigid, mathematically quantifiable topological dependencies or measurable codebase structural links, rendering the GNN embeddings ineffective. Additionally, the system does not involve low-level Large Language Model training or fine-tuning. The architecture fundamentally relies on accessing existing, pre-trained frontier models (e.g., GPT-4, Claude 3.5 Sonnet) via API to handle the actual generation of code and natural language processing. The research focus is strictly confined to the orchestration, scheduling, and spatiotemporal risk analysis layers that sit above the LLMs. Lastly, while the system meticulously tracks integration and deployment tasks within its dependency graph, the physical execution of complex, production-grade Continuous Integration/Continuous Deployment (CI/CD) pipelines—such as managing Kubernetes clusters or infrastructure-as-code deployments—remains outside the core scheduling scope and is deferred to dedicated external systems.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Novelty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novelty of this architecture lies in the unprecedented mathematical fusion of Spatiotemporal Graph Neural Networks with Multi-Agent Reinforcement Learning, applied specifically to the domain of dynamic technical project management. This combination creates a mechanism capable of both deep structural comprehension and autonomous, decentralized execution.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Graph Neural Networks have seen extensive and highly successful application in static code analysis—such as identifying vulnerabilities, code clones, and refactoring opportunities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—and STGATs are considered the state-of-the-art methodology for modeling physical world dynamics like traffic flow, weather patterns, and epidemiological spread</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applying spatiotemporal topology to the abstract, evolutionary lifecycle of a software project represents a pioneering methodological shift.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Traditionally, project schedules are viewed and managed as static Directed Acyclic Graphs. In these legacy paradigms, if Task B is delayed by two days, simple arithmetic updates the projected start time of dependent Task C by two days. However, this simplistic calculation entirely ignores the </w:t>
      </w:r>
      <w:r w:rsidDel="00000000" w:rsidR="00000000" w:rsidRPr="00000000">
        <w:rPr>
          <w:rFonts w:ascii="Arial" w:cs="Arial" w:eastAsia="Arial" w:hAnsi="Arial"/>
          <w:i w:val="1"/>
          <w:iCs w:val="1"/>
          <w:color w:val="1f1f1f"/>
          <w:rtl w:val="0"/>
        </w:rPr>
        <w:t xml:space="preserve">intensity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nature</w:t>
      </w:r>
      <w:r w:rsidDel="00000000" w:rsidR="00000000" w:rsidRPr="00000000">
        <w:rPr>
          <w:rFonts w:ascii="Arial" w:cs="Arial" w:eastAsia="Arial" w:hAnsi="Arial"/>
          <w:color w:val="1f1f1f"/>
          <w:rtl w:val="0"/>
        </w:rPr>
        <w:t xml:space="preserve"> of the dependency. By mathematically defining the project as a dynamic graph </w:t>
      </w:r>
      <w:r w:rsidDel="00000000" w:rsidR="00000000" w:rsidRPr="00000000">
        <w:rPr>
          <w:rFonts w:ascii="Arial" w:cs="Arial" w:eastAsia="Arial" w:hAnsi="Arial"/>
          <w:color w:val="1f1f1f"/>
        </w:rPr>
        <w:drawing>
          <wp:inline distB="19050" distT="19050" distL="19050" distR="19050">
            <wp:extent cx="1369695" cy="243501"/>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69695" cy="243501"/>
                    </a:xfrm>
                    <a:prstGeom prst="rect"/>
                    <a:ln/>
                  </pic:spPr>
                </pic:pic>
              </a:graphicData>
            </a:graphic>
          </wp:inline>
        </w:drawing>
      </w:r>
      <w:r w:rsidDel="00000000" w:rsidR="00000000" w:rsidRPr="00000000">
        <w:rPr>
          <w:rFonts w:ascii="Arial" w:cs="Arial" w:eastAsia="Arial" w:hAnsi="Arial"/>
          <w:color w:val="1f1f1f"/>
          <w:rtl w:val="0"/>
        </w:rPr>
        <w:t xml:space="preserve">, where the adjacency matrix </w:t>
      </w:r>
      <w:r w:rsidDel="00000000" w:rsidR="00000000" w:rsidRPr="00000000">
        <w:rPr>
          <w:rFonts w:ascii="Arial" w:cs="Arial" w:eastAsia="Arial" w:hAnsi="Arial"/>
          <w:color w:val="1f1f1f"/>
        </w:rPr>
        <w:drawing>
          <wp:inline distB="19050" distT="19050" distL="19050" distR="19050">
            <wp:extent cx="206335" cy="244546"/>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6335" cy="244546"/>
                    </a:xfrm>
                    <a:prstGeom prst="rect"/>
                    <a:ln/>
                  </pic:spPr>
                </pic:pic>
              </a:graphicData>
            </a:graphic>
          </wp:inline>
        </w:drawing>
      </w:r>
      <w:r w:rsidDel="00000000" w:rsidR="00000000" w:rsidRPr="00000000">
        <w:rPr>
          <w:rFonts w:ascii="Arial" w:cs="Arial" w:eastAsia="Arial" w:hAnsi="Arial"/>
          <w:color w:val="1f1f1f"/>
          <w:rtl w:val="0"/>
        </w:rPr>
        <w:t xml:space="preserve"> is continuously weighted by the actual codebase coupling—derived empirically from Abstract Syntax Trees and historical commit velocity—the STGAT can autonomously learn that some dependencies are highly fragile and prone to cascading failure, while others are remarkably resilient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achieved through the spatial graph attention mechanism, defined formally 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568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813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84813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formulation, </w:t>
      </w:r>
      <w:r w:rsidDel="00000000" w:rsidR="00000000" w:rsidRPr="00000000">
        <w:rPr>
          <w:rFonts w:ascii="Arial" w:cs="Arial" w:eastAsia="Arial" w:hAnsi="Arial"/>
          <w:color w:val="1f1f1f"/>
        </w:rPr>
        <w:drawing>
          <wp:inline distB="19050" distT="19050" distL="19050" distR="19050">
            <wp:extent cx="170021" cy="247304"/>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0021" cy="247304"/>
                    </a:xfrm>
                    <a:prstGeom prst="rect"/>
                    <a:ln/>
                  </pic:spPr>
                </pic:pic>
              </a:graphicData>
            </a:graphic>
          </wp:inline>
        </w:drawing>
      </w:r>
      <w:r w:rsidDel="00000000" w:rsidR="00000000" w:rsidRPr="00000000">
        <w:rPr>
          <w:rFonts w:ascii="Arial" w:cs="Arial" w:eastAsia="Arial" w:hAnsi="Arial"/>
          <w:color w:val="1f1f1f"/>
          <w:rtl w:val="0"/>
        </w:rPr>
        <w:t xml:space="preserve"> represents the embedded state of Task </w:t>
      </w:r>
      <w:r w:rsidDel="00000000" w:rsidR="00000000" w:rsidRPr="00000000">
        <w:rPr>
          <w:rFonts w:ascii="Arial" w:cs="Arial" w:eastAsia="Arial" w:hAnsi="Arial"/>
          <w:color w:val="1f1f1f"/>
        </w:rPr>
        <w:drawing>
          <wp:inline distB="19050" distT="19050" distL="19050" distR="19050">
            <wp:extent cx="67627" cy="27051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7627" cy="27051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36101" cy="236101"/>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36101" cy="236101"/>
                    </a:xfrm>
                    <a:prstGeom prst="rect"/>
                    <a:ln/>
                  </pic:spPr>
                </pic:pic>
              </a:graphicData>
            </a:graphic>
          </wp:inline>
        </w:drawing>
      </w:r>
      <w:r w:rsidDel="00000000" w:rsidR="00000000" w:rsidRPr="00000000">
        <w:rPr>
          <w:rFonts w:ascii="Arial" w:cs="Arial" w:eastAsia="Arial" w:hAnsi="Arial"/>
          <w:color w:val="1f1f1f"/>
          <w:rtl w:val="0"/>
        </w:rPr>
        <w:t xml:space="preserve"> is a learnable weight matrix, and </w:t>
      </w:r>
      <w:r w:rsidDel="00000000" w:rsidR="00000000" w:rsidRPr="00000000">
        <w:rPr>
          <w:rFonts w:ascii="Arial" w:cs="Arial" w:eastAsia="Arial" w:hAnsi="Arial"/>
          <w:color w:val="1f1f1f"/>
        </w:rPr>
        <w:drawing>
          <wp:inline distB="19050" distT="19050" distL="19050" distR="19050">
            <wp:extent cx="246817" cy="246817"/>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46817" cy="246817"/>
                    </a:xfrm>
                    <a:prstGeom prst="rect"/>
                    <a:ln/>
                  </pic:spPr>
                </pic:pic>
              </a:graphicData>
            </a:graphic>
          </wp:inline>
        </w:drawing>
      </w:r>
      <w:r w:rsidDel="00000000" w:rsidR="00000000" w:rsidRPr="00000000">
        <w:rPr>
          <w:rFonts w:ascii="Arial" w:cs="Arial" w:eastAsia="Arial" w:hAnsi="Arial"/>
          <w:color w:val="1f1f1f"/>
          <w:rtl w:val="0"/>
        </w:rPr>
        <w:t xml:space="preserve"> denotes the normalized attention weight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allows the neural network to dynamically focus its predictive power on tasks that possess the highest systemic risk to the overall project at any specific time step </w:t>
      </w:r>
      <w:r w:rsidDel="00000000" w:rsidR="00000000" w:rsidRPr="00000000">
        <w:rPr>
          <w:rFonts w:ascii="Arial" w:cs="Arial" w:eastAsia="Arial" w:hAnsi="Arial"/>
          <w:color w:val="1f1f1f"/>
        </w:rPr>
        <w:drawing>
          <wp:inline distB="19050" distT="19050" distL="19050" distR="19050">
            <wp:extent cx="70842" cy="283369"/>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Furthermore, the temporal evolution is captured via specialized cells, such as Graph-LSTMs, which update their hidden states </w:t>
      </w:r>
      <w:r w:rsidDel="00000000" w:rsidR="00000000" w:rsidRPr="00000000">
        <w:rPr>
          <w:rFonts w:ascii="Arial" w:cs="Arial" w:eastAsia="Arial" w:hAnsi="Arial"/>
          <w:color w:val="1f1f1f"/>
        </w:rPr>
        <w:drawing>
          <wp:inline distB="19050" distT="19050" distL="19050" distR="19050">
            <wp:extent cx="172164" cy="250421"/>
            <wp:effectExtent b="0" l="0" r="0" t="0"/>
            <wp:docPr id="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164" cy="250421"/>
                    </a:xfrm>
                    <a:prstGeom prst="rect"/>
                    <a:ln/>
                  </pic:spPr>
                </pic:pic>
              </a:graphicData>
            </a:graphic>
          </wp:inline>
        </w:drawing>
      </w:r>
      <w:r w:rsidDel="00000000" w:rsidR="00000000" w:rsidRPr="00000000">
        <w:rPr>
          <w:rFonts w:ascii="Arial" w:cs="Arial" w:eastAsia="Arial" w:hAnsi="Arial"/>
          <w:color w:val="1f1f1f"/>
          <w:rtl w:val="0"/>
        </w:rPr>
        <w:t xml:space="preserve"> by aggregating spatial dependencies and temporal dynamics simultaneously, utilizing input, forget, and output gates identical to standard LSTMs but operating over graph structures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existing applications of reinforcement learning in scheduling optimization generally utilize single-agent systems designed to solve static, offline RCPSP environments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By elevating the architecture to a Multi-Agent Deep Reinforcement Learning framework, this system introduces decentralized optimization. Specialized agents (Risk, Schedule, Resource) operate based on local observations of the STGAT embeddings and negotiate actions within a shared environment. This architecture closely mimics the dynamics of highly functional human engineering organizations, where Quality Assurance leads, Engineering Managers, and Developers collaborate to resolve blockers. The AI Project Manager acts not as a simple task generator, but as a dynamic orchestration engine that can proactively generate insights derived from continuous state evaluation, effectively bridging theoretical operations research with practical, AI-native software engineering.</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Feasibility Analysis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successful engineering and deployment of this proposed architecture is highly feasible, supported heavily by the recent maturation of necessary mathematical open-source libraries, the widespread availability of robust training datasets, and clearly defined technical integration pathways. The feasibility can be evaluated across three critical dimensions: technical, data, and operational.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a technical perspective, the underlying mathematical models and neural network architectures required for implementing complex STGATs are extensively documented in the literature and supported by highly optimized Python libraries, specifically PyTorch Geometric (PyG) and the Deep Graph Library (DGL). These libraries abstract the complex tensor operations required for message passing on graphs, allowing for rapid prototyping of the attention mechanisms. Implementing the MARL components is similarly supported by mature frameworks such as Ray RLlib, which natively supports distributed multi-agent training environments and implements state-of-the-art algorithms like MAPPO and MADDPG out of the box</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For the physical execution layer, the system can directly leverage the structural paradigms of open-source projects like Superset (available under permissive licenses such as the Elastic License 2.0 or Apache 2.0). These platforms already demonstrate the absolute viability of parallel agent execution using Git worktrees, isolated terminal instances, and Model Context Protocol (MCP) servers, thereby eliminating the need to build the sandboxed execution environment from scratch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Regarding data feasibility, training both the STGAT embeddings and the MARL agents requires significant volumes of historical project data to prevent catastrophic forgetting and ensure broad generalization. Fortunately, extensive open-source repositories on platforms like GitHub provide millions of accessible data points containing granular commit histories, issue resolution times, pull request dependencies, and codebase ASTs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Datasets such as CodeSearchNet, combined with historical Jira or Linear database exports from large-scale open-source organizations, can be effectively utilized to train the initial graph embeddings and temporal convolutions. Furthermore, the reinforcement learning environment does not require real-world execution for its initial training phase. The environment can be simulated by procedurally generating complex RCPSP graphs—injecting stochastic delays into task durations—and heavily penalizing the agents for schedule overruns or resource collisions. This simulation capability allows the agents to learn optimal, generalized policies through millions of simulated project lifetimes before ever being deployed on a live, real-world task</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Operationally, the computational overhead of GNN inference and RL policy execution is highly manageable on standard modern hardware or distributed cloud infrastructure. Because the project management orchestrator does not need to execute decisions at ultra-low, millisecond latency—unlike applications in autonomous driving or high-frequency algorithmic trading—the inference time required for the STGAT to update the project graph and for the MARL agents to propose a schedule modification is well within acceptable human-interaction thresholds, typically ranging from seconds to a few minutes. The integration of a shared-context wiki, heavily inspired by the PromptQL architecture, relies on standard vector databases and Retrieval-Augmented Generation pipelines, which have become a highly optimized, standard industry practice over the past several years, ensuring stable and efficient contextual retrieval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imminent transition from isolated, single-turn coding assistants to fully autonomous, multi-agent workspaces necessitates a fundamental, structural rethink of technical project management. Traditional scheduling tools, static Gantt charts, and heuristic dispatching algorithms are mathematically and operationally inadequate for managing the stochastic, highly interdependent nature of AI-driven parallel software development. By systematically synthesizing Spatiotemporal Graph Attention Networks with Multi-Agent Reinforcement Learning, this proposed architecture establishes an entirely new class of decision-support and orchestration software.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STGAT provides a deep, mathematically rigorous understanding of how codebase dependencies and task durations inherently evolve over time, proactively highlighting critical systemic risks through dynamic spatial attention weights. Concurrently, the decentralized MARL framework empowers a swarm of specialized AI agents to actively orchestrate computational resources, strictly isolate workstreams via Git worktrees, and dynamically correct schedule deviations in real-time based on environmental feedback. By utilizing a continuous "shared context" memory architecture and sandboxed parallel execution environments, this AI Project Manager transcends passive observation. It actively steers technical projects toward successful completion, significantly reducing overall makespan, mathematically mitigating structural codebase risks, and maximizing the efficiency of both human and artificial resources in the modern engineering lifecycle.</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STGAT: Spatial–Temporal Graph Attention Neural Network for Stock Prediction, </w:t>
      </w:r>
      <w:hyperlink r:id="rId18">
        <w:r w:rsidDel="00000000" w:rsidR="00000000" w:rsidRPr="00000000">
          <w:rPr>
            <w:rFonts w:ascii="Arial" w:cs="Arial" w:eastAsia="Arial" w:hAnsi="Arial"/>
            <w:color w:val="0000ee"/>
            <w:sz w:val="24"/>
            <w:szCs w:val="24"/>
            <w:u w:val="single"/>
            <w:rtl w:val="0"/>
          </w:rPr>
          <w:t xml:space="preserve">https://www.semanticscholar.org/paper/STGAT%3A-Spatial%E2%80%93Temporal-Graph-Attention-Neural-for-Feng-Jiang/57a0225ce15ac9ca4bec9477aa02c0a10fc27d81</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STGAT: Spatial-Temporal Graph Attention Networks for Traffic Flow Forecasting, </w:t>
      </w:r>
      <w:hyperlink r:id="rId19">
        <w:r w:rsidDel="00000000" w:rsidR="00000000" w:rsidRPr="00000000">
          <w:rPr>
            <w:rFonts w:ascii="Arial" w:cs="Arial" w:eastAsia="Arial" w:hAnsi="Arial"/>
            <w:color w:val="0000ee"/>
            <w:sz w:val="24"/>
            <w:szCs w:val="24"/>
            <w:u w:val="single"/>
            <w:rtl w:val="0"/>
          </w:rPr>
          <w:t xml:space="preserve">https://www.researchgate.net/publication/343148171_STGAT_Spatial-Temporal_Graph_Attention_Networks_for_Traffic_Flow_Forecasting</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Spatio-Temporal Graph Neural Networks for Predictive Learning in Urban Computing: A Survey, </w:t>
      </w:r>
      <w:hyperlink r:id="rId20">
        <w:r w:rsidDel="00000000" w:rsidR="00000000" w:rsidRPr="00000000">
          <w:rPr>
            <w:rFonts w:ascii="Arial" w:cs="Arial" w:eastAsia="Arial" w:hAnsi="Arial"/>
            <w:color w:val="0000ee"/>
            <w:sz w:val="24"/>
            <w:szCs w:val="24"/>
            <w:u w:val="single"/>
            <w:rtl w:val="0"/>
          </w:rPr>
          <w:t xml:space="preserve">https://www.computer.org/csdl/journal/tk/2024/10/10328393/1Sjvfm6X67K</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 Docs - PromptQL, </w:t>
      </w:r>
      <w:hyperlink r:id="rId21">
        <w:r w:rsidDel="00000000" w:rsidR="00000000" w:rsidRPr="00000000">
          <w:rPr>
            <w:rFonts w:ascii="Arial" w:cs="Arial" w:eastAsia="Arial" w:hAnsi="Arial"/>
            <w:color w:val="0000ee"/>
            <w:sz w:val="24"/>
            <w:szCs w:val="24"/>
            <w:u w:val="single"/>
            <w:rtl w:val="0"/>
          </w:rPr>
          <w:t xml:space="preserve">https://promptql.io/en/docs</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Superset IDE: Run 10+ AI Coding Agents in Parallel | byteiota, </w:t>
      </w:r>
      <w:hyperlink r:id="rId22">
        <w:r w:rsidDel="00000000" w:rsidR="00000000" w:rsidRPr="00000000">
          <w:rPr>
            <w:rFonts w:ascii="Arial" w:cs="Arial" w:eastAsia="Arial" w:hAnsi="Arial"/>
            <w:color w:val="0000ee"/>
            <w:sz w:val="24"/>
            <w:szCs w:val="24"/>
            <w:u w:val="single"/>
            <w:rtl w:val="0"/>
          </w:rPr>
          <w:t xml:space="preserve">https://byteiota.com/superset-ide-run-10-ai-coding-agents-in-parallel/</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to Solve Resource-Constrained Project Scheduling Problems with Duration Uncertainty using Graph Neural Networks - arXiv, </w:t>
      </w:r>
      <w:hyperlink r:id="rId23">
        <w:r w:rsidDel="00000000" w:rsidR="00000000" w:rsidRPr="00000000">
          <w:rPr>
            <w:rFonts w:ascii="Arial" w:cs="Arial" w:eastAsia="Arial" w:hAnsi="Arial"/>
            <w:color w:val="0000ee"/>
            <w:sz w:val="24"/>
            <w:szCs w:val="24"/>
            <w:u w:val="single"/>
            <w:rtl w:val="0"/>
          </w:rPr>
          <w:t xml:space="preserve">https://arxiv.org/pdf/2511.13214</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to Solve Resource-Constrained Project Scheduling Problems with Duration Uncertainty using Graph Neural Networks Our work has benefitted from the AI Interdisciplinary Institute ANITI funded by the French "Investing for the Future – PIA3" program under the Grant agreement n°ANR-23-IACL-0002. - arXiv, </w:t>
      </w:r>
      <w:hyperlink r:id="rId24">
        <w:r w:rsidDel="00000000" w:rsidR="00000000" w:rsidRPr="00000000">
          <w:rPr>
            <w:rFonts w:ascii="Arial" w:cs="Arial" w:eastAsia="Arial" w:hAnsi="Arial"/>
            <w:color w:val="0000ee"/>
            <w:sz w:val="24"/>
            <w:szCs w:val="24"/>
            <w:u w:val="single"/>
            <w:rtl w:val="0"/>
          </w:rPr>
          <w:t xml:space="preserve">https://arxiv.org/html/2511.13214v1</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Imagine if your Teams or Slack messages automatically turned into secure context for your AI agents — PromptQL built it | VentureBeat, </w:t>
      </w:r>
      <w:hyperlink r:id="rId25">
        <w:r w:rsidDel="00000000" w:rsidR="00000000" w:rsidRPr="00000000">
          <w:rPr>
            <w:rFonts w:ascii="Arial" w:cs="Arial" w:eastAsia="Arial" w:hAnsi="Arial"/>
            <w:color w:val="0000ee"/>
            <w:sz w:val="24"/>
            <w:szCs w:val="24"/>
            <w:u w:val="single"/>
            <w:rtl w:val="0"/>
          </w:rPr>
          <w:t xml:space="preserve">https://venturebeat.com/data/imagine-if-your-teams-or-slack-messages-automatically-turned-into-secure</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PromptQL: Multiplayer AI that replaces Slack - Product Hunt, </w:t>
      </w:r>
      <w:hyperlink r:id="rId26">
        <w:r w:rsidDel="00000000" w:rsidR="00000000" w:rsidRPr="00000000">
          <w:rPr>
            <w:rFonts w:ascii="Arial" w:cs="Arial" w:eastAsia="Arial" w:hAnsi="Arial"/>
            <w:color w:val="0000ee"/>
            <w:sz w:val="24"/>
            <w:szCs w:val="24"/>
            <w:u w:val="single"/>
            <w:rtl w:val="0"/>
          </w:rPr>
          <w:t xml:space="preserve">https://www.producthunt.com/products/promptql</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Killing Slack was the only way to make AI accurate - PromptQL, </w:t>
      </w:r>
      <w:hyperlink r:id="rId27">
        <w:r w:rsidDel="00000000" w:rsidR="00000000" w:rsidRPr="00000000">
          <w:rPr>
            <w:rFonts w:ascii="Arial" w:cs="Arial" w:eastAsia="Arial" w:hAnsi="Arial"/>
            <w:color w:val="0000ee"/>
            <w:sz w:val="24"/>
            <w:szCs w:val="24"/>
            <w:u w:val="single"/>
            <w:rtl w:val="0"/>
          </w:rPr>
          <w:t xml:space="preserve">https://promptql.io/blog/killing-slack-was-the-only-way-to-make-ai-accurate</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Superset - YouTube, </w:t>
      </w:r>
      <w:hyperlink r:id="rId28">
        <w:r w:rsidDel="00000000" w:rsidR="00000000" w:rsidRPr="00000000">
          <w:rPr>
            <w:rFonts w:ascii="Arial" w:cs="Arial" w:eastAsia="Arial" w:hAnsi="Arial"/>
            <w:color w:val="0000ee"/>
            <w:sz w:val="24"/>
            <w:szCs w:val="24"/>
            <w:u w:val="single"/>
            <w:rtl w:val="0"/>
          </w:rPr>
          <w:t xml:space="preserve">https://www.youtube.com/watch?v=mk02bSQmEKY</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superset-sh/superset: Run 100+ coding agents in parallel. Claude Code, Codex, or any CLI agent, each in its own isolated workspace. Bring your own subscriptions., </w:t>
      </w:r>
      <w:hyperlink r:id="rId29">
        <w:r w:rsidDel="00000000" w:rsidR="00000000" w:rsidRPr="00000000">
          <w:rPr>
            <w:rFonts w:ascii="Arial" w:cs="Arial" w:eastAsia="Arial" w:hAnsi="Arial"/>
            <w:color w:val="0000ee"/>
            <w:sz w:val="24"/>
            <w:szCs w:val="24"/>
            <w:u w:val="single"/>
            <w:rtl w:val="0"/>
          </w:rPr>
          <w:t xml:space="preserve">https://github.com/superset-sh/superset</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STGATN: A novel spatiotemporal graph attention network for predicting pollutant concentrations at multiple stations | PLOS One - Research journals, </w:t>
      </w:r>
      <w:hyperlink r:id="rId30">
        <w:r w:rsidDel="00000000" w:rsidR="00000000" w:rsidRPr="00000000">
          <w:rPr>
            <w:rFonts w:ascii="Arial" w:cs="Arial" w:eastAsia="Arial" w:hAnsi="Arial"/>
            <w:color w:val="0000ee"/>
            <w:sz w:val="24"/>
            <w:szCs w:val="24"/>
            <w:u w:val="single"/>
            <w:rtl w:val="0"/>
          </w:rPr>
          <w:t xml:space="preserve">https://journals.plos.org/plosone/article?id=10.1371/journal.pone.0328532</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AI workspace to discuss, decide, and act. - PromptQL, </w:t>
      </w:r>
      <w:hyperlink r:id="rId31">
        <w:r w:rsidDel="00000000" w:rsidR="00000000" w:rsidRPr="00000000">
          <w:rPr>
            <w:rFonts w:ascii="Arial" w:cs="Arial" w:eastAsia="Arial" w:hAnsi="Arial"/>
            <w:color w:val="0000ee"/>
            <w:sz w:val="24"/>
            <w:szCs w:val="24"/>
            <w:u w:val="single"/>
            <w:rtl w:val="0"/>
          </w:rPr>
          <w:t xml:space="preserve">https://promptql.io/product</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Superset LLM download | SourceForge.net, </w:t>
      </w:r>
      <w:hyperlink r:id="rId32">
        <w:r w:rsidDel="00000000" w:rsidR="00000000" w:rsidRPr="00000000">
          <w:rPr>
            <w:rFonts w:ascii="Arial" w:cs="Arial" w:eastAsia="Arial" w:hAnsi="Arial"/>
            <w:color w:val="0000ee"/>
            <w:sz w:val="24"/>
            <w:szCs w:val="24"/>
            <w:u w:val="single"/>
            <w:rtl w:val="0"/>
          </w:rPr>
          <w:t xml:space="preserve">https://sourceforge.net/projects/superset-llm.mirror/</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 Best T3 Chat Alternatives in 2026 - Aymo AI, </w:t>
      </w:r>
      <w:hyperlink r:id="rId33">
        <w:r w:rsidDel="00000000" w:rsidR="00000000" w:rsidRPr="00000000">
          <w:rPr>
            <w:rFonts w:ascii="Arial" w:cs="Arial" w:eastAsia="Arial" w:hAnsi="Arial"/>
            <w:color w:val="0000ee"/>
            <w:sz w:val="24"/>
            <w:szCs w:val="24"/>
            <w:u w:val="single"/>
            <w:rtl w:val="0"/>
          </w:rPr>
          <w:t xml:space="preserve">https://aymo.ai/blog/t3-chat-alternatives</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T3 Chat | AI chat with GPT-5, Claude, Gemini, and more, </w:t>
      </w:r>
      <w:hyperlink r:id="rId34">
        <w:r w:rsidDel="00000000" w:rsidR="00000000" w:rsidRPr="00000000">
          <w:rPr>
            <w:rFonts w:ascii="Arial" w:cs="Arial" w:eastAsia="Arial" w:hAnsi="Arial"/>
            <w:color w:val="0000ee"/>
            <w:sz w:val="24"/>
            <w:szCs w:val="24"/>
            <w:u w:val="single"/>
            <w:rtl w:val="0"/>
          </w:rPr>
          <w:t xml:space="preserve">https://t3.chat/</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Code Analysis to Fault Localization: A Survey of Graph Neural Network Applications in Software Engineering - The Science and Information (SAI) Organization, </w:t>
      </w:r>
      <w:hyperlink r:id="rId35">
        <w:r w:rsidDel="00000000" w:rsidR="00000000" w:rsidRPr="00000000">
          <w:rPr>
            <w:rFonts w:ascii="Arial" w:cs="Arial" w:eastAsia="Arial" w:hAnsi="Arial"/>
            <w:color w:val="0000ee"/>
            <w:sz w:val="24"/>
            <w:szCs w:val="24"/>
            <w:u w:val="single"/>
            <w:rtl w:val="0"/>
          </w:rPr>
          <w:t xml:space="preserve">https://thesai.org/Downloads/Volume16No4/Paper_61-From_Code_Analysis_to_Fault_Localization.pdf</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Detecting Code Vulnerabilities with Heterogeneous GNN Training, </w:t>
      </w:r>
      <w:hyperlink r:id="rId36">
        <w:r w:rsidDel="00000000" w:rsidR="00000000" w:rsidRPr="00000000">
          <w:rPr>
            <w:rFonts w:ascii="Arial" w:cs="Arial" w:eastAsia="Arial" w:hAnsi="Arial"/>
            <w:color w:val="0000ee"/>
            <w:sz w:val="24"/>
            <w:szCs w:val="24"/>
            <w:u w:val="single"/>
            <w:rtl w:val="0"/>
          </w:rPr>
          <w:t xml:space="preserve">https://assets-eu.researchsquare.com/files/rs-6397101/v1_covered_d5e2bedf-f4b4-4243-ad57-1a9b6497aded.pdf?c=1758556997</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Neural Networks (GNN) for Code Dependency Vulnerability Detection - Scientific Research and Community, </w:t>
      </w:r>
      <w:hyperlink r:id="rId37">
        <w:r w:rsidDel="00000000" w:rsidR="00000000" w:rsidRPr="00000000">
          <w:rPr>
            <w:rFonts w:ascii="Arial" w:cs="Arial" w:eastAsia="Arial" w:hAnsi="Arial"/>
            <w:color w:val="0000ee"/>
            <w:sz w:val="24"/>
            <w:szCs w:val="24"/>
            <w:u w:val="single"/>
            <w:rtl w:val="0"/>
          </w:rPr>
          <w:t xml:space="preserve">https://srcpublishers.com/ai-cloud-computing/article/download/208/281/952</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GNN-Based Code Annotation Logic for Establishing Security Boundaries in C Code - arXiv, </w:t>
      </w:r>
      <w:hyperlink r:id="rId38">
        <w:r w:rsidDel="00000000" w:rsidR="00000000" w:rsidRPr="00000000">
          <w:rPr>
            <w:rFonts w:ascii="Arial" w:cs="Arial" w:eastAsia="Arial" w:hAnsi="Arial"/>
            <w:color w:val="0000ee"/>
            <w:sz w:val="24"/>
            <w:szCs w:val="24"/>
            <w:u w:val="single"/>
            <w:rtl w:val="0"/>
          </w:rPr>
          <w:t xml:space="preserve">https://arxiv.org/html/2411.11567v2</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AI-Driven Code Refactoring: Using Graph Neural Networks to Enhance Software Maintainability - arXiv, </w:t>
      </w:r>
      <w:hyperlink r:id="rId39">
        <w:r w:rsidDel="00000000" w:rsidR="00000000" w:rsidRPr="00000000">
          <w:rPr>
            <w:rFonts w:ascii="Arial" w:cs="Arial" w:eastAsia="Arial" w:hAnsi="Arial"/>
            <w:color w:val="0000ee"/>
            <w:sz w:val="24"/>
            <w:szCs w:val="24"/>
            <w:u w:val="single"/>
            <w:rtl w:val="0"/>
          </w:rPr>
          <w:t xml:space="preserve">https://arxiv.org/pdf/2504.10412</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Heterogeneous Spatiotemporal Graph Attention Network for Karst Spring Discharge Prediction: Advancing Sustainable Groundwater Management Under Climate Change - MDPI, </w:t>
      </w:r>
      <w:hyperlink r:id="rId40">
        <w:r w:rsidDel="00000000" w:rsidR="00000000" w:rsidRPr="00000000">
          <w:rPr>
            <w:rFonts w:ascii="Arial" w:cs="Arial" w:eastAsia="Arial" w:hAnsi="Arial"/>
            <w:color w:val="0000ee"/>
            <w:sz w:val="24"/>
            <w:szCs w:val="24"/>
            <w:u w:val="single"/>
            <w:rtl w:val="0"/>
          </w:rPr>
          <w:t xml:space="preserve">https://www.mdpi.com/2071-1050/18/2/933</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TA-STGAT: A Spatio-Temporal Graph Attention Network for Edge-State Prediction in Vehicular Edge Computing - MDPI, </w:t>
      </w:r>
      <w:hyperlink r:id="rId41">
        <w:r w:rsidDel="00000000" w:rsidR="00000000" w:rsidRPr="00000000">
          <w:rPr>
            <w:rFonts w:ascii="Arial" w:cs="Arial" w:eastAsia="Arial" w:hAnsi="Arial"/>
            <w:color w:val="0000ee"/>
            <w:sz w:val="24"/>
            <w:szCs w:val="24"/>
            <w:u w:val="single"/>
            <w:rtl w:val="0"/>
          </w:rPr>
          <w:t xml:space="preserve">https://www.mdpi.com/2079-9292/15/14/3174</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Streamflow Prediction of Spatio-Temporal Graph Neural Network with Feature Enhancement Fusion - MDPI, </w:t>
      </w:r>
      <w:hyperlink r:id="rId42">
        <w:r w:rsidDel="00000000" w:rsidR="00000000" w:rsidRPr="00000000">
          <w:rPr>
            <w:rFonts w:ascii="Arial" w:cs="Arial" w:eastAsia="Arial" w:hAnsi="Arial"/>
            <w:color w:val="0000ee"/>
            <w:sz w:val="24"/>
            <w:szCs w:val="24"/>
            <w:u w:val="single"/>
            <w:rtl w:val="0"/>
          </w:rPr>
          <w:t xml:space="preserve">https://www.mdpi.com/2073-8994/18/2/240</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STGAT: Spatiotemporal Graph Attention Network for Non - Stationary Financial Systems and Its Application in Stock Price Prediction - Preprints.org, </w:t>
      </w:r>
      <w:hyperlink r:id="rId43">
        <w:r w:rsidDel="00000000" w:rsidR="00000000" w:rsidRPr="00000000">
          <w:rPr>
            <w:rFonts w:ascii="Arial" w:cs="Arial" w:eastAsia="Arial" w:hAnsi="Arial"/>
            <w:color w:val="0000ee"/>
            <w:sz w:val="24"/>
            <w:szCs w:val="24"/>
            <w:u w:val="single"/>
            <w:rtl w:val="0"/>
          </w:rPr>
          <w:t xml:space="preserve">https://www.preprints.org/manuscript/202507.1736</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to schedule job-shop problems: representation and policy learning using graph - arXiv, </w:t>
      </w:r>
      <w:hyperlink r:id="rId44">
        <w:r w:rsidDel="00000000" w:rsidR="00000000" w:rsidRPr="00000000">
          <w:rPr>
            <w:rFonts w:ascii="Arial" w:cs="Arial" w:eastAsia="Arial" w:hAnsi="Arial"/>
            <w:color w:val="0000ee"/>
            <w:sz w:val="24"/>
            <w:szCs w:val="24"/>
            <w:u w:val="single"/>
            <w:rtl w:val="0"/>
          </w:rPr>
          <w:t xml:space="preserve">https://arxiv.org/pdf/2106.01086</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Neural Networks for Job Shop Scheduling Problems: A Survey - arXiv, </w:t>
      </w:r>
      <w:hyperlink r:id="rId45">
        <w:r w:rsidDel="00000000" w:rsidR="00000000" w:rsidRPr="00000000">
          <w:rPr>
            <w:rFonts w:ascii="Arial" w:cs="Arial" w:eastAsia="Arial" w:hAnsi="Arial"/>
            <w:color w:val="0000ee"/>
            <w:sz w:val="24"/>
            <w:szCs w:val="24"/>
            <w:u w:val="single"/>
            <w:rtl w:val="0"/>
          </w:rPr>
          <w:t xml:space="preserve">https://arxiv.org/pdf/2406.14096</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Neural Networks for the Offline Nanosatellite Task Scheduling Problem - arXiv, </w:t>
      </w:r>
      <w:hyperlink r:id="rId46">
        <w:r w:rsidDel="00000000" w:rsidR="00000000" w:rsidRPr="00000000">
          <w:rPr>
            <w:rFonts w:ascii="Arial" w:cs="Arial" w:eastAsia="Arial" w:hAnsi="Arial"/>
            <w:color w:val="0000ee"/>
            <w:sz w:val="24"/>
            <w:szCs w:val="24"/>
            <w:u w:val="single"/>
            <w:rtl w:val="0"/>
          </w:rPr>
          <w:t xml:space="preserve">https://arxiv.org/pdf/2303.13773</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Neural Networks for Job Shop Scheduling Problems: A Survey - arXiv, </w:t>
      </w:r>
      <w:hyperlink r:id="rId47">
        <w:r w:rsidDel="00000000" w:rsidR="00000000" w:rsidRPr="00000000">
          <w:rPr>
            <w:rFonts w:ascii="Arial" w:cs="Arial" w:eastAsia="Arial" w:hAnsi="Arial"/>
            <w:color w:val="0000ee"/>
            <w:sz w:val="24"/>
            <w:szCs w:val="24"/>
            <w:u w:val="single"/>
            <w:rtl w:val="0"/>
          </w:rPr>
          <w:t xml:space="preserve">https://arxiv.org/html/2406.14096v1</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Joint Optimization of IRS and THz Resource Allocation in 6G IoT, </w:t>
      </w:r>
      <w:hyperlink r:id="rId48">
        <w:r w:rsidDel="00000000" w:rsidR="00000000" w:rsidRPr="00000000">
          <w:rPr>
            <w:rFonts w:ascii="Arial" w:cs="Arial" w:eastAsia="Arial" w:hAnsi="Arial"/>
            <w:color w:val="0000ee"/>
            <w:sz w:val="24"/>
            <w:szCs w:val="24"/>
            <w:u w:val="single"/>
            <w:rtl w:val="0"/>
          </w:rPr>
          <w:t xml:space="preserve">https://pure.uj.ac.za/en/publications/joint-optimization-of-irs-and-thz-resource-allocation-in-6g-iot-n/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Detecting Code Vulnerabilities with Heterogeneous GNN Training - arXiv, </w:t>
      </w:r>
      <w:hyperlink r:id="rId49">
        <w:r w:rsidDel="00000000" w:rsidR="00000000" w:rsidRPr="00000000">
          <w:rPr>
            <w:rFonts w:ascii="Arial" w:cs="Arial" w:eastAsia="Arial" w:hAnsi="Arial"/>
            <w:color w:val="0000ee"/>
            <w:sz w:val="24"/>
            <w:szCs w:val="24"/>
            <w:u w:val="single"/>
            <w:rtl w:val="0"/>
          </w:rPr>
          <w:t xml:space="preserve">https://arxiv.org/html/2502.16835v1</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Dynamic spatiotemporal graph attention networks for cross-regional multi-disease forecasting and intervention optimization - PMC, </w:t>
      </w:r>
      <w:hyperlink r:id="rId50">
        <w:r w:rsidDel="00000000" w:rsidR="00000000" w:rsidRPr="00000000">
          <w:rPr>
            <w:rFonts w:ascii="Arial" w:cs="Arial" w:eastAsia="Arial" w:hAnsi="Arial"/>
            <w:color w:val="0000ee"/>
            <w:sz w:val="24"/>
            <w:szCs w:val="24"/>
            <w:u w:val="single"/>
            <w:rtl w:val="0"/>
          </w:rPr>
          <w:t xml:space="preserve">https://pmc.ncbi.nlm.nih.gov/articles/PMC12913526/</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Traffic Flow Forecasting Method Based on Transfer-Aware Spatio-Temporal Graph Attention Network - MDPI, </w:t>
      </w:r>
      <w:hyperlink r:id="rId51">
        <w:r w:rsidDel="00000000" w:rsidR="00000000" w:rsidRPr="00000000">
          <w:rPr>
            <w:rFonts w:ascii="Arial" w:cs="Arial" w:eastAsia="Arial" w:hAnsi="Arial"/>
            <w:color w:val="0000ee"/>
            <w:sz w:val="24"/>
            <w:szCs w:val="24"/>
            <w:u w:val="single"/>
            <w:rtl w:val="0"/>
          </w:rPr>
          <w:t xml:space="preserve">https://www.mdpi.com/2220-9964/14/12/459</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Superset vs CodeAgentSwarm: An Honest Comparison (2026), </w:t>
      </w:r>
      <w:hyperlink r:id="rId52">
        <w:r w:rsidDel="00000000" w:rsidR="00000000" w:rsidRPr="00000000">
          <w:rPr>
            <w:rFonts w:ascii="Arial" w:cs="Arial" w:eastAsia="Arial" w:hAnsi="Arial"/>
            <w:color w:val="0000ee"/>
            <w:sz w:val="24"/>
            <w:szCs w:val="24"/>
            <w:u w:val="single"/>
            <w:rtl w:val="0"/>
          </w:rPr>
          <w:t xml:space="preserve">https://www.codeagentswarm.com/en/guides/superset-vs-codeagentswarm</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Superset Documentation - Superset, </w:t>
      </w:r>
      <w:hyperlink r:id="rId53">
        <w:r w:rsidDel="00000000" w:rsidR="00000000" w:rsidRPr="00000000">
          <w:rPr>
            <w:rFonts w:ascii="Arial" w:cs="Arial" w:eastAsia="Arial" w:hAnsi="Arial"/>
            <w:color w:val="0000ee"/>
            <w:sz w:val="24"/>
            <w:szCs w:val="24"/>
            <w:u w:val="single"/>
            <w:rtl w:val="0"/>
          </w:rPr>
          <w:t xml:space="preserve">https://superset-sh-superset.mintlify.app/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1-1050/18/2/933" TargetMode="External"/><Relationship Id="rId42" Type="http://schemas.openxmlformats.org/officeDocument/2006/relationships/hyperlink" Target="https://www.mdpi.com/2073-8994/18/2/240" TargetMode="External"/><Relationship Id="rId41" Type="http://schemas.openxmlformats.org/officeDocument/2006/relationships/hyperlink" Target="https://www.mdpi.com/2079-9292/15/14/3174" TargetMode="External"/><Relationship Id="rId44" Type="http://schemas.openxmlformats.org/officeDocument/2006/relationships/hyperlink" Target="https://arxiv.org/pdf/2106.01086" TargetMode="External"/><Relationship Id="rId43" Type="http://schemas.openxmlformats.org/officeDocument/2006/relationships/hyperlink" Target="https://www.preprints.org/manuscript/202507.1736" TargetMode="External"/><Relationship Id="rId46" Type="http://schemas.openxmlformats.org/officeDocument/2006/relationships/hyperlink" Target="https://arxiv.org/pdf/2303.13773" TargetMode="External"/><Relationship Id="rId45" Type="http://schemas.openxmlformats.org/officeDocument/2006/relationships/hyperlink" Target="https://arxiv.org/pdf/2406.140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pure.uj.ac.za/en/publications/joint-optimization-of-irs-and-thz-resource-allocation-in-6g-iot-n/" TargetMode="External"/><Relationship Id="rId47" Type="http://schemas.openxmlformats.org/officeDocument/2006/relationships/hyperlink" Target="https://arxiv.org/html/2406.14096v1" TargetMode="External"/><Relationship Id="rId49" Type="http://schemas.openxmlformats.org/officeDocument/2006/relationships/hyperlink" Target="https://arxiv.org/html/2502.16835v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promptql.io/product" TargetMode="External"/><Relationship Id="rId30" Type="http://schemas.openxmlformats.org/officeDocument/2006/relationships/hyperlink" Target="https://journals.plos.org/plosone/article?id=10.1371/journal.pone.0328532" TargetMode="External"/><Relationship Id="rId33" Type="http://schemas.openxmlformats.org/officeDocument/2006/relationships/hyperlink" Target="https://aymo.ai/blog/t3-chat-alternatives" TargetMode="External"/><Relationship Id="rId32" Type="http://schemas.openxmlformats.org/officeDocument/2006/relationships/hyperlink" Target="https://sourceforge.net/projects/superset-llm.mirror/" TargetMode="External"/><Relationship Id="rId35" Type="http://schemas.openxmlformats.org/officeDocument/2006/relationships/hyperlink" Target="https://thesai.org/Downloads/Volume16No4/Paper_61-From_Code_Analysis_to_Fault_Localization.pdf" TargetMode="External"/><Relationship Id="rId34" Type="http://schemas.openxmlformats.org/officeDocument/2006/relationships/hyperlink" Target="https://t3.chat/" TargetMode="External"/><Relationship Id="rId37" Type="http://schemas.openxmlformats.org/officeDocument/2006/relationships/hyperlink" Target="https://srcpublishers.com/ai-cloud-computing/article/download/208/281/952" TargetMode="External"/><Relationship Id="rId36" Type="http://schemas.openxmlformats.org/officeDocument/2006/relationships/hyperlink" Target="https://assets-eu.researchsquare.com/files/rs-6397101/v1_covered_d5e2bedf-f4b4-4243-ad57-1a9b6497aded.pdf?c=1758556997" TargetMode="External"/><Relationship Id="rId39" Type="http://schemas.openxmlformats.org/officeDocument/2006/relationships/hyperlink" Target="https://arxiv.org/pdf/2504.10412" TargetMode="External"/><Relationship Id="rId38" Type="http://schemas.openxmlformats.org/officeDocument/2006/relationships/hyperlink" Target="https://arxiv.org/html/2411.11567v2" TargetMode="External"/><Relationship Id="rId20" Type="http://schemas.openxmlformats.org/officeDocument/2006/relationships/hyperlink" Target="https://www.computer.org/csdl/journal/tk/2024/10/10328393/1Sjvfm6X67K" TargetMode="External"/><Relationship Id="rId22" Type="http://schemas.openxmlformats.org/officeDocument/2006/relationships/hyperlink" Target="https://byteiota.com/superset-ide-run-10-ai-coding-agents-in-parallel/" TargetMode="External"/><Relationship Id="rId21" Type="http://schemas.openxmlformats.org/officeDocument/2006/relationships/hyperlink" Target="https://promptql.io/en/docs" TargetMode="External"/><Relationship Id="rId24" Type="http://schemas.openxmlformats.org/officeDocument/2006/relationships/hyperlink" Target="https://arxiv.org/html/2511.13214v1" TargetMode="External"/><Relationship Id="rId23" Type="http://schemas.openxmlformats.org/officeDocument/2006/relationships/hyperlink" Target="https://arxiv.org/pdf/2511.13214" TargetMode="External"/><Relationship Id="rId26" Type="http://schemas.openxmlformats.org/officeDocument/2006/relationships/hyperlink" Target="https://www.producthunt.com/products/promptql" TargetMode="External"/><Relationship Id="rId25" Type="http://schemas.openxmlformats.org/officeDocument/2006/relationships/hyperlink" Target="https://venturebeat.com/data/imagine-if-your-teams-or-slack-messages-automatically-turned-into-secure" TargetMode="External"/><Relationship Id="rId28" Type="http://schemas.openxmlformats.org/officeDocument/2006/relationships/hyperlink" Target="https://www.youtube.com/watch?v=mk02bSQmEKY" TargetMode="External"/><Relationship Id="rId27" Type="http://schemas.openxmlformats.org/officeDocument/2006/relationships/hyperlink" Target="https://promptql.io/blog/killing-slack-was-the-only-way-to-make-ai-accurate" TargetMode="External"/><Relationship Id="rId29" Type="http://schemas.openxmlformats.org/officeDocument/2006/relationships/hyperlink" Target="https://github.com/superset-sh/superset" TargetMode="External"/><Relationship Id="rId51" Type="http://schemas.openxmlformats.org/officeDocument/2006/relationships/hyperlink" Target="https://www.mdpi.com/2220-9964/14/12/459" TargetMode="External"/><Relationship Id="rId50" Type="http://schemas.openxmlformats.org/officeDocument/2006/relationships/hyperlink" Target="https://pmc.ncbi.nlm.nih.gov/articles/PMC12913526/" TargetMode="External"/><Relationship Id="rId53" Type="http://schemas.openxmlformats.org/officeDocument/2006/relationships/hyperlink" Target="https://superset-sh-superset.mintlify.app/" TargetMode="External"/><Relationship Id="rId52" Type="http://schemas.openxmlformats.org/officeDocument/2006/relationships/hyperlink" Target="https://www.codeagentswarm.com/en/guides/superset-vs-codeagentswarm" TargetMode="Externa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hyperlink" Target="https://www.researchgate.net/publication/343148171_STGAT_Spatial-Temporal_Graph_Attention_Networks_for_Traffic_Flow_Forecasting" TargetMode="External"/><Relationship Id="rId18" Type="http://schemas.openxmlformats.org/officeDocument/2006/relationships/hyperlink" Target="https://www.semanticscholar.org/paper/STGAT%3A-Spatial%E2%80%93Temporal-Graph-Attention-Neural-for-Feng-Jiang/57a0225ce15ac9ca4bec9477aa02c0a10fc27d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