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F3200" w14:textId="77777777" w:rsidR="001918DA" w:rsidRPr="00117E72" w:rsidRDefault="001918DA" w:rsidP="001918DA">
      <w:pPr>
        <w:spacing w:after="15" w:line="248" w:lineRule="auto"/>
        <w:ind w:left="281"/>
        <w:jc w:val="center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>KETENTUAN KHUSUS POLIS</w:t>
      </w:r>
    </w:p>
    <w:p w14:paraId="426E2F26" w14:textId="74160319" w:rsidR="001918DA" w:rsidRPr="00117E72" w:rsidRDefault="001918DA" w:rsidP="001918DA">
      <w:pPr>
        <w:spacing w:after="0" w:line="259" w:lineRule="auto"/>
        <w:ind w:left="13"/>
        <w:jc w:val="center"/>
        <w:rPr>
          <w:rFonts w:ascii="Times New Roman" w:hAnsi="Times New Roman" w:cs="Times New Roman"/>
          <w:b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>B</w:t>
      </w:r>
      <w:r w:rsidR="004C5E5D" w:rsidRPr="00117E72">
        <w:rPr>
          <w:rFonts w:ascii="Times New Roman" w:hAnsi="Times New Roman" w:cs="Times New Roman"/>
          <w:b/>
          <w:szCs w:val="20"/>
        </w:rPr>
        <w:t>HINNEKA ASSURANCE SAVER</w:t>
      </w:r>
    </w:p>
    <w:p w14:paraId="1813961B" w14:textId="6087E57E" w:rsidR="001918DA" w:rsidRPr="00117E72" w:rsidRDefault="001918DA" w:rsidP="004C5E5D">
      <w:pPr>
        <w:spacing w:after="0" w:line="259" w:lineRule="auto"/>
        <w:ind w:left="13"/>
        <w:rPr>
          <w:rFonts w:ascii="Times New Roman" w:hAnsi="Times New Roman" w:cs="Times New Roman"/>
          <w:b/>
          <w:szCs w:val="20"/>
        </w:rPr>
      </w:pPr>
    </w:p>
    <w:p w14:paraId="4272405B" w14:textId="77777777" w:rsidR="001918DA" w:rsidRPr="00117E72" w:rsidRDefault="001918DA" w:rsidP="001918DA">
      <w:pPr>
        <w:spacing w:after="0" w:line="259" w:lineRule="auto"/>
        <w:ind w:left="13" w:right="-756"/>
        <w:jc w:val="center"/>
        <w:rPr>
          <w:rFonts w:ascii="Times New Roman" w:hAnsi="Times New Roman" w:cs="Times New Roman"/>
          <w:szCs w:val="20"/>
        </w:rPr>
      </w:pPr>
    </w:p>
    <w:p w14:paraId="341BC5E4" w14:textId="0676202C" w:rsidR="001918DA" w:rsidRPr="00117E72" w:rsidRDefault="007D2074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Ketentuan Khusus </w:t>
      </w:r>
      <w:r w:rsidR="00993ECD" w:rsidRPr="00117E72">
        <w:rPr>
          <w:rFonts w:ascii="Times New Roman" w:hAnsi="Times New Roman" w:cs="Times New Roman"/>
          <w:szCs w:val="20"/>
        </w:rPr>
        <w:t>B</w:t>
      </w:r>
      <w:r w:rsidR="004C5E5D" w:rsidRPr="00117E72">
        <w:rPr>
          <w:rFonts w:ascii="Times New Roman" w:hAnsi="Times New Roman" w:cs="Times New Roman"/>
          <w:szCs w:val="20"/>
        </w:rPr>
        <w:t>hinneka Assurance Saver</w:t>
      </w:r>
      <w:r w:rsidR="001918DA" w:rsidRPr="00117E72">
        <w:rPr>
          <w:rFonts w:ascii="Times New Roman" w:hAnsi="Times New Roman" w:cs="Times New Roman"/>
          <w:szCs w:val="20"/>
        </w:rPr>
        <w:t xml:space="preserve"> ini merupakan bagian yang tidak terpisahkan dari Ketentuan Umum Polis</w:t>
      </w:r>
    </w:p>
    <w:p w14:paraId="288385B6" w14:textId="77777777" w:rsidR="001918DA" w:rsidRPr="00117E72" w:rsidRDefault="001918DA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Cs w:val="20"/>
        </w:rPr>
      </w:pPr>
    </w:p>
    <w:p w14:paraId="58AD4E57" w14:textId="77777777" w:rsidR="001918DA" w:rsidRPr="00117E72" w:rsidRDefault="001918DA" w:rsidP="001918DA">
      <w:pPr>
        <w:pStyle w:val="Heading1"/>
        <w:ind w:left="672" w:right="1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PASAL 1</w:t>
      </w:r>
    </w:p>
    <w:p w14:paraId="0BA3346E" w14:textId="77777777" w:rsidR="001918DA" w:rsidRPr="00117E72" w:rsidRDefault="001918DA" w:rsidP="001918DA">
      <w:pPr>
        <w:pStyle w:val="Heading1"/>
        <w:ind w:right="1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DEFINISI</w:t>
      </w:r>
    </w:p>
    <w:p w14:paraId="0F1F04C1" w14:textId="77777777" w:rsidR="001918DA" w:rsidRPr="00117E72" w:rsidRDefault="001918DA" w:rsidP="001918D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34061AB5" w14:textId="77777777" w:rsidR="001918DA" w:rsidRPr="00117E72" w:rsidRDefault="001918DA" w:rsidP="004704D1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Dalam Ketentuan Khusus Polis ini, istilah-istilah berikut memiliki arti sebagaimana dijabarkan di bawah ini:</w:t>
      </w:r>
      <w:r w:rsidRPr="00117E72">
        <w:rPr>
          <w:rFonts w:ascii="Times New Roman" w:hAnsi="Times New Roman" w:cs="Times New Roman"/>
          <w:szCs w:val="20"/>
        </w:rPr>
        <w:tab/>
        <w:t xml:space="preserve"> </w:t>
      </w:r>
    </w:p>
    <w:p w14:paraId="693B6D3D" w14:textId="77777777" w:rsidR="001918DA" w:rsidRPr="00117E72" w:rsidRDefault="001918DA" w:rsidP="001918DA">
      <w:pPr>
        <w:spacing w:after="1" w:line="259" w:lineRule="auto"/>
        <w:ind w:left="79" w:firstLine="0"/>
        <w:jc w:val="left"/>
        <w:rPr>
          <w:rFonts w:ascii="Times New Roman" w:hAnsi="Times New Roman" w:cs="Times New Roman"/>
          <w:szCs w:val="20"/>
        </w:rPr>
      </w:pPr>
    </w:p>
    <w:p w14:paraId="27DAB50C" w14:textId="103599FD" w:rsidR="001918DA" w:rsidRPr="00117E72" w:rsidRDefault="004C5E5D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>Masa Garansi Investasi:</w:t>
      </w:r>
    </w:p>
    <w:p w14:paraId="0C6058D1" w14:textId="77777777" w:rsidR="001918DA" w:rsidRPr="00117E72" w:rsidRDefault="001918DA" w:rsidP="001918DA">
      <w:pPr>
        <w:ind w:left="360" w:right="34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Batasan waktu untuk menggaransi Nilai Tunai yaitu 1 (satu) tahun Polis</w:t>
      </w:r>
      <w:r w:rsidR="00436035" w:rsidRPr="00117E72">
        <w:rPr>
          <w:rFonts w:ascii="Times New Roman" w:hAnsi="Times New Roman" w:cs="Times New Roman"/>
          <w:szCs w:val="20"/>
        </w:rPr>
        <w:t xml:space="preserve"> terhitung sejak Tanggal Mulai Berlaku Polis</w:t>
      </w:r>
      <w:r w:rsidRPr="00117E72">
        <w:rPr>
          <w:rFonts w:ascii="Times New Roman" w:hAnsi="Times New Roman" w:cs="Times New Roman"/>
          <w:szCs w:val="20"/>
        </w:rPr>
        <w:t>.</w:t>
      </w:r>
    </w:p>
    <w:p w14:paraId="673BFA07" w14:textId="77777777" w:rsidR="001918DA" w:rsidRPr="00117E72" w:rsidRDefault="001918DA" w:rsidP="001918DA">
      <w:pPr>
        <w:spacing w:after="1" w:line="259" w:lineRule="auto"/>
        <w:ind w:left="708" w:firstLine="0"/>
        <w:jc w:val="left"/>
        <w:rPr>
          <w:rFonts w:ascii="Times New Roman" w:hAnsi="Times New Roman" w:cs="Times New Roman"/>
          <w:szCs w:val="20"/>
        </w:rPr>
      </w:pPr>
    </w:p>
    <w:p w14:paraId="02F3CFEA" w14:textId="77777777" w:rsidR="001918DA" w:rsidRPr="00117E72" w:rsidRDefault="001918DA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bCs/>
          <w:color w:val="auto"/>
          <w:szCs w:val="20"/>
        </w:rPr>
        <w:t>Tingkat Garansi Hasil Investasi</w:t>
      </w:r>
      <w:r w:rsidRPr="00117E72">
        <w:rPr>
          <w:rFonts w:ascii="Times New Roman" w:hAnsi="Times New Roman" w:cs="Times New Roman"/>
          <w:b/>
          <w:szCs w:val="20"/>
        </w:rPr>
        <w:t xml:space="preserve">: </w:t>
      </w:r>
    </w:p>
    <w:p w14:paraId="5E7BF0AA" w14:textId="22A4159F" w:rsidR="001918DA" w:rsidRPr="00117E72" w:rsidRDefault="001918DA" w:rsidP="001918DA">
      <w:pPr>
        <w:ind w:left="360" w:right="34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Tingkat hasil investasi yang digaransi oleh Penanggung di Masa Garansi Investasi dan dapat berubah pada setiap perpanjangan Masa Garansi Investasi.</w:t>
      </w:r>
    </w:p>
    <w:p w14:paraId="53CC8D7D" w14:textId="77777777" w:rsidR="001918DA" w:rsidRPr="00117E72" w:rsidRDefault="001918DA" w:rsidP="001918DA">
      <w:pPr>
        <w:spacing w:after="1" w:line="259" w:lineRule="auto"/>
        <w:ind w:left="425" w:firstLine="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695CDC2F" w14:textId="77777777" w:rsidR="001918DA" w:rsidRPr="00117E72" w:rsidRDefault="001918DA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 xml:space="preserve">Ulang Tahun Masa Garansi Investasi: </w:t>
      </w:r>
    </w:p>
    <w:p w14:paraId="2A77E6DE" w14:textId="77777777" w:rsidR="001918DA" w:rsidRPr="00117E72" w:rsidRDefault="001918DA" w:rsidP="001918DA">
      <w:pPr>
        <w:ind w:left="360" w:right="34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Setiap tanggal ulang tahun Masa Garansi Investasi sampai dengan akhir Periode Masa Asuransi.</w:t>
      </w:r>
    </w:p>
    <w:p w14:paraId="54E0ACC9" w14:textId="77777777" w:rsidR="001918DA" w:rsidRPr="00117E72" w:rsidRDefault="001918DA" w:rsidP="001918DA">
      <w:pPr>
        <w:spacing w:after="1" w:line="259" w:lineRule="auto"/>
        <w:ind w:left="425" w:firstLine="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4A518890" w14:textId="2E78ABC5" w:rsidR="001918DA" w:rsidRPr="00117E72" w:rsidRDefault="004C5E5D" w:rsidP="001918DA">
      <w:pPr>
        <w:ind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34F0EB95" w14:textId="77777777" w:rsidR="001918DA" w:rsidRPr="00117E72" w:rsidRDefault="001918DA" w:rsidP="001918DA">
      <w:pPr>
        <w:pStyle w:val="Heading1"/>
        <w:ind w:left="672" w:right="418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PASAL 2 </w:t>
      </w:r>
    </w:p>
    <w:p w14:paraId="198A82DB" w14:textId="77777777" w:rsidR="001918DA" w:rsidRPr="00117E72" w:rsidRDefault="001918DA" w:rsidP="001918DA">
      <w:pPr>
        <w:pStyle w:val="Heading1"/>
        <w:ind w:left="672" w:right="418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MANFAAT ASURANSI </w:t>
      </w:r>
    </w:p>
    <w:p w14:paraId="71CAC939" w14:textId="77777777" w:rsidR="001918DA" w:rsidRPr="00117E72" w:rsidRDefault="001918DA" w:rsidP="001918DA">
      <w:pPr>
        <w:spacing w:line="259" w:lineRule="auto"/>
        <w:ind w:left="283" w:firstLine="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 xml:space="preserve"> </w:t>
      </w:r>
    </w:p>
    <w:p w14:paraId="0B967C5B" w14:textId="77777777" w:rsidR="001918DA" w:rsidRPr="00117E72" w:rsidRDefault="001918DA" w:rsidP="001918DA">
      <w:pPr>
        <w:pStyle w:val="ListParagraph"/>
        <w:numPr>
          <w:ilvl w:val="0"/>
          <w:numId w:val="6"/>
        </w:numPr>
        <w:ind w:left="360"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Santunan Meninggal Dunia </w:t>
      </w:r>
    </w:p>
    <w:p w14:paraId="272D7139" w14:textId="77777777" w:rsidR="001918DA" w:rsidRPr="00117E72" w:rsidRDefault="001918DA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Apabila Tertanggung meninggal dunia baik yang disebabkan oleh suatu penyakit maupun kecelakaan dan Asuransi masih berlaku, maka kepada Yang Ditunjuk akan dibayarkan 100% (seratus per seratus) Uang Pertanggungan ditambah dengan Nilai Tunai dan selanjutnya pertanggungan berakhir. </w:t>
      </w:r>
    </w:p>
    <w:p w14:paraId="155D5A19" w14:textId="77777777" w:rsidR="001918DA" w:rsidRPr="00117E72" w:rsidRDefault="001918DA" w:rsidP="001918DA">
      <w:pPr>
        <w:pStyle w:val="ListParagraph"/>
        <w:numPr>
          <w:ilvl w:val="0"/>
          <w:numId w:val="1"/>
        </w:numPr>
        <w:ind w:right="-2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Perhitungan Nilai Tunai akan dihitung proporsional berdasar tanggal Tertanggung meninggal dunia.</w:t>
      </w:r>
    </w:p>
    <w:p w14:paraId="39562203" w14:textId="5EB3ECFE" w:rsidR="001918DA" w:rsidRPr="00117E72" w:rsidRDefault="001918DA" w:rsidP="001918DA">
      <w:pPr>
        <w:pStyle w:val="ListParagraph"/>
        <w:numPr>
          <w:ilvl w:val="0"/>
          <w:numId w:val="1"/>
        </w:numPr>
        <w:ind w:right="-27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Total maksimum pertanggungan B</w:t>
      </w:r>
      <w:r w:rsidR="004C5E5D" w:rsidRPr="00117E72">
        <w:rPr>
          <w:rFonts w:ascii="Times New Roman" w:hAnsi="Times New Roman" w:cs="Times New Roman"/>
          <w:szCs w:val="20"/>
        </w:rPr>
        <w:t>hinneka Assurance Saver</w:t>
      </w:r>
      <w:r w:rsidRPr="00117E72">
        <w:rPr>
          <w:rFonts w:ascii="Times New Roman" w:hAnsi="Times New Roman" w:cs="Times New Roman"/>
          <w:szCs w:val="20"/>
        </w:rPr>
        <w:t xml:space="preserve"> adalah IDR 300.000.000 per Tertanggung</w:t>
      </w:r>
    </w:p>
    <w:p w14:paraId="38639805" w14:textId="77777777" w:rsidR="001918DA" w:rsidRPr="00117E72" w:rsidRDefault="001918DA" w:rsidP="001918DA">
      <w:pPr>
        <w:tabs>
          <w:tab w:val="left" w:pos="567"/>
        </w:tabs>
        <w:ind w:left="293" w:right="163"/>
        <w:rPr>
          <w:rFonts w:ascii="Times New Roman" w:hAnsi="Times New Roman" w:cs="Times New Roman"/>
          <w:szCs w:val="20"/>
        </w:rPr>
      </w:pPr>
    </w:p>
    <w:p w14:paraId="5FCBC3DE" w14:textId="77777777" w:rsidR="001918DA" w:rsidRPr="00117E72" w:rsidRDefault="001918DA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Manfaat Hidup </w:t>
      </w:r>
    </w:p>
    <w:p w14:paraId="27260380" w14:textId="0492DE7B" w:rsidR="001918DA" w:rsidRPr="00117E72" w:rsidRDefault="001918DA" w:rsidP="001918DA">
      <w:pPr>
        <w:ind w:left="360"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Apabila Tertanggung masih hidup pada akhir Masa Asuransi, Penanggung akan membayar manfaat pembayaran Nilai Tunai sebagaimana yang tercantum pada Ringkasan </w:t>
      </w:r>
      <w:r w:rsidR="004C5E5D" w:rsidRPr="00117E72">
        <w:rPr>
          <w:rFonts w:ascii="Times New Roman" w:hAnsi="Times New Roman" w:cs="Times New Roman"/>
          <w:szCs w:val="20"/>
        </w:rPr>
        <w:t>Polis kepada Pemegang Polis.</w:t>
      </w:r>
    </w:p>
    <w:p w14:paraId="786115E5" w14:textId="77777777" w:rsidR="00436035" w:rsidRPr="00117E72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Cs w:val="20"/>
        </w:rPr>
      </w:pPr>
    </w:p>
    <w:p w14:paraId="3F91EE93" w14:textId="77777777" w:rsidR="00436035" w:rsidRPr="00117E72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Cs w:val="20"/>
        </w:rPr>
      </w:pPr>
    </w:p>
    <w:p w14:paraId="5C7A44F5" w14:textId="77777777" w:rsidR="001918DA" w:rsidRPr="00117E72" w:rsidRDefault="001918DA" w:rsidP="001918DA">
      <w:pPr>
        <w:ind w:left="0" w:right="34" w:firstLine="0"/>
        <w:jc w:val="center"/>
        <w:rPr>
          <w:rFonts w:ascii="Times New Roman" w:hAnsi="Times New Roman" w:cs="Times New Roman"/>
          <w:b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>PASAL 3</w:t>
      </w:r>
    </w:p>
    <w:p w14:paraId="59B456C0" w14:textId="77777777" w:rsidR="001918DA" w:rsidRPr="00117E72" w:rsidRDefault="001918DA" w:rsidP="001918DA">
      <w:pPr>
        <w:ind w:left="0" w:right="213" w:firstLine="0"/>
        <w:jc w:val="center"/>
        <w:rPr>
          <w:rFonts w:ascii="Times New Roman" w:hAnsi="Times New Roman" w:cs="Times New Roman"/>
          <w:b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>PENGAMBILAN NILAI TUNAI</w:t>
      </w:r>
    </w:p>
    <w:p w14:paraId="7670E53B" w14:textId="77777777" w:rsidR="001918DA" w:rsidRPr="00117E72" w:rsidRDefault="001918DA" w:rsidP="001918DA">
      <w:pPr>
        <w:ind w:left="1146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6416EE56" w14:textId="77777777" w:rsidR="001918DA" w:rsidRPr="00117E72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Yang dimaksud Nilai Tunai adalah Premi Tunggal ditambah dengan hasil pengembangan Premi Tunggal.</w:t>
      </w:r>
    </w:p>
    <w:p w14:paraId="5EC23447" w14:textId="77777777" w:rsidR="001918DA" w:rsidRPr="00117E72" w:rsidRDefault="001918DA" w:rsidP="001918DA">
      <w:pPr>
        <w:pStyle w:val="ListParagraph"/>
        <w:ind w:left="360" w:right="213" w:firstLine="0"/>
        <w:rPr>
          <w:rFonts w:ascii="Times New Roman" w:hAnsi="Times New Roman" w:cs="Times New Roman"/>
          <w:szCs w:val="20"/>
        </w:rPr>
      </w:pPr>
    </w:p>
    <w:p w14:paraId="5B5C7C3B" w14:textId="77777777" w:rsidR="001918DA" w:rsidRPr="00117E72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Ketentuan pengambilan Nilai Tunai: </w:t>
      </w:r>
    </w:p>
    <w:p w14:paraId="0616C79E" w14:textId="77777777" w:rsidR="001918DA" w:rsidRPr="00117E72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Polis telah mempunyai Nilai Tunai;</w:t>
      </w:r>
    </w:p>
    <w:p w14:paraId="32F4A641" w14:textId="77777777" w:rsidR="001918DA" w:rsidRPr="00117E72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dilakukan dengan cara mengajukan permintaan secara tertulis kepada Penanggung; dan</w:t>
      </w:r>
    </w:p>
    <w:p w14:paraId="6E9AEBBE" w14:textId="77777777" w:rsidR="001918DA" w:rsidRPr="00117E72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menyerahkan berkas-berkas kepada Penanggung: </w:t>
      </w:r>
    </w:p>
    <w:p w14:paraId="4852D9F3" w14:textId="77777777" w:rsidR="001918DA" w:rsidRPr="00117E72" w:rsidRDefault="001918DA" w:rsidP="001918DA">
      <w:pPr>
        <w:pStyle w:val="ListParagraph"/>
        <w:numPr>
          <w:ilvl w:val="1"/>
          <w:numId w:val="3"/>
        </w:numPr>
        <w:ind w:left="1080" w:right="213" w:hanging="37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Polis, dan </w:t>
      </w:r>
    </w:p>
    <w:p w14:paraId="2D8017EB" w14:textId="77777777" w:rsidR="001918DA" w:rsidRPr="00117E72" w:rsidRDefault="001918DA" w:rsidP="001918DA">
      <w:pPr>
        <w:pStyle w:val="ListParagraph"/>
        <w:numPr>
          <w:ilvl w:val="1"/>
          <w:numId w:val="3"/>
        </w:numPr>
        <w:ind w:left="108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Surat keterangan mengenai bukti diri Pemegang Polis. </w:t>
      </w:r>
    </w:p>
    <w:p w14:paraId="262267A4" w14:textId="77777777" w:rsidR="001918DA" w:rsidRPr="00117E72" w:rsidRDefault="001918DA" w:rsidP="001918DA">
      <w:pPr>
        <w:ind w:left="1146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10EECD2E" w14:textId="0B81D5B0" w:rsidR="001918DA" w:rsidRPr="00117E72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Apabila pengajuan pengambilan Nilai Tunai tidak dilakukan pada saat akhir Masa </w:t>
      </w:r>
      <w:r w:rsidR="00987AFA" w:rsidRPr="00117E72">
        <w:rPr>
          <w:rFonts w:ascii="Times New Roman" w:hAnsi="Times New Roman" w:cs="Times New Roman"/>
          <w:szCs w:val="20"/>
        </w:rPr>
        <w:t>Garansi Investasi</w:t>
      </w:r>
      <w:r w:rsidRPr="00117E72">
        <w:rPr>
          <w:rFonts w:ascii="Times New Roman" w:hAnsi="Times New Roman" w:cs="Times New Roman"/>
          <w:szCs w:val="20"/>
        </w:rPr>
        <w:t xml:space="preserve"> maka Nilai Tunai akan dibayarkan oleh Penanggung sebesar sebagaimana tercantum dalam Ringkasan Polis yang diperhitungkan secara proporsional dan dikenakan biaya pinalti sebesar maksimum 20% (dua puluh per seratus) dari Nilai Tunai yang terbentuk.</w:t>
      </w:r>
    </w:p>
    <w:p w14:paraId="344225F1" w14:textId="77777777" w:rsidR="001918DA" w:rsidRPr="00117E72" w:rsidRDefault="001918DA" w:rsidP="001918DA">
      <w:pPr>
        <w:ind w:left="567" w:right="213" w:hanging="567"/>
        <w:rPr>
          <w:rFonts w:ascii="Times New Roman" w:hAnsi="Times New Roman" w:cs="Times New Roman"/>
          <w:szCs w:val="20"/>
        </w:rPr>
      </w:pPr>
    </w:p>
    <w:p w14:paraId="68B66C49" w14:textId="77777777" w:rsidR="001918DA" w:rsidRPr="00117E72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Apabila pengajuan pengambilan Nilai Tunai dilakukan pada akhir Masa Garansi Investasi dan Pemegang Polis tidak melakukan perpanjangan otomatis, maka Penanggung akan membebankan biaya pinalti sebesar maksimum 10% (sepuluh per seratus) dari Nilai Tunai yang terbentuk.</w:t>
      </w:r>
    </w:p>
    <w:p w14:paraId="39650F47" w14:textId="77777777" w:rsidR="001918DA" w:rsidRPr="00117E72" w:rsidRDefault="001918DA" w:rsidP="001918DA">
      <w:pPr>
        <w:ind w:left="1146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7507D9B3" w14:textId="05EBE3EF" w:rsidR="001918DA" w:rsidRPr="00117E72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Pengambilan Nilai Tunai menyebab</w:t>
      </w:r>
      <w:r w:rsidR="004C5E5D" w:rsidRPr="00117E72">
        <w:rPr>
          <w:rFonts w:ascii="Times New Roman" w:hAnsi="Times New Roman" w:cs="Times New Roman"/>
          <w:szCs w:val="20"/>
        </w:rPr>
        <w:t>kan berakhirnya pertanggungan.</w:t>
      </w:r>
    </w:p>
    <w:p w14:paraId="4937B019" w14:textId="77777777" w:rsidR="001918DA" w:rsidRPr="00117E72" w:rsidRDefault="001918DA" w:rsidP="001918DA">
      <w:pPr>
        <w:ind w:left="1146" w:right="213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786B8386" w14:textId="77777777" w:rsidR="001918DA" w:rsidRPr="00117E72" w:rsidRDefault="001918DA" w:rsidP="001918DA">
      <w:pPr>
        <w:ind w:left="1146" w:right="213"/>
        <w:rPr>
          <w:rFonts w:ascii="Times New Roman" w:hAnsi="Times New Roman" w:cs="Times New Roman"/>
          <w:szCs w:val="20"/>
        </w:rPr>
      </w:pPr>
    </w:p>
    <w:p w14:paraId="4FA1A0B8" w14:textId="77777777" w:rsidR="001918DA" w:rsidRPr="00117E72" w:rsidRDefault="001918DA" w:rsidP="001918DA">
      <w:pPr>
        <w:pStyle w:val="Heading1"/>
        <w:ind w:left="672" w:right="455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PASAL 4</w:t>
      </w:r>
    </w:p>
    <w:p w14:paraId="069F8232" w14:textId="77777777" w:rsidR="001918DA" w:rsidRPr="00117E72" w:rsidRDefault="001918DA" w:rsidP="001918DA">
      <w:pPr>
        <w:pStyle w:val="Heading1"/>
        <w:ind w:left="672" w:right="455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STRUKTUR PREMI</w:t>
      </w:r>
    </w:p>
    <w:p w14:paraId="3052795A" w14:textId="77777777" w:rsidR="001918DA" w:rsidRPr="00117E72" w:rsidRDefault="001918DA" w:rsidP="001918DA">
      <w:pPr>
        <w:spacing w:after="32" w:line="259" w:lineRule="auto"/>
        <w:ind w:left="0" w:firstLine="0"/>
        <w:jc w:val="center"/>
        <w:rPr>
          <w:rFonts w:ascii="Times New Roman" w:hAnsi="Times New Roman" w:cs="Times New Roman"/>
          <w:szCs w:val="20"/>
        </w:rPr>
      </w:pPr>
    </w:p>
    <w:p w14:paraId="67064C95" w14:textId="77777777" w:rsidR="001918DA" w:rsidRPr="00117E72" w:rsidRDefault="001918DA" w:rsidP="001918DA">
      <w:pPr>
        <w:ind w:left="0" w:right="183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Premi dibayar di awal periode pembayaran secara Tunggal, dilakukan dengan cara transfer atau cara lain yang ditentukan oleh Penanggung. </w:t>
      </w:r>
    </w:p>
    <w:p w14:paraId="77B4D6A1" w14:textId="77777777" w:rsidR="001918DA" w:rsidRPr="00117E72" w:rsidRDefault="001918DA" w:rsidP="001918DA">
      <w:pPr>
        <w:ind w:left="0" w:right="34" w:firstLine="0"/>
        <w:rPr>
          <w:rFonts w:ascii="Times New Roman" w:hAnsi="Times New Roman" w:cs="Times New Roman"/>
          <w:szCs w:val="20"/>
        </w:rPr>
      </w:pPr>
    </w:p>
    <w:p w14:paraId="20672031" w14:textId="35205F7A" w:rsidR="00C44997" w:rsidRDefault="001918DA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 </w:t>
      </w:r>
    </w:p>
    <w:p w14:paraId="35FBA589" w14:textId="77777777" w:rsidR="00117E72" w:rsidRPr="00117E72" w:rsidRDefault="00117E72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Cs w:val="20"/>
        </w:rPr>
      </w:pPr>
    </w:p>
    <w:p w14:paraId="2F4ABFA9" w14:textId="77777777" w:rsidR="00C44997" w:rsidRPr="00117E72" w:rsidRDefault="00C44997" w:rsidP="00C44997">
      <w:pPr>
        <w:pStyle w:val="Heading1"/>
        <w:ind w:left="0" w:right="318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PASAL 5</w:t>
      </w:r>
    </w:p>
    <w:p w14:paraId="61A77149" w14:textId="77777777" w:rsidR="00C44997" w:rsidRPr="00117E72" w:rsidRDefault="00C44997" w:rsidP="00C44997">
      <w:pPr>
        <w:pStyle w:val="Heading1"/>
        <w:ind w:left="0" w:right="318" w:firstLine="0"/>
        <w:rPr>
          <w:rFonts w:ascii="Times New Roman" w:hAnsi="Times New Roman" w:cs="Times New Roman"/>
          <w:i/>
          <w:szCs w:val="20"/>
        </w:rPr>
      </w:pPr>
      <w:r w:rsidRPr="00117E72">
        <w:rPr>
          <w:rFonts w:ascii="Times New Roman" w:hAnsi="Times New Roman" w:cs="Times New Roman"/>
          <w:i/>
          <w:szCs w:val="20"/>
        </w:rPr>
        <w:t>PRE-EXISTING CONDITION</w:t>
      </w:r>
    </w:p>
    <w:p w14:paraId="6FB1F4E1" w14:textId="77777777" w:rsidR="00C44997" w:rsidRPr="00117E72" w:rsidRDefault="00C44997" w:rsidP="00C44997">
      <w:pPr>
        <w:spacing w:after="32" w:line="259" w:lineRule="auto"/>
        <w:ind w:left="43" w:firstLine="0"/>
        <w:jc w:val="center"/>
        <w:rPr>
          <w:rFonts w:ascii="Times New Roman" w:hAnsi="Times New Roman" w:cs="Times New Roman"/>
          <w:b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 xml:space="preserve"> </w:t>
      </w:r>
    </w:p>
    <w:p w14:paraId="190C4324" w14:textId="69C6574E" w:rsidR="00C44997" w:rsidRPr="00117E72" w:rsidRDefault="00C44997" w:rsidP="00C44997">
      <w:pPr>
        <w:spacing w:after="32" w:line="259" w:lineRule="auto"/>
        <w:ind w:left="43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Pengecualian untuk </w:t>
      </w:r>
      <w:r w:rsidRPr="00117E72">
        <w:rPr>
          <w:rFonts w:ascii="Times New Roman" w:hAnsi="Times New Roman" w:cs="Times New Roman"/>
          <w:i/>
          <w:szCs w:val="20"/>
        </w:rPr>
        <w:t>Pre-Existing Condition</w:t>
      </w:r>
      <w:r w:rsidRPr="00117E72">
        <w:rPr>
          <w:rFonts w:ascii="Times New Roman" w:hAnsi="Times New Roman" w:cs="Times New Roman"/>
          <w:szCs w:val="20"/>
        </w:rPr>
        <w:t xml:space="preserve"> </w:t>
      </w:r>
      <w:r w:rsidR="00F93C4C" w:rsidRPr="00117E72">
        <w:rPr>
          <w:rFonts w:ascii="Times New Roman" w:hAnsi="Times New Roman" w:cs="Times New Roman"/>
          <w:szCs w:val="20"/>
        </w:rPr>
        <w:t>pada produk B</w:t>
      </w:r>
      <w:r w:rsidR="004C5E5D" w:rsidRPr="00117E72">
        <w:rPr>
          <w:rFonts w:ascii="Times New Roman" w:hAnsi="Times New Roman" w:cs="Times New Roman"/>
          <w:szCs w:val="20"/>
        </w:rPr>
        <w:t>hinneka Assurance Saver</w:t>
      </w:r>
      <w:r w:rsidR="003F1B4E" w:rsidRPr="00117E72">
        <w:rPr>
          <w:rFonts w:ascii="Times New Roman" w:hAnsi="Times New Roman" w:cs="Times New Roman"/>
          <w:szCs w:val="20"/>
        </w:rPr>
        <w:t xml:space="preserve"> </w:t>
      </w:r>
      <w:r w:rsidRPr="00117E72">
        <w:rPr>
          <w:rFonts w:ascii="Times New Roman" w:hAnsi="Times New Roman" w:cs="Times New Roman"/>
          <w:szCs w:val="20"/>
        </w:rPr>
        <w:t>adalah selama 1 (satu) tahun.</w:t>
      </w:r>
    </w:p>
    <w:p w14:paraId="06788909" w14:textId="77777777" w:rsidR="00C44997" w:rsidRPr="00117E72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Cs w:val="20"/>
        </w:rPr>
      </w:pPr>
    </w:p>
    <w:p w14:paraId="592DC049" w14:textId="77777777" w:rsidR="00C44997" w:rsidRPr="00117E72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p w14:paraId="4B369C31" w14:textId="77777777" w:rsidR="001918DA" w:rsidRPr="00117E72" w:rsidRDefault="00C44997" w:rsidP="001918DA">
      <w:pPr>
        <w:pStyle w:val="Heading1"/>
        <w:ind w:left="0" w:right="318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lastRenderedPageBreak/>
        <w:t>PASAL 6</w:t>
      </w:r>
    </w:p>
    <w:p w14:paraId="0912DE51" w14:textId="77777777" w:rsidR="001918DA" w:rsidRPr="00117E72" w:rsidRDefault="001918DA" w:rsidP="001918DA">
      <w:pPr>
        <w:pStyle w:val="Heading1"/>
        <w:ind w:left="0" w:right="318" w:firstLine="0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KETENTUAN LAIN</w:t>
      </w:r>
    </w:p>
    <w:p w14:paraId="33E78D16" w14:textId="77777777" w:rsidR="001918DA" w:rsidRPr="00117E72" w:rsidRDefault="001918DA" w:rsidP="001918DA">
      <w:pPr>
        <w:spacing w:after="32" w:line="259" w:lineRule="auto"/>
        <w:ind w:left="43" w:firstLine="0"/>
        <w:jc w:val="center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b/>
          <w:szCs w:val="20"/>
        </w:rPr>
        <w:t xml:space="preserve"> </w:t>
      </w:r>
    </w:p>
    <w:p w14:paraId="551C5FA8" w14:textId="77777777" w:rsidR="001918DA" w:rsidRPr="00117E72" w:rsidRDefault="001918DA" w:rsidP="001918DA">
      <w:pPr>
        <w:pStyle w:val="ListParagraph"/>
        <w:numPr>
          <w:ilvl w:val="1"/>
          <w:numId w:val="8"/>
        </w:numPr>
        <w:spacing w:after="3" w:line="255" w:lineRule="auto"/>
        <w:ind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Pemegang Polis dapat mengajukan pengambilan hasil pengembangan Premi Tunggal secara</w:t>
      </w:r>
      <w:r w:rsidR="00BD5725" w:rsidRPr="00117E72">
        <w:rPr>
          <w:rFonts w:ascii="Times New Roman" w:hAnsi="Times New Roman" w:cs="Times New Roman"/>
          <w:szCs w:val="20"/>
        </w:rPr>
        <w:t xml:space="preserve"> </w:t>
      </w:r>
      <w:r w:rsidRPr="00117E72">
        <w:rPr>
          <w:rFonts w:ascii="Times New Roman" w:hAnsi="Times New Roman" w:cs="Times New Roman"/>
          <w:szCs w:val="20"/>
        </w:rPr>
        <w:t>sekaligus di akhir Masa Garansi Investasi.</w:t>
      </w:r>
    </w:p>
    <w:p w14:paraId="3C8E81A1" w14:textId="77777777" w:rsidR="001918DA" w:rsidRPr="00117E72" w:rsidRDefault="001918DA" w:rsidP="001918DA">
      <w:pPr>
        <w:spacing w:after="3" w:line="255" w:lineRule="auto"/>
        <w:ind w:left="0" w:right="34" w:firstLine="0"/>
        <w:rPr>
          <w:rFonts w:ascii="Times New Roman" w:hAnsi="Times New Roman" w:cs="Times New Roman"/>
          <w:szCs w:val="20"/>
        </w:rPr>
      </w:pPr>
    </w:p>
    <w:p w14:paraId="420FCFE9" w14:textId="77777777" w:rsidR="001918DA" w:rsidRPr="00117E72" w:rsidRDefault="001918DA" w:rsidP="001918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Pada saat jatuh tempo Masa Garansi Investasi, Pemegang Polis dapat mengajukan hak untuk: </w:t>
      </w:r>
    </w:p>
    <w:p w14:paraId="73A7EFFD" w14:textId="77777777" w:rsidR="001918DA" w:rsidRPr="00117E72" w:rsidRDefault="001918DA" w:rsidP="001918DA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memperpanjang (</w:t>
      </w:r>
      <w:r w:rsidRPr="00117E72">
        <w:rPr>
          <w:rFonts w:ascii="Times New Roman" w:hAnsi="Times New Roman" w:cs="Times New Roman"/>
          <w:i/>
          <w:szCs w:val="20"/>
        </w:rPr>
        <w:t>Roll Over</w:t>
      </w:r>
      <w:r w:rsidRPr="00117E72">
        <w:rPr>
          <w:rFonts w:ascii="Times New Roman" w:hAnsi="Times New Roman" w:cs="Times New Roman"/>
          <w:szCs w:val="20"/>
        </w:rPr>
        <w:t xml:space="preserve">) Nilai Tunai sesuai Tingkat Garansi Investasi yang berlaku pada saat tanggal jatuh tempo Masa Garansi Investasi, atau </w:t>
      </w:r>
    </w:p>
    <w:p w14:paraId="0CAEAEA8" w14:textId="77777777" w:rsidR="001918DA" w:rsidRPr="00117E72" w:rsidRDefault="001918DA" w:rsidP="001918DA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memperpanjang (</w:t>
      </w:r>
      <w:r w:rsidRPr="00117E72">
        <w:rPr>
          <w:rFonts w:ascii="Times New Roman" w:hAnsi="Times New Roman" w:cs="Times New Roman"/>
          <w:i/>
          <w:szCs w:val="20"/>
        </w:rPr>
        <w:t>Roll Over</w:t>
      </w:r>
      <w:r w:rsidRPr="00117E72">
        <w:rPr>
          <w:rFonts w:ascii="Times New Roman" w:hAnsi="Times New Roman" w:cs="Times New Roman"/>
          <w:szCs w:val="20"/>
        </w:rPr>
        <w:t>) sebesar Premi Tunggal yang dibayarkan di awal pertanggungan.</w:t>
      </w:r>
    </w:p>
    <w:p w14:paraId="246F0C52" w14:textId="77777777" w:rsidR="001918DA" w:rsidRPr="00117E72" w:rsidRDefault="001918DA" w:rsidP="001918DA">
      <w:pPr>
        <w:pStyle w:val="ListParagraph"/>
        <w:spacing w:after="3" w:line="255" w:lineRule="auto"/>
        <w:ind w:left="927" w:right="34" w:firstLine="0"/>
        <w:rPr>
          <w:rFonts w:ascii="Times New Roman" w:hAnsi="Times New Roman" w:cs="Times New Roman"/>
          <w:szCs w:val="20"/>
        </w:rPr>
      </w:pPr>
    </w:p>
    <w:p w14:paraId="53385C7C" w14:textId="77777777" w:rsidR="0085681A" w:rsidRPr="00117E72" w:rsidRDefault="001918DA" w:rsidP="001918DA">
      <w:p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Apabila tidak ada konfirmasi dari Pemegang Polis atas pengambilan Nilai Tunai yang telah jatuh tempo pada Masa Garansi Investasi, maka Penanggung diberikan hak untuk memperpanjang (</w:t>
      </w:r>
      <w:r w:rsidRPr="00117E72">
        <w:rPr>
          <w:rFonts w:ascii="Times New Roman" w:hAnsi="Times New Roman" w:cs="Times New Roman"/>
          <w:i/>
          <w:szCs w:val="20"/>
        </w:rPr>
        <w:t>Roll Over</w:t>
      </w:r>
      <w:r w:rsidRPr="00117E72">
        <w:rPr>
          <w:rFonts w:ascii="Times New Roman" w:hAnsi="Times New Roman" w:cs="Times New Roman"/>
          <w:szCs w:val="20"/>
        </w:rPr>
        <w:t>) Nilai Tunai sesuai Tingkat Garansi Investasi yang berlaku pada saat tanggal jatuh tempo Masa Garansi Investasi dan untuk itu Pemegang Polis membebaskan Penanggung dari segala tuntutan kerugian yang timbul karenanya.</w:t>
      </w:r>
    </w:p>
    <w:p w14:paraId="3440F1D1" w14:textId="77777777" w:rsidR="00D75DA0" w:rsidRPr="00117E72" w:rsidRDefault="00D75DA0" w:rsidP="00D75DA0">
      <w:pPr>
        <w:pStyle w:val="ListParagraph"/>
        <w:ind w:left="360" w:firstLine="0"/>
        <w:rPr>
          <w:rFonts w:ascii="Times New Roman" w:hAnsi="Times New Roman" w:cs="Times New Roman"/>
          <w:szCs w:val="20"/>
        </w:rPr>
      </w:pPr>
    </w:p>
    <w:p w14:paraId="3A89A090" w14:textId="24A8F8BA" w:rsidR="00D75DA0" w:rsidRPr="00117E72" w:rsidRDefault="00D75DA0" w:rsidP="00D75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 xml:space="preserve">Ketentuan-ketentuan yang </w:t>
      </w:r>
      <w:r w:rsidR="002A4AFE" w:rsidRPr="00117E72">
        <w:rPr>
          <w:rFonts w:ascii="Times New Roman" w:hAnsi="Times New Roman" w:cs="Times New Roman"/>
          <w:szCs w:val="20"/>
        </w:rPr>
        <w:t>d</w:t>
      </w:r>
      <w:r w:rsidRPr="00117E72">
        <w:rPr>
          <w:rFonts w:ascii="Times New Roman" w:hAnsi="Times New Roman" w:cs="Times New Roman"/>
          <w:szCs w:val="20"/>
        </w:rPr>
        <w:t xml:space="preserve">iatur dalam </w:t>
      </w:r>
      <w:r w:rsidR="002A4AFE" w:rsidRPr="00117E72">
        <w:rPr>
          <w:rFonts w:ascii="Times New Roman" w:hAnsi="Times New Roman" w:cs="Times New Roman"/>
          <w:szCs w:val="20"/>
        </w:rPr>
        <w:t>K</w:t>
      </w:r>
      <w:r w:rsidRPr="00117E72">
        <w:rPr>
          <w:rFonts w:ascii="Times New Roman" w:hAnsi="Times New Roman" w:cs="Times New Roman"/>
          <w:szCs w:val="20"/>
        </w:rPr>
        <w:t xml:space="preserve">etentuan </w:t>
      </w:r>
      <w:r w:rsidR="002A4AFE" w:rsidRPr="00117E72">
        <w:rPr>
          <w:rFonts w:ascii="Times New Roman" w:hAnsi="Times New Roman" w:cs="Times New Roman"/>
          <w:szCs w:val="20"/>
        </w:rPr>
        <w:t xml:space="preserve">Umum Polis </w:t>
      </w:r>
      <w:r w:rsidRPr="00117E72">
        <w:rPr>
          <w:rFonts w:ascii="Times New Roman" w:hAnsi="Times New Roman" w:cs="Times New Roman"/>
          <w:szCs w:val="20"/>
        </w:rPr>
        <w:t xml:space="preserve">Asuransi </w:t>
      </w:r>
      <w:r w:rsidR="002A4AFE" w:rsidRPr="00117E72">
        <w:rPr>
          <w:rFonts w:ascii="Times New Roman" w:hAnsi="Times New Roman" w:cs="Times New Roman"/>
          <w:szCs w:val="20"/>
        </w:rPr>
        <w:t>Jiwa Tradisional namun tidak berlaku pada produk B</w:t>
      </w:r>
      <w:r w:rsidR="004C5E5D" w:rsidRPr="00117E72">
        <w:rPr>
          <w:rFonts w:ascii="Times New Roman" w:hAnsi="Times New Roman" w:cs="Times New Roman"/>
          <w:szCs w:val="20"/>
        </w:rPr>
        <w:t>hinneka Assurance Saver</w:t>
      </w:r>
      <w:r w:rsidR="002A4AFE" w:rsidRPr="00117E72">
        <w:rPr>
          <w:rFonts w:ascii="Times New Roman" w:hAnsi="Times New Roman" w:cs="Times New Roman"/>
          <w:szCs w:val="20"/>
        </w:rPr>
        <w:t xml:space="preserve"> yaitu</w:t>
      </w:r>
      <w:r w:rsidRPr="00117E72">
        <w:rPr>
          <w:rFonts w:ascii="Times New Roman" w:hAnsi="Times New Roman" w:cs="Times New Roman"/>
          <w:szCs w:val="20"/>
        </w:rPr>
        <w:t>:</w:t>
      </w:r>
    </w:p>
    <w:p w14:paraId="4CE192A6" w14:textId="77777777" w:rsidR="00D75DA0" w:rsidRPr="00117E72" w:rsidRDefault="00D75DA0" w:rsidP="00D75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Masa Leluasa (</w:t>
      </w:r>
      <w:r w:rsidRPr="00117E72">
        <w:rPr>
          <w:rFonts w:ascii="Times New Roman" w:hAnsi="Times New Roman" w:cs="Times New Roman"/>
          <w:i/>
          <w:szCs w:val="20"/>
        </w:rPr>
        <w:t>Grace Period</w:t>
      </w:r>
      <w:r w:rsidRPr="00117E72">
        <w:rPr>
          <w:rFonts w:ascii="Times New Roman" w:hAnsi="Times New Roman" w:cs="Times New Roman"/>
          <w:szCs w:val="20"/>
        </w:rPr>
        <w:t>);</w:t>
      </w:r>
    </w:p>
    <w:p w14:paraId="04C3B816" w14:textId="77777777" w:rsidR="00D75DA0" w:rsidRPr="00117E72" w:rsidRDefault="00D75DA0" w:rsidP="00D75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Penghentian Pembayaran Premi;</w:t>
      </w:r>
    </w:p>
    <w:p w14:paraId="6379C5EF" w14:textId="77777777" w:rsidR="00813C78" w:rsidRPr="00117E72" w:rsidRDefault="00813C78" w:rsidP="00D75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Polis Lewat Waktu (</w:t>
      </w:r>
      <w:r w:rsidRPr="00117E72">
        <w:rPr>
          <w:rFonts w:ascii="Times New Roman" w:hAnsi="Times New Roman" w:cs="Times New Roman"/>
          <w:i/>
          <w:szCs w:val="20"/>
        </w:rPr>
        <w:t>Lapse</w:t>
      </w:r>
      <w:r w:rsidRPr="00117E72">
        <w:rPr>
          <w:rFonts w:ascii="Times New Roman" w:hAnsi="Times New Roman" w:cs="Times New Roman"/>
          <w:szCs w:val="20"/>
        </w:rPr>
        <w:t>);</w:t>
      </w:r>
      <w:r w:rsidR="00C44997" w:rsidRPr="00117E72">
        <w:rPr>
          <w:rFonts w:ascii="Times New Roman" w:hAnsi="Times New Roman" w:cs="Times New Roman"/>
          <w:szCs w:val="20"/>
        </w:rPr>
        <w:t xml:space="preserve"> dan</w:t>
      </w:r>
    </w:p>
    <w:p w14:paraId="51AB4687" w14:textId="77777777" w:rsidR="00C44997" w:rsidRPr="00117E72" w:rsidRDefault="00C44997" w:rsidP="00D75D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117E72">
        <w:rPr>
          <w:rFonts w:ascii="Times New Roman" w:hAnsi="Times New Roman" w:cs="Times New Roman"/>
          <w:szCs w:val="20"/>
        </w:rPr>
        <w:t>Pemulihan Polis.</w:t>
      </w:r>
    </w:p>
    <w:p w14:paraId="32BD87AE" w14:textId="77777777" w:rsidR="000D7A58" w:rsidRPr="00117E72" w:rsidRDefault="000D7A58" w:rsidP="001918DA">
      <w:pPr>
        <w:rPr>
          <w:rFonts w:ascii="Times New Roman" w:hAnsi="Times New Roman" w:cs="Times New Roman"/>
          <w:szCs w:val="20"/>
        </w:rPr>
      </w:pPr>
    </w:p>
    <w:sectPr w:rsidR="000D7A58" w:rsidRPr="00117E72" w:rsidSect="001918DA">
      <w:pgSz w:w="11909" w:h="16834" w:code="9"/>
      <w:pgMar w:top="1728" w:right="720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E4439"/>
    <w:multiLevelType w:val="hybridMultilevel"/>
    <w:tmpl w:val="5D6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E1F7E"/>
    <w:multiLevelType w:val="hybridMultilevel"/>
    <w:tmpl w:val="A10A97C6"/>
    <w:lvl w:ilvl="0" w:tplc="EC9EF56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A"/>
    <w:rsid w:val="000D7A58"/>
    <w:rsid w:val="00117E72"/>
    <w:rsid w:val="001918DA"/>
    <w:rsid w:val="002A4AFE"/>
    <w:rsid w:val="003F1B4E"/>
    <w:rsid w:val="004257DF"/>
    <w:rsid w:val="00436035"/>
    <w:rsid w:val="004704D1"/>
    <w:rsid w:val="004C5E5D"/>
    <w:rsid w:val="004F1E98"/>
    <w:rsid w:val="006838CA"/>
    <w:rsid w:val="00721F87"/>
    <w:rsid w:val="007D2074"/>
    <w:rsid w:val="00813C78"/>
    <w:rsid w:val="00987AFA"/>
    <w:rsid w:val="00993ECD"/>
    <w:rsid w:val="00A67FDE"/>
    <w:rsid w:val="00B90E9F"/>
    <w:rsid w:val="00BD5725"/>
    <w:rsid w:val="00C44997"/>
    <w:rsid w:val="00C95767"/>
    <w:rsid w:val="00D433F1"/>
    <w:rsid w:val="00D75DA0"/>
    <w:rsid w:val="00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Aloysius Rangga Pradikta</cp:lastModifiedBy>
  <cp:revision>2</cp:revision>
  <cp:lastPrinted>2017-10-23T03:29:00Z</cp:lastPrinted>
  <dcterms:created xsi:type="dcterms:W3CDTF">2019-06-25T02:49:00Z</dcterms:created>
  <dcterms:modified xsi:type="dcterms:W3CDTF">2019-06-25T02:49:00Z</dcterms:modified>
</cp:coreProperties>
</file>