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F546E" w14:textId="49C999D0" w:rsidR="00252BD7" w:rsidRPr="002C096F" w:rsidRDefault="00252BD7" w:rsidP="00196BC8">
      <w:pPr>
        <w:spacing w:line="288" w:lineRule="auto"/>
        <w:jc w:val="center"/>
        <w:rPr>
          <w:rFonts w:ascii="Arial" w:hAnsi="Arial" w:cs="Arial"/>
          <w:b/>
          <w:bCs/>
          <w:color w:val="000000" w:themeColor="text1"/>
          <w:sz w:val="36"/>
          <w:szCs w:val="36"/>
        </w:rPr>
      </w:pPr>
      <w:r w:rsidRPr="002C096F">
        <w:rPr>
          <w:rFonts w:ascii="Arial" w:hAnsi="Arial" w:cs="Arial"/>
          <w:b/>
          <w:bCs/>
          <w:color w:val="000000" w:themeColor="text1"/>
          <w:sz w:val="36"/>
          <w:szCs w:val="36"/>
        </w:rPr>
        <w:t>COM668 Computing Project</w:t>
      </w:r>
    </w:p>
    <w:p w14:paraId="7E5943B7" w14:textId="77777777" w:rsidR="00196BC8" w:rsidRPr="002C096F" w:rsidRDefault="00196BC8" w:rsidP="00196BC8">
      <w:pPr>
        <w:spacing w:line="288" w:lineRule="auto"/>
        <w:jc w:val="center"/>
        <w:rPr>
          <w:rFonts w:ascii="Arial" w:hAnsi="Arial" w:cs="Arial"/>
          <w:b/>
          <w:bCs/>
          <w:color w:val="000000" w:themeColor="text1"/>
          <w:sz w:val="32"/>
          <w:szCs w:val="32"/>
        </w:rPr>
      </w:pPr>
    </w:p>
    <w:p w14:paraId="0FC149E1" w14:textId="4D178C15" w:rsidR="00196BC8" w:rsidRPr="002C096F" w:rsidRDefault="00196BC8" w:rsidP="00E54CB0">
      <w:pPr>
        <w:pStyle w:val="COM6688ReportTitle"/>
      </w:pPr>
      <w:r w:rsidRPr="002C096F">
        <w:t xml:space="preserve">Assessment Task </w:t>
      </w:r>
      <w:r w:rsidR="00016EDE">
        <w:t>4</w:t>
      </w:r>
      <w:r w:rsidRPr="002C096F">
        <w:t xml:space="preserve"> – </w:t>
      </w:r>
      <w:r w:rsidR="000B73BB" w:rsidRPr="002C096F">
        <w:t xml:space="preserve">Project Review </w:t>
      </w:r>
      <w:r w:rsidRPr="002C096F">
        <w:t>Report</w:t>
      </w:r>
    </w:p>
    <w:p w14:paraId="6D2D8913" w14:textId="77777777" w:rsidR="00252BD7" w:rsidRPr="002C096F" w:rsidRDefault="00252BD7" w:rsidP="00252BD7">
      <w:pPr>
        <w:spacing w:line="288" w:lineRule="auto"/>
        <w:jc w:val="both"/>
        <w:rPr>
          <w:rFonts w:ascii="Arial" w:hAnsi="Arial" w:cs="Arial"/>
          <w:b/>
          <w:bCs/>
          <w:color w:val="000000" w:themeColor="text1"/>
          <w:sz w:val="22"/>
          <w:szCs w:val="22"/>
        </w:rPr>
      </w:pPr>
    </w:p>
    <w:p w14:paraId="28CA7B9E" w14:textId="77777777" w:rsidR="00B247DB" w:rsidRPr="002C096F" w:rsidRDefault="00B247DB" w:rsidP="00252BD7">
      <w:pPr>
        <w:spacing w:line="288" w:lineRule="auto"/>
        <w:jc w:val="both"/>
        <w:rPr>
          <w:rFonts w:ascii="Arial" w:hAnsi="Arial" w:cs="Arial"/>
          <w:b/>
          <w:bCs/>
          <w:color w:val="000000" w:themeColor="text1"/>
          <w:sz w:val="22"/>
          <w:szCs w:val="22"/>
        </w:rPr>
      </w:pPr>
    </w:p>
    <w:p w14:paraId="478C0FFC" w14:textId="77777777" w:rsidR="00196BC8" w:rsidRPr="002C096F" w:rsidRDefault="00196BC8" w:rsidP="00196BC8">
      <w:pPr>
        <w:spacing w:line="288" w:lineRule="auto"/>
        <w:rPr>
          <w:rFonts w:ascii="Arial" w:hAnsi="Arial" w:cs="Arial"/>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41EB2222" w14:textId="07909160" w:rsidTr="00B247DB">
        <w:tc>
          <w:tcPr>
            <w:tcW w:w="2263" w:type="dxa"/>
          </w:tcPr>
          <w:p w14:paraId="52C74692" w14:textId="77777777"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Project title: </w:t>
            </w:r>
          </w:p>
        </w:tc>
        <w:tc>
          <w:tcPr>
            <w:tcW w:w="7359" w:type="dxa"/>
            <w:tcBorders>
              <w:bottom w:val="single" w:sz="4" w:space="0" w:color="808080" w:themeColor="background1" w:themeShade="80"/>
            </w:tcBorders>
          </w:tcPr>
          <w:p w14:paraId="0A6057CB" w14:textId="77777777" w:rsidR="005D5B34" w:rsidRPr="005D5B34" w:rsidRDefault="005D5B34" w:rsidP="005D5B34">
            <w:pPr>
              <w:spacing w:line="288" w:lineRule="auto"/>
              <w:rPr>
                <w:rFonts w:ascii="Arial" w:hAnsi="Arial" w:cs="Arial"/>
                <w:color w:val="000000" w:themeColor="text1"/>
                <w:sz w:val="22"/>
                <w:szCs w:val="22"/>
              </w:rPr>
            </w:pPr>
            <w:r w:rsidRPr="005D5B34">
              <w:rPr>
                <w:rFonts w:ascii="Arial" w:hAnsi="Arial" w:cs="Arial"/>
                <w:color w:val="000000" w:themeColor="text1"/>
                <w:sz w:val="22"/>
                <w:szCs w:val="22"/>
              </w:rPr>
              <w:t>Privacy-First Personal Finance Assistant with Explainable Predictions</w:t>
            </w:r>
          </w:p>
          <w:p w14:paraId="5025BA82" w14:textId="2D14C982" w:rsidR="00196BC8" w:rsidRPr="002C096F" w:rsidRDefault="005D5B34" w:rsidP="005D5B34">
            <w:pPr>
              <w:spacing w:line="288" w:lineRule="auto"/>
              <w:rPr>
                <w:rFonts w:ascii="Arial" w:hAnsi="Arial" w:cs="Arial"/>
                <w:color w:val="000000" w:themeColor="text1"/>
                <w:sz w:val="22"/>
                <w:szCs w:val="22"/>
              </w:rPr>
            </w:pPr>
            <w:r w:rsidRPr="005D5B34">
              <w:rPr>
                <w:rFonts w:ascii="Arial" w:hAnsi="Arial" w:cs="Arial"/>
                <w:color w:val="000000" w:themeColor="text1"/>
                <w:sz w:val="22"/>
                <w:szCs w:val="22"/>
              </w:rPr>
              <w:t>and Chatbot Integration</w:t>
            </w:r>
          </w:p>
        </w:tc>
      </w:tr>
    </w:tbl>
    <w:p w14:paraId="3645C604" w14:textId="77777777" w:rsidR="00196BC8" w:rsidRPr="002C096F" w:rsidRDefault="00196BC8">
      <w:pPr>
        <w:rPr>
          <w:color w:val="000000" w:themeColor="text1"/>
        </w:rPr>
      </w:pPr>
    </w:p>
    <w:p w14:paraId="7898CB9C" w14:textId="77777777" w:rsidR="00B247DB" w:rsidRPr="002C096F" w:rsidRDefault="00B247DB">
      <w:pPr>
        <w:rPr>
          <w:color w:val="000000" w:themeColor="text1"/>
        </w:rPr>
      </w:pPr>
    </w:p>
    <w:p w14:paraId="657DCD64" w14:textId="77777777" w:rsidR="0046281E" w:rsidRPr="002C096F" w:rsidRDefault="0046281E">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54C38860" w14:textId="5270F4A0" w:rsidTr="00B247DB">
        <w:tc>
          <w:tcPr>
            <w:tcW w:w="2263" w:type="dxa"/>
          </w:tcPr>
          <w:p w14:paraId="74895D0C" w14:textId="444280E2"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Student name: </w:t>
            </w:r>
          </w:p>
        </w:tc>
        <w:tc>
          <w:tcPr>
            <w:tcW w:w="7359" w:type="dxa"/>
            <w:tcBorders>
              <w:bottom w:val="single" w:sz="4" w:space="0" w:color="808080" w:themeColor="background1" w:themeShade="80"/>
            </w:tcBorders>
          </w:tcPr>
          <w:p w14:paraId="52659170" w14:textId="04859AB7" w:rsidR="00196BC8" w:rsidRPr="002C096F" w:rsidRDefault="005D5B34" w:rsidP="00E06F94">
            <w:pPr>
              <w:spacing w:line="288" w:lineRule="auto"/>
              <w:rPr>
                <w:rFonts w:ascii="Arial" w:hAnsi="Arial" w:cs="Arial"/>
                <w:color w:val="000000" w:themeColor="text1"/>
                <w:sz w:val="22"/>
                <w:szCs w:val="22"/>
              </w:rPr>
            </w:pPr>
            <w:r>
              <w:rPr>
                <w:rFonts w:ascii="Arial" w:hAnsi="Arial" w:cs="Arial"/>
                <w:color w:val="000000" w:themeColor="text1"/>
                <w:sz w:val="22"/>
                <w:szCs w:val="22"/>
              </w:rPr>
              <w:t>Farhan Bin Hossain</w:t>
            </w:r>
          </w:p>
        </w:tc>
      </w:tr>
    </w:tbl>
    <w:p w14:paraId="201DB329" w14:textId="77777777" w:rsidR="00B247DB" w:rsidRPr="002C096F" w:rsidRDefault="00B247DB">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5EDA5E0C" w14:textId="1D89646F" w:rsidTr="00B247DB">
        <w:tc>
          <w:tcPr>
            <w:tcW w:w="2263" w:type="dxa"/>
          </w:tcPr>
          <w:p w14:paraId="6C539DD1" w14:textId="5529CF16"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Student ID number: </w:t>
            </w:r>
          </w:p>
        </w:tc>
        <w:tc>
          <w:tcPr>
            <w:tcW w:w="7359" w:type="dxa"/>
            <w:tcBorders>
              <w:bottom w:val="single" w:sz="4" w:space="0" w:color="808080" w:themeColor="background1" w:themeShade="80"/>
            </w:tcBorders>
          </w:tcPr>
          <w:p w14:paraId="3ADEBBA2" w14:textId="6CB43034"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B00</w:t>
            </w:r>
            <w:r w:rsidR="0094306B">
              <w:rPr>
                <w:rFonts w:ascii="Arial" w:hAnsi="Arial" w:cs="Arial"/>
                <w:color w:val="000000" w:themeColor="text1"/>
                <w:sz w:val="22"/>
                <w:szCs w:val="22"/>
              </w:rPr>
              <w:t>970291</w:t>
            </w:r>
          </w:p>
        </w:tc>
      </w:tr>
    </w:tbl>
    <w:p w14:paraId="5D5C3AB9" w14:textId="77777777" w:rsidR="00196BC8" w:rsidRPr="002C096F" w:rsidRDefault="00196BC8">
      <w:pPr>
        <w:rPr>
          <w:color w:val="000000" w:themeColor="text1"/>
        </w:rPr>
      </w:pPr>
    </w:p>
    <w:p w14:paraId="50B243BD" w14:textId="77777777" w:rsidR="00B247DB" w:rsidRPr="002C096F" w:rsidRDefault="00B247DB">
      <w:pPr>
        <w:rPr>
          <w:color w:val="000000" w:themeColor="text1"/>
        </w:rPr>
      </w:pPr>
    </w:p>
    <w:p w14:paraId="1DBBEF03" w14:textId="77777777" w:rsidR="0046281E" w:rsidRPr="002C096F" w:rsidRDefault="0046281E">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1C4E3E08" w14:textId="77777777" w:rsidTr="00B247DB">
        <w:tc>
          <w:tcPr>
            <w:tcW w:w="2263" w:type="dxa"/>
          </w:tcPr>
          <w:p w14:paraId="34496363" w14:textId="77777777" w:rsidR="00196BC8" w:rsidRPr="002C096F" w:rsidRDefault="00196BC8" w:rsidP="00390121">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PSG identifier: </w:t>
            </w:r>
          </w:p>
        </w:tc>
        <w:tc>
          <w:tcPr>
            <w:tcW w:w="7359" w:type="dxa"/>
            <w:tcBorders>
              <w:bottom w:val="single" w:sz="4" w:space="0" w:color="808080" w:themeColor="background1" w:themeShade="80"/>
            </w:tcBorders>
          </w:tcPr>
          <w:p w14:paraId="5FBE22E9" w14:textId="5A0CC4C0" w:rsidR="00196BC8" w:rsidRPr="002C096F" w:rsidRDefault="00B247DB" w:rsidP="00B247DB">
            <w:pPr>
              <w:tabs>
                <w:tab w:val="left" w:pos="1060"/>
                <w:tab w:val="left" w:pos="1820"/>
              </w:tabs>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PSG-</w:t>
            </w:r>
            <w:r w:rsidR="0094306B" w:rsidRPr="0094306B">
              <w:rPr>
                <w:rFonts w:ascii="Arial" w:hAnsi="Arial" w:cs="Arial"/>
                <w:color w:val="000000" w:themeColor="text1"/>
                <w:sz w:val="22"/>
                <w:szCs w:val="22"/>
              </w:rPr>
              <w:t>Q2-09</w:t>
            </w:r>
            <w:r w:rsidRPr="002C096F">
              <w:rPr>
                <w:rFonts w:ascii="Arial" w:hAnsi="Arial" w:cs="Arial"/>
                <w:color w:val="000000" w:themeColor="text1"/>
                <w:sz w:val="22"/>
                <w:szCs w:val="22"/>
              </w:rPr>
              <w:tab/>
            </w:r>
          </w:p>
        </w:tc>
      </w:tr>
    </w:tbl>
    <w:p w14:paraId="2E6EE7B0" w14:textId="77777777" w:rsidR="00B247DB" w:rsidRPr="002C096F" w:rsidRDefault="00B247DB">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363D11A1" w14:textId="77777777" w:rsidTr="00B247DB">
        <w:tc>
          <w:tcPr>
            <w:tcW w:w="2263" w:type="dxa"/>
          </w:tcPr>
          <w:p w14:paraId="3FFC2C34" w14:textId="77777777" w:rsidR="00196BC8" w:rsidRPr="002C096F" w:rsidRDefault="00196BC8" w:rsidP="00390121">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Mentor name: </w:t>
            </w:r>
          </w:p>
        </w:tc>
        <w:tc>
          <w:tcPr>
            <w:tcW w:w="7359" w:type="dxa"/>
            <w:tcBorders>
              <w:bottom w:val="single" w:sz="4" w:space="0" w:color="808080" w:themeColor="background1" w:themeShade="80"/>
            </w:tcBorders>
          </w:tcPr>
          <w:p w14:paraId="3E614FBE" w14:textId="6B928756" w:rsidR="00196BC8" w:rsidRPr="002C096F" w:rsidRDefault="0094306B" w:rsidP="00390121">
            <w:pPr>
              <w:spacing w:line="288" w:lineRule="auto"/>
              <w:rPr>
                <w:rFonts w:ascii="Arial" w:hAnsi="Arial" w:cs="Arial"/>
                <w:color w:val="000000" w:themeColor="text1"/>
                <w:sz w:val="22"/>
                <w:szCs w:val="22"/>
              </w:rPr>
            </w:pPr>
            <w:r w:rsidRPr="0094306B">
              <w:rPr>
                <w:rFonts w:ascii="Arial" w:hAnsi="Arial" w:cs="Arial"/>
                <w:color w:val="000000" w:themeColor="text1"/>
                <w:sz w:val="22"/>
                <w:szCs w:val="22"/>
              </w:rPr>
              <w:t>Bakari Hardik</w:t>
            </w:r>
          </w:p>
        </w:tc>
      </w:tr>
    </w:tbl>
    <w:p w14:paraId="43C4B169" w14:textId="77777777" w:rsidR="00196BC8" w:rsidRPr="002C096F" w:rsidRDefault="00196BC8">
      <w:pPr>
        <w:rPr>
          <w:color w:val="000000" w:themeColor="text1"/>
        </w:rPr>
      </w:pPr>
    </w:p>
    <w:p w14:paraId="702027D3" w14:textId="77777777" w:rsidR="00B247DB" w:rsidRPr="002C096F" w:rsidRDefault="00B247DB">
      <w:pPr>
        <w:rPr>
          <w:color w:val="000000" w:themeColor="text1"/>
        </w:rPr>
      </w:pPr>
    </w:p>
    <w:p w14:paraId="4D2FCE98" w14:textId="77777777" w:rsidR="0046281E" w:rsidRPr="002C096F" w:rsidRDefault="0046281E">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73EC5842" w14:textId="0DD1105E" w:rsidTr="00B247DB">
        <w:tc>
          <w:tcPr>
            <w:tcW w:w="2263" w:type="dxa"/>
          </w:tcPr>
          <w:p w14:paraId="7A56EDC3" w14:textId="211DA5FD"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Course title: </w:t>
            </w:r>
          </w:p>
        </w:tc>
        <w:tc>
          <w:tcPr>
            <w:tcW w:w="7359" w:type="dxa"/>
            <w:tcBorders>
              <w:bottom w:val="single" w:sz="4" w:space="0" w:color="808080" w:themeColor="background1" w:themeShade="80"/>
            </w:tcBorders>
          </w:tcPr>
          <w:p w14:paraId="286DA9CF" w14:textId="3E2C6603" w:rsidR="00196BC8" w:rsidRPr="002C096F" w:rsidRDefault="0094306B" w:rsidP="00E06F94">
            <w:pPr>
              <w:spacing w:line="288" w:lineRule="auto"/>
              <w:rPr>
                <w:rFonts w:ascii="Arial" w:hAnsi="Arial" w:cs="Arial"/>
                <w:color w:val="000000" w:themeColor="text1"/>
                <w:sz w:val="22"/>
                <w:szCs w:val="22"/>
              </w:rPr>
            </w:pPr>
            <w:r w:rsidRPr="0094306B">
              <w:rPr>
                <w:rFonts w:ascii="Arial" w:hAnsi="Arial" w:cs="Arial"/>
                <w:color w:val="000000" w:themeColor="text1"/>
                <w:sz w:val="22"/>
                <w:szCs w:val="22"/>
              </w:rPr>
              <w:t>Computing Systems</w:t>
            </w:r>
          </w:p>
        </w:tc>
      </w:tr>
    </w:tbl>
    <w:p w14:paraId="6FBB22D3" w14:textId="77777777" w:rsidR="00B247DB" w:rsidRPr="002C096F" w:rsidRDefault="00B247DB">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59"/>
      </w:tblGrid>
      <w:tr w:rsidR="00196BC8" w:rsidRPr="002C096F" w14:paraId="01022B42" w14:textId="121844DE" w:rsidTr="00B247DB">
        <w:tc>
          <w:tcPr>
            <w:tcW w:w="2263" w:type="dxa"/>
          </w:tcPr>
          <w:p w14:paraId="4D02D715" w14:textId="08EFC92A"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 xml:space="preserve">Year of submission: </w:t>
            </w:r>
          </w:p>
        </w:tc>
        <w:tc>
          <w:tcPr>
            <w:tcW w:w="7359" w:type="dxa"/>
            <w:tcBorders>
              <w:bottom w:val="single" w:sz="4" w:space="0" w:color="808080" w:themeColor="background1" w:themeShade="80"/>
            </w:tcBorders>
          </w:tcPr>
          <w:p w14:paraId="4816A3E2" w14:textId="15D55083" w:rsidR="00196BC8" w:rsidRPr="002C096F" w:rsidRDefault="00196BC8" w:rsidP="00E06F94">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202</w:t>
            </w:r>
            <w:r w:rsidR="0094306B">
              <w:rPr>
                <w:rFonts w:ascii="Arial" w:hAnsi="Arial" w:cs="Arial"/>
                <w:color w:val="000000" w:themeColor="text1"/>
                <w:sz w:val="22"/>
                <w:szCs w:val="22"/>
              </w:rPr>
              <w:t>5</w:t>
            </w:r>
            <w:r w:rsidRPr="002C096F">
              <w:rPr>
                <w:rFonts w:ascii="Arial" w:hAnsi="Arial" w:cs="Arial"/>
                <w:color w:val="000000" w:themeColor="text1"/>
                <w:sz w:val="22"/>
                <w:szCs w:val="22"/>
              </w:rPr>
              <w:t>/202</w:t>
            </w:r>
            <w:r w:rsidR="0094306B">
              <w:rPr>
                <w:rFonts w:ascii="Arial" w:hAnsi="Arial" w:cs="Arial"/>
                <w:color w:val="000000" w:themeColor="text1"/>
                <w:sz w:val="22"/>
                <w:szCs w:val="22"/>
              </w:rPr>
              <w:t>6</w:t>
            </w:r>
          </w:p>
        </w:tc>
      </w:tr>
    </w:tbl>
    <w:p w14:paraId="17CD2FFD" w14:textId="77777777" w:rsidR="00196BC8" w:rsidRPr="002C096F" w:rsidRDefault="00196BC8" w:rsidP="00252BD7">
      <w:pPr>
        <w:spacing w:line="288" w:lineRule="auto"/>
        <w:ind w:right="560"/>
        <w:jc w:val="both"/>
        <w:rPr>
          <w:rFonts w:ascii="Arial" w:hAnsi="Arial" w:cs="Arial"/>
          <w:color w:val="000000" w:themeColor="text1"/>
          <w:sz w:val="22"/>
          <w:szCs w:val="22"/>
        </w:rPr>
      </w:pPr>
    </w:p>
    <w:p w14:paraId="5AE3D0D5" w14:textId="77777777" w:rsidR="0046281E" w:rsidRPr="002C096F" w:rsidRDefault="0046281E" w:rsidP="00252BD7">
      <w:pPr>
        <w:spacing w:line="288" w:lineRule="auto"/>
        <w:ind w:right="560"/>
        <w:jc w:val="both"/>
        <w:rPr>
          <w:rFonts w:ascii="Arial" w:hAnsi="Arial" w:cs="Arial"/>
          <w:color w:val="000000" w:themeColor="text1"/>
          <w:sz w:val="22"/>
          <w:szCs w:val="22"/>
        </w:rPr>
      </w:pPr>
    </w:p>
    <w:p w14:paraId="58D9D461" w14:textId="77777777" w:rsidR="0046281E" w:rsidRPr="002C096F" w:rsidRDefault="0046281E" w:rsidP="00252BD7">
      <w:pPr>
        <w:spacing w:line="288" w:lineRule="auto"/>
        <w:ind w:right="560"/>
        <w:jc w:val="both"/>
        <w:rPr>
          <w:rFonts w:ascii="Arial" w:hAnsi="Arial" w:cs="Arial"/>
          <w:color w:val="000000" w:themeColor="text1"/>
          <w:sz w:val="22"/>
          <w:szCs w:val="22"/>
        </w:rPr>
      </w:pPr>
    </w:p>
    <w:tbl>
      <w:tblPr>
        <w:tblStyle w:val="TableGrid"/>
        <w:tblW w:w="9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597"/>
      </w:tblGrid>
      <w:tr w:rsidR="002C096F" w:rsidRPr="002C096F" w14:paraId="2A49F0B3" w14:textId="77777777" w:rsidTr="00FC1CCB">
        <w:tc>
          <w:tcPr>
            <w:tcW w:w="3261" w:type="dxa"/>
          </w:tcPr>
          <w:p w14:paraId="59376701" w14:textId="015C7E94" w:rsidR="0046281E" w:rsidRPr="002C096F" w:rsidRDefault="0046281E" w:rsidP="00390121">
            <w:pPr>
              <w:spacing w:line="288" w:lineRule="auto"/>
              <w:rPr>
                <w:rFonts w:ascii="Arial" w:hAnsi="Arial" w:cs="Arial"/>
                <w:color w:val="000000" w:themeColor="text1"/>
                <w:sz w:val="22"/>
                <w:szCs w:val="22"/>
              </w:rPr>
            </w:pPr>
            <w:r w:rsidRPr="002C096F">
              <w:rPr>
                <w:rFonts w:ascii="Arial" w:hAnsi="Arial" w:cs="Arial"/>
                <w:color w:val="000000" w:themeColor="text1"/>
                <w:sz w:val="22"/>
                <w:szCs w:val="22"/>
              </w:rPr>
              <w:t>Word Count</w:t>
            </w:r>
            <w:r w:rsidR="00FC1CCB" w:rsidRPr="002C096F">
              <w:rPr>
                <w:rFonts w:ascii="Arial" w:hAnsi="Arial" w:cs="Arial"/>
                <w:color w:val="000000" w:themeColor="text1"/>
                <w:sz w:val="22"/>
                <w:szCs w:val="22"/>
              </w:rPr>
              <w:t xml:space="preserve"> (</w:t>
            </w:r>
            <w:r w:rsidR="0050118B">
              <w:rPr>
                <w:rFonts w:ascii="Arial" w:hAnsi="Arial" w:cs="Arial"/>
                <w:color w:val="000000" w:themeColor="text1"/>
                <w:sz w:val="22"/>
                <w:szCs w:val="22"/>
              </w:rPr>
              <w:t>2400</w:t>
            </w:r>
            <w:r w:rsidR="00FC1CCB" w:rsidRPr="002C096F">
              <w:rPr>
                <w:rFonts w:ascii="Arial" w:hAnsi="Arial" w:cs="Arial"/>
                <w:color w:val="000000" w:themeColor="text1"/>
                <w:sz w:val="22"/>
                <w:szCs w:val="22"/>
              </w:rPr>
              <w:t xml:space="preserve"> Maximum)</w:t>
            </w:r>
            <w:r w:rsidRPr="002C096F">
              <w:rPr>
                <w:rFonts w:ascii="Arial" w:hAnsi="Arial" w:cs="Arial"/>
                <w:color w:val="000000" w:themeColor="text1"/>
                <w:sz w:val="22"/>
                <w:szCs w:val="22"/>
              </w:rPr>
              <w:t xml:space="preserve">: </w:t>
            </w:r>
          </w:p>
        </w:tc>
        <w:tc>
          <w:tcPr>
            <w:tcW w:w="6597" w:type="dxa"/>
            <w:tcBorders>
              <w:bottom w:val="single" w:sz="4" w:space="0" w:color="808080" w:themeColor="background1" w:themeShade="80"/>
            </w:tcBorders>
          </w:tcPr>
          <w:p w14:paraId="3D77717F" w14:textId="41F12AD7" w:rsidR="0046281E" w:rsidRPr="002C096F" w:rsidRDefault="00B92533" w:rsidP="00390121">
            <w:pPr>
              <w:spacing w:line="288" w:lineRule="auto"/>
              <w:rPr>
                <w:rFonts w:ascii="Arial" w:hAnsi="Arial" w:cs="Arial"/>
                <w:color w:val="000000" w:themeColor="text1"/>
                <w:sz w:val="22"/>
                <w:szCs w:val="22"/>
              </w:rPr>
            </w:pPr>
            <w:r>
              <w:rPr>
                <w:rFonts w:ascii="Arial" w:hAnsi="Arial" w:cs="Arial"/>
                <w:color w:val="000000" w:themeColor="text1"/>
                <w:sz w:val="22"/>
                <w:szCs w:val="22"/>
              </w:rPr>
              <w:t>2044</w:t>
            </w:r>
          </w:p>
        </w:tc>
      </w:tr>
    </w:tbl>
    <w:p w14:paraId="5C6174BB" w14:textId="337E7D7E" w:rsidR="0009322B" w:rsidRPr="002C096F" w:rsidRDefault="0009322B" w:rsidP="0009322B">
      <w:pPr>
        <w:spacing w:line="288" w:lineRule="auto"/>
        <w:ind w:right="561"/>
        <w:jc w:val="center"/>
        <w:rPr>
          <w:i/>
          <w:iCs/>
          <w:color w:val="000000" w:themeColor="text1"/>
          <w:sz w:val="22"/>
          <w:szCs w:val="22"/>
        </w:rPr>
      </w:pPr>
      <w:r w:rsidRPr="002C096F">
        <w:rPr>
          <w:i/>
          <w:iCs/>
          <w:color w:val="000000" w:themeColor="text1"/>
          <w:sz w:val="22"/>
          <w:szCs w:val="22"/>
        </w:rPr>
        <w:t>.</w:t>
      </w:r>
    </w:p>
    <w:p w14:paraId="5EDF61AD" w14:textId="77777777" w:rsidR="0046281E" w:rsidRPr="002C096F" w:rsidRDefault="0046281E" w:rsidP="00252BD7">
      <w:pPr>
        <w:spacing w:line="288" w:lineRule="auto"/>
        <w:ind w:right="560"/>
        <w:jc w:val="both"/>
        <w:rPr>
          <w:rFonts w:ascii="Arial" w:hAnsi="Arial" w:cs="Arial"/>
          <w:color w:val="000000" w:themeColor="text1"/>
          <w:sz w:val="22"/>
          <w:szCs w:val="22"/>
        </w:rPr>
      </w:pPr>
    </w:p>
    <w:p w14:paraId="6D1EFF5C" w14:textId="77777777" w:rsidR="0046281E" w:rsidRPr="002C096F" w:rsidRDefault="0046281E" w:rsidP="00252BD7">
      <w:pPr>
        <w:spacing w:line="288" w:lineRule="auto"/>
        <w:ind w:right="560"/>
        <w:jc w:val="both"/>
        <w:rPr>
          <w:rFonts w:ascii="Arial" w:hAnsi="Arial" w:cs="Arial"/>
          <w:color w:val="000000" w:themeColor="text1"/>
          <w:sz w:val="22"/>
          <w:szCs w:val="22"/>
        </w:rPr>
      </w:pPr>
    </w:p>
    <w:p w14:paraId="37854881" w14:textId="2AFA4E11" w:rsidR="00196BC8" w:rsidRPr="002C096F" w:rsidRDefault="00E54CB0" w:rsidP="00252BD7">
      <w:pPr>
        <w:spacing w:line="288" w:lineRule="auto"/>
        <w:ind w:right="560"/>
        <w:jc w:val="both"/>
        <w:rPr>
          <w:rFonts w:ascii="Arial" w:hAnsi="Arial" w:cs="Arial"/>
          <w:color w:val="000000" w:themeColor="text1"/>
          <w:sz w:val="22"/>
          <w:szCs w:val="22"/>
        </w:rPr>
      </w:pPr>
      <w:r w:rsidRPr="002C096F">
        <w:rPr>
          <w:rFonts w:ascii="Arial" w:hAnsi="Arial" w:cs="Arial"/>
          <w:color w:val="000000" w:themeColor="text1"/>
          <w:sz w:val="22"/>
          <w:szCs w:val="22"/>
        </w:rPr>
        <w:t xml:space="preserve">Declaration: </w:t>
      </w:r>
    </w:p>
    <w:p w14:paraId="011E753E" w14:textId="77777777" w:rsidR="00D23C7C" w:rsidRDefault="00D23C7C" w:rsidP="00D23C7C">
      <w:pPr>
        <w:jc w:val="both"/>
        <w:rPr>
          <w:rFonts w:ascii="Arial" w:hAnsi="Arial" w:cs="Arial"/>
          <w:b/>
          <w:bCs/>
          <w:color w:val="000000" w:themeColor="text1"/>
          <w:sz w:val="22"/>
          <w:szCs w:val="22"/>
        </w:rPr>
        <w:sectPr w:rsidR="00D23C7C" w:rsidSect="00D23C7C">
          <w:footerReference w:type="even" r:id="rId8"/>
          <w:footerReference w:type="default" r:id="rId9"/>
          <w:type w:val="continuous"/>
          <w:pgSz w:w="11900" w:h="16840"/>
          <w:pgMar w:top="1134" w:right="1134" w:bottom="1134" w:left="1134" w:header="720" w:footer="720" w:gutter="0"/>
          <w:pgNumType w:start="1"/>
          <w:cols w:space="720"/>
          <w:titlePg/>
          <w:docGrid w:linePitch="360"/>
        </w:sectPr>
      </w:pPr>
      <w:r w:rsidRPr="00DD4A07">
        <w:rPr>
          <w:iCs/>
          <w:color w:val="000000" w:themeColor="text1"/>
          <w:sz w:val="22"/>
          <w:szCs w:val="22"/>
        </w:rPr>
        <w:t>I declare that this is all my own work. Any material I have referred to has been accurately referenced and any contribution of Artificial Intelligence technology has been fully acknowledged. I understand the importance of academic integrity and have read and understood the University’s General Regulation: Student Academic Integrity and the Academic Misconduct Procedure. I understand that I must not upload my work before, during or after submission to any unapproved plagiarism detectors or answer sharing platforms, or equivalent, and that only University-approved platforms should be used.</w:t>
      </w:r>
    </w:p>
    <w:p w14:paraId="295D377E" w14:textId="77777777" w:rsidR="00B908FA" w:rsidRPr="002C096F" w:rsidRDefault="00B908FA">
      <w:pPr>
        <w:rPr>
          <w:rFonts w:ascii="Arial" w:hAnsi="Arial" w:cs="Arial"/>
          <w:b/>
          <w:bCs/>
          <w:color w:val="000000" w:themeColor="text1"/>
          <w:sz w:val="22"/>
          <w:szCs w:val="22"/>
        </w:rPr>
        <w:sectPr w:rsidR="00B908FA" w:rsidRPr="002C096F" w:rsidSect="0046281E">
          <w:footerReference w:type="even" r:id="rId10"/>
          <w:footerReference w:type="default" r:id="rId11"/>
          <w:type w:val="continuous"/>
          <w:pgSz w:w="11900" w:h="16840"/>
          <w:pgMar w:top="1134" w:right="1134" w:bottom="1134" w:left="1134" w:header="720" w:footer="720" w:gutter="0"/>
          <w:pgNumType w:start="1"/>
          <w:cols w:space="720"/>
          <w:titlePg/>
          <w:docGrid w:linePitch="360"/>
        </w:sectPr>
      </w:pPr>
    </w:p>
    <w:p w14:paraId="413A9A57" w14:textId="6DD20090" w:rsidR="00252BD7" w:rsidRPr="002C096F" w:rsidRDefault="00E54CB0" w:rsidP="004513EF">
      <w:pPr>
        <w:pStyle w:val="COM668ChapterTitlenotnumbered"/>
      </w:pPr>
      <w:bookmarkStart w:id="0" w:name="_Toc182390665"/>
      <w:bookmarkStart w:id="1" w:name="_Toc182391232"/>
      <w:bookmarkStart w:id="2" w:name="_Toc189220021"/>
      <w:bookmarkStart w:id="3" w:name="_Toc189220698"/>
      <w:bookmarkStart w:id="4" w:name="_Toc208590036"/>
      <w:bookmarkStart w:id="5" w:name="_Toc208590214"/>
      <w:r w:rsidRPr="002C096F">
        <w:lastRenderedPageBreak/>
        <w:t>Contents</w:t>
      </w:r>
      <w:bookmarkEnd w:id="0"/>
      <w:bookmarkEnd w:id="1"/>
      <w:bookmarkEnd w:id="2"/>
      <w:bookmarkEnd w:id="3"/>
      <w:bookmarkEnd w:id="4"/>
      <w:bookmarkEnd w:id="5"/>
    </w:p>
    <w:sdt>
      <w:sdtPr>
        <w:rPr>
          <w:rFonts w:ascii="Times New Roman" w:hAnsi="Times New Roman"/>
          <w:b w:val="0"/>
          <w:bCs w:val="0"/>
          <w:i w:val="0"/>
          <w:iCs w:val="0"/>
          <w:color w:val="000000" w:themeColor="text1"/>
        </w:rPr>
        <w:id w:val="-1451857303"/>
        <w:docPartObj>
          <w:docPartGallery w:val="Table of Contents"/>
          <w:docPartUnique/>
        </w:docPartObj>
      </w:sdtPr>
      <w:sdtEndPr>
        <w:rPr>
          <w:noProof/>
        </w:rPr>
      </w:sdtEndPr>
      <w:sdtContent>
        <w:p w14:paraId="75C1C89B" w14:textId="142AD45A" w:rsidR="00987C0A" w:rsidRPr="00987C0A" w:rsidRDefault="0081554D">
          <w:pPr>
            <w:pStyle w:val="TOC1"/>
            <w:tabs>
              <w:tab w:val="right" w:leader="dot" w:pos="9622"/>
            </w:tabs>
            <w:rPr>
              <w:rFonts w:eastAsiaTheme="minorEastAsia" w:cstheme="minorBidi"/>
              <w:b w:val="0"/>
              <w:bCs w:val="0"/>
              <w:i w:val="0"/>
              <w:iCs w:val="0"/>
              <w:noProof/>
              <w:kern w:val="2"/>
              <w14:ligatures w14:val="standardContextual"/>
            </w:rPr>
          </w:pPr>
          <w:r w:rsidRPr="00987C0A">
            <w:rPr>
              <w:b w:val="0"/>
              <w:bCs w:val="0"/>
              <w:i w:val="0"/>
              <w:iCs w:val="0"/>
              <w:color w:val="000000" w:themeColor="text1"/>
            </w:rPr>
            <w:fldChar w:fldCharType="begin"/>
          </w:r>
          <w:r w:rsidRPr="00987C0A">
            <w:rPr>
              <w:i w:val="0"/>
              <w:iCs w:val="0"/>
              <w:color w:val="000000" w:themeColor="text1"/>
            </w:rPr>
            <w:instrText xml:space="preserve"> TOC \o "1-3" \h \z \u </w:instrText>
          </w:r>
          <w:r w:rsidRPr="00987C0A">
            <w:rPr>
              <w:b w:val="0"/>
              <w:bCs w:val="0"/>
              <w:i w:val="0"/>
              <w:iCs w:val="0"/>
              <w:color w:val="000000" w:themeColor="text1"/>
            </w:rPr>
            <w:fldChar w:fldCharType="separate"/>
          </w:r>
          <w:hyperlink w:anchor="_Toc208590214" w:history="1"/>
        </w:p>
        <w:p w14:paraId="2639CE0C" w14:textId="5E2414A8" w:rsidR="00987C0A" w:rsidRPr="00987C0A" w:rsidRDefault="00987C0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215" w:history="1">
            <w:r w:rsidRPr="00987C0A">
              <w:rPr>
                <w:rStyle w:val="Hyperlink"/>
                <w:rFonts w:eastAsiaTheme="majorEastAsia"/>
                <w:i w:val="0"/>
                <w:iCs w:val="0"/>
                <w:noProof/>
              </w:rPr>
              <w:t>1.</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Software realisation</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_Toc208590215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12A2748F" w14:textId="1A556C82"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16" w:history="1">
            <w:r w:rsidRPr="00987C0A">
              <w:rPr>
                <w:rStyle w:val="Hyperlink"/>
                <w:rFonts w:eastAsiaTheme="majorEastAsia"/>
                <w:i w:val="0"/>
                <w:iCs w:val="0"/>
                <w:noProof/>
              </w:rPr>
              <w:t>1.1.</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Implementation review</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_Toc208590216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7D5E4F63" w14:textId="104078A2"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17" w:history="1">
            <w:r w:rsidRPr="00987C0A">
              <w:rPr>
                <w:rStyle w:val="Hyperlink"/>
                <w:rFonts w:eastAsiaTheme="majorEastAsia"/>
                <w:i w:val="0"/>
                <w:iCs w:val="0"/>
                <w:noProof/>
              </w:rPr>
              <w:t>1.2.</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Review of development tools used</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_Toc208590217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26188712" w14:textId="57F17127" w:rsidR="00987C0A" w:rsidRPr="00987C0A" w:rsidRDefault="00987C0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218" w:history="1">
            <w:r w:rsidRPr="00987C0A">
              <w:rPr>
                <w:rStyle w:val="Hyperlink"/>
                <w:rFonts w:eastAsiaTheme="majorEastAsia"/>
                <w:i w:val="0"/>
                <w:iCs w:val="0"/>
                <w:noProof/>
              </w:rPr>
              <w:t>2.</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Quality assurance</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_Toc208590218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16028BFE" w14:textId="540038DD"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19" w:history="1">
            <w:r w:rsidRPr="00987C0A">
              <w:rPr>
                <w:rStyle w:val="Hyperlink"/>
                <w:rFonts w:eastAsiaTheme="majorEastAsia"/>
                <w:i w:val="0"/>
                <w:iCs w:val="0"/>
                <w:noProof/>
              </w:rPr>
              <w:t>2.1.</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Description of verification and validation activities</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_Toc208590219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7AC14990" w14:textId="32833406"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20" w:history="1">
            <w:r w:rsidRPr="00987C0A">
              <w:rPr>
                <w:rStyle w:val="Hyperlink"/>
                <w:rFonts w:eastAsiaTheme="majorEastAsia"/>
                <w:i w:val="0"/>
                <w:iCs w:val="0"/>
                <w:noProof/>
              </w:rPr>
              <w:t>2.2.</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Testing</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_Toc208590220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643025A7" w14:textId="498181AE" w:rsidR="00987C0A" w:rsidRPr="00987C0A" w:rsidRDefault="00987C0A">
          <w:pPr>
            <w:pStyle w:val="TOC1"/>
            <w:tabs>
              <w:tab w:val="left" w:pos="480"/>
              <w:tab w:val="right" w:leader="dot" w:pos="9622"/>
            </w:tabs>
            <w:rPr>
              <w:rFonts w:eastAsiaTheme="minorEastAsia" w:cstheme="minorBidi"/>
              <w:b w:val="0"/>
              <w:bCs w:val="0"/>
              <w:i w:val="0"/>
              <w:iCs w:val="0"/>
              <w:noProof/>
              <w:kern w:val="2"/>
              <w14:ligatures w14:val="standardContextual"/>
            </w:rPr>
          </w:pPr>
          <w:hyperlink w:anchor="_Toc208590221" w:history="1">
            <w:r w:rsidRPr="00987C0A">
              <w:rPr>
                <w:rStyle w:val="Hyperlink"/>
                <w:rFonts w:eastAsiaTheme="majorEastAsia"/>
                <w:i w:val="0"/>
                <w:iCs w:val="0"/>
                <w:noProof/>
              </w:rPr>
              <w:t>3.</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Critical appraisal</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_Toc208590221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262159C0" w14:textId="53A20B7E"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22" w:history="1">
            <w:r w:rsidRPr="00987C0A">
              <w:rPr>
                <w:rStyle w:val="Hyperlink"/>
                <w:rFonts w:eastAsiaTheme="majorEastAsia"/>
                <w:i w:val="0"/>
                <w:iCs w:val="0"/>
                <w:noProof/>
              </w:rPr>
              <w:t>3.1.</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Evaluation of project outcomes</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_Toc208590222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687CEBAC" w14:textId="307B8008"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23" w:history="1">
            <w:r w:rsidRPr="00987C0A">
              <w:rPr>
                <w:rStyle w:val="Hyperlink"/>
                <w:rFonts w:eastAsiaTheme="majorEastAsia"/>
                <w:i w:val="0"/>
                <w:iCs w:val="0"/>
                <w:noProof/>
              </w:rPr>
              <w:t>3.2.</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Review of plans and any decisions</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_Toc208590223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1B6A05EB" w14:textId="40DCEB94"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24" w:history="1">
            <w:r w:rsidRPr="00987C0A">
              <w:rPr>
                <w:rStyle w:val="Hyperlink"/>
                <w:rFonts w:eastAsiaTheme="majorEastAsia"/>
                <w:i w:val="0"/>
                <w:iCs w:val="0"/>
                <w:noProof/>
              </w:rPr>
              <w:t>3.3.</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Evaluation of methodology</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_Toc208590224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4D71D971" w14:textId="07CF437B" w:rsidR="00987C0A" w:rsidRPr="00987C0A" w:rsidRDefault="00987C0A">
          <w:pPr>
            <w:pStyle w:val="TOC1"/>
            <w:tabs>
              <w:tab w:val="left" w:pos="720"/>
              <w:tab w:val="right" w:leader="dot" w:pos="9622"/>
            </w:tabs>
            <w:rPr>
              <w:rFonts w:eastAsiaTheme="minorEastAsia" w:cstheme="minorBidi"/>
              <w:b w:val="0"/>
              <w:bCs w:val="0"/>
              <w:i w:val="0"/>
              <w:iCs w:val="0"/>
              <w:noProof/>
              <w:kern w:val="2"/>
              <w14:ligatures w14:val="standardContextual"/>
            </w:rPr>
          </w:pPr>
          <w:hyperlink w:anchor="_Toc208590225" w:history="1">
            <w:r w:rsidRPr="00987C0A">
              <w:rPr>
                <w:rStyle w:val="Hyperlink"/>
                <w:rFonts w:eastAsiaTheme="majorEastAsia"/>
                <w:i w:val="0"/>
                <w:iCs w:val="0"/>
                <w:noProof/>
              </w:rPr>
              <w:t>3.4.</w:t>
            </w:r>
            <w:r w:rsidRPr="00987C0A">
              <w:rPr>
                <w:rFonts w:eastAsiaTheme="minorEastAsia" w:cstheme="minorBidi"/>
                <w:b w:val="0"/>
                <w:bCs w:val="0"/>
                <w:i w:val="0"/>
                <w:iCs w:val="0"/>
                <w:noProof/>
                <w:kern w:val="2"/>
                <w14:ligatures w14:val="standardContextual"/>
              </w:rPr>
              <w:tab/>
            </w:r>
            <w:r w:rsidRPr="00987C0A">
              <w:rPr>
                <w:rStyle w:val="Hyperlink"/>
                <w:rFonts w:eastAsiaTheme="majorEastAsia"/>
                <w:i w:val="0"/>
                <w:iCs w:val="0"/>
                <w:noProof/>
              </w:rPr>
              <w:t>Personal development</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_Toc208590225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23AFB26C" w14:textId="3955D7E9" w:rsidR="00987C0A" w:rsidRPr="00987C0A" w:rsidRDefault="00987C0A">
          <w:pPr>
            <w:pStyle w:val="TOC1"/>
            <w:tabs>
              <w:tab w:val="right" w:leader="dot" w:pos="9622"/>
            </w:tabs>
            <w:rPr>
              <w:rFonts w:eastAsiaTheme="minorEastAsia" w:cstheme="minorBidi"/>
              <w:b w:val="0"/>
              <w:bCs w:val="0"/>
              <w:i w:val="0"/>
              <w:iCs w:val="0"/>
              <w:noProof/>
              <w:kern w:val="2"/>
              <w14:ligatures w14:val="standardContextual"/>
            </w:rPr>
          </w:pPr>
          <w:hyperlink w:anchor="_Toc208590226" w:history="1">
            <w:r w:rsidRPr="00987C0A">
              <w:rPr>
                <w:rStyle w:val="Hyperlink"/>
                <w:rFonts w:eastAsiaTheme="majorEastAsia"/>
                <w:i w:val="0"/>
                <w:iCs w:val="0"/>
                <w:noProof/>
              </w:rPr>
              <w:t>References</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_Toc208590226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265CA211" w14:textId="5DBE4038" w:rsidR="00987C0A" w:rsidRPr="00987C0A" w:rsidRDefault="00987C0A">
          <w:pPr>
            <w:pStyle w:val="TOC1"/>
            <w:tabs>
              <w:tab w:val="right" w:leader="dot" w:pos="9622"/>
            </w:tabs>
            <w:rPr>
              <w:rFonts w:eastAsiaTheme="minorEastAsia" w:cstheme="minorBidi"/>
              <w:b w:val="0"/>
              <w:bCs w:val="0"/>
              <w:i w:val="0"/>
              <w:iCs w:val="0"/>
              <w:noProof/>
              <w:kern w:val="2"/>
              <w14:ligatures w14:val="standardContextual"/>
            </w:rPr>
          </w:pPr>
          <w:hyperlink w:anchor="_Toc208590227" w:history="1">
            <w:r w:rsidRPr="00987C0A">
              <w:rPr>
                <w:rStyle w:val="Hyperlink"/>
                <w:rFonts w:eastAsiaTheme="majorEastAsia"/>
                <w:i w:val="0"/>
                <w:iCs w:val="0"/>
                <w:noProof/>
              </w:rPr>
              <w:t>Appendix A - Code Manifest</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_Toc208590227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4AC22EEE" w14:textId="6C87F5BD" w:rsidR="00987C0A" w:rsidRPr="00987C0A" w:rsidRDefault="00987C0A">
          <w:pPr>
            <w:pStyle w:val="TOC1"/>
            <w:tabs>
              <w:tab w:val="right" w:leader="dot" w:pos="9622"/>
            </w:tabs>
            <w:rPr>
              <w:rFonts w:eastAsiaTheme="minorEastAsia" w:cstheme="minorBidi"/>
              <w:b w:val="0"/>
              <w:bCs w:val="0"/>
              <w:i w:val="0"/>
              <w:iCs w:val="0"/>
              <w:noProof/>
              <w:kern w:val="2"/>
              <w14:ligatures w14:val="standardContextual"/>
            </w:rPr>
          </w:pPr>
          <w:hyperlink w:anchor="_Toc208590228" w:history="1">
            <w:r w:rsidRPr="00987C0A">
              <w:rPr>
                <w:rStyle w:val="Hyperlink"/>
                <w:rFonts w:eastAsiaTheme="majorEastAsia"/>
                <w:i w:val="0"/>
                <w:iCs w:val="0"/>
                <w:noProof/>
              </w:rPr>
              <w:t>Additional appendices</w:t>
            </w:r>
            <w:r w:rsidRPr="00987C0A">
              <w:rPr>
                <w:i w:val="0"/>
                <w:iCs w:val="0"/>
                <w:noProof/>
                <w:webHidden/>
              </w:rPr>
              <w:tab/>
            </w:r>
            <w:r w:rsidRPr="00987C0A">
              <w:rPr>
                <w:i w:val="0"/>
                <w:iCs w:val="0"/>
                <w:noProof/>
                <w:webHidden/>
              </w:rPr>
              <w:fldChar w:fldCharType="begin"/>
            </w:r>
            <w:r w:rsidRPr="00987C0A">
              <w:rPr>
                <w:i w:val="0"/>
                <w:iCs w:val="0"/>
                <w:noProof/>
                <w:webHidden/>
              </w:rPr>
              <w:instrText xml:space="preserve"> PAGEREF _Toc208590228 \h </w:instrText>
            </w:r>
            <w:r w:rsidRPr="00987C0A">
              <w:rPr>
                <w:i w:val="0"/>
                <w:iCs w:val="0"/>
                <w:noProof/>
                <w:webHidden/>
              </w:rPr>
            </w:r>
            <w:r w:rsidRPr="00987C0A">
              <w:rPr>
                <w:i w:val="0"/>
                <w:iCs w:val="0"/>
                <w:noProof/>
                <w:webHidden/>
              </w:rPr>
              <w:fldChar w:fldCharType="separate"/>
            </w:r>
            <w:r w:rsidR="00343496">
              <w:rPr>
                <w:i w:val="0"/>
                <w:iCs w:val="0"/>
                <w:noProof/>
                <w:webHidden/>
              </w:rPr>
              <w:t>1</w:t>
            </w:r>
            <w:r w:rsidRPr="00987C0A">
              <w:rPr>
                <w:i w:val="0"/>
                <w:iCs w:val="0"/>
                <w:noProof/>
                <w:webHidden/>
              </w:rPr>
              <w:fldChar w:fldCharType="end"/>
            </w:r>
          </w:hyperlink>
        </w:p>
        <w:p w14:paraId="25A69B5A" w14:textId="168F489D" w:rsidR="0081554D" w:rsidRPr="00987C0A" w:rsidRDefault="0081554D">
          <w:pPr>
            <w:rPr>
              <w:color w:val="000000" w:themeColor="text1"/>
            </w:rPr>
          </w:pPr>
          <w:r w:rsidRPr="00987C0A">
            <w:rPr>
              <w:b/>
              <w:bCs/>
              <w:noProof/>
              <w:color w:val="000000" w:themeColor="text1"/>
            </w:rPr>
            <w:fldChar w:fldCharType="end"/>
          </w:r>
        </w:p>
      </w:sdtContent>
    </w:sdt>
    <w:p w14:paraId="5EDF4A72" w14:textId="77777777" w:rsidR="00B908FA" w:rsidRPr="002C096F" w:rsidRDefault="00B908FA" w:rsidP="00B908FA">
      <w:pPr>
        <w:pStyle w:val="COM668BodyText"/>
        <w:sectPr w:rsidR="00B908FA" w:rsidRPr="002C096F" w:rsidSect="00073B31">
          <w:pgSz w:w="11900" w:h="16840"/>
          <w:pgMar w:top="1134" w:right="1134" w:bottom="1134" w:left="1134" w:header="720" w:footer="720" w:gutter="0"/>
          <w:pgNumType w:fmt="lowerRoman" w:start="1"/>
          <w:cols w:space="720"/>
          <w:docGrid w:linePitch="360"/>
        </w:sectPr>
      </w:pPr>
    </w:p>
    <w:p w14:paraId="19F4408B" w14:textId="2AAC8DE6" w:rsidR="00E16A4D" w:rsidRDefault="00201522" w:rsidP="00E16A4D">
      <w:pPr>
        <w:pStyle w:val="COM668ChapterTitlenumbered"/>
      </w:pPr>
      <w:bookmarkStart w:id="6" w:name="_Toc208590215"/>
      <w:r>
        <w:lastRenderedPageBreak/>
        <w:t xml:space="preserve">Software </w:t>
      </w:r>
      <w:r w:rsidR="004F550F">
        <w:t>r</w:t>
      </w:r>
      <w:r>
        <w:t>ealisation</w:t>
      </w:r>
      <w:bookmarkEnd w:id="6"/>
    </w:p>
    <w:p w14:paraId="182B6A48" w14:textId="77777777" w:rsidR="00646F74" w:rsidRPr="002C096F" w:rsidRDefault="00646F74" w:rsidP="00646F74">
      <w:pPr>
        <w:pStyle w:val="COM668ChapterTitlenumbered"/>
        <w:numPr>
          <w:ilvl w:val="0"/>
          <w:numId w:val="0"/>
        </w:numPr>
        <w:ind w:left="357"/>
      </w:pPr>
    </w:p>
    <w:p w14:paraId="0C6C71B5" w14:textId="350E7A0F" w:rsidR="00E16A4D" w:rsidRDefault="00AC2DEA" w:rsidP="00E16A4D">
      <w:pPr>
        <w:pStyle w:val="COM668SectionHeadingnumbered"/>
      </w:pPr>
      <w:bookmarkStart w:id="7" w:name="_Toc208590216"/>
      <w:r>
        <w:t xml:space="preserve">Implementation </w:t>
      </w:r>
      <w:r w:rsidR="004F550F">
        <w:t>r</w:t>
      </w:r>
      <w:r>
        <w:t>eview</w:t>
      </w:r>
      <w:bookmarkEnd w:id="7"/>
    </w:p>
    <w:p w14:paraId="6E4932B2" w14:textId="77777777" w:rsidR="0094306B" w:rsidRPr="002C096F" w:rsidRDefault="0094306B" w:rsidP="0094306B">
      <w:pPr>
        <w:pStyle w:val="COM668SectionHeadingnumbered"/>
        <w:numPr>
          <w:ilvl w:val="0"/>
          <w:numId w:val="0"/>
        </w:numPr>
        <w:ind w:left="567"/>
      </w:pPr>
    </w:p>
    <w:p w14:paraId="3225AE39" w14:textId="544A2C83" w:rsidR="00372257" w:rsidRDefault="00372257" w:rsidP="00372257">
      <w:pPr>
        <w:spacing w:after="160" w:line="276" w:lineRule="auto"/>
      </w:pPr>
      <w:r>
        <w:rPr>
          <w:rFonts w:ascii="Calibri" w:eastAsia="Calibri" w:hAnsi="Calibri" w:cs="Calibri"/>
          <w:sz w:val="22"/>
          <w:szCs w:val="22"/>
        </w:rPr>
        <w:t>T</w:t>
      </w:r>
      <w:r w:rsidR="002D202B">
        <w:rPr>
          <w:rFonts w:ascii="Calibri" w:eastAsia="Calibri" w:hAnsi="Calibri" w:cs="Calibri"/>
          <w:sz w:val="22"/>
          <w:szCs w:val="22"/>
        </w:rPr>
        <w:t xml:space="preserve">his </w:t>
      </w:r>
      <w:r>
        <w:rPr>
          <w:rFonts w:ascii="Calibri" w:eastAsia="Calibri" w:hAnsi="Calibri" w:cs="Calibri"/>
          <w:sz w:val="22"/>
          <w:szCs w:val="22"/>
        </w:rPr>
        <w:t xml:space="preserve">system follows the modular </w:t>
      </w:r>
      <w:proofErr w:type="gramStart"/>
      <w:r>
        <w:rPr>
          <w:rFonts w:ascii="Calibri" w:eastAsia="Calibri" w:hAnsi="Calibri" w:cs="Calibri"/>
          <w:sz w:val="22"/>
          <w:szCs w:val="22"/>
        </w:rPr>
        <w:t>three</w:t>
      </w:r>
      <w:r w:rsidR="002D202B">
        <w:rPr>
          <w:rFonts w:ascii="Calibri" w:eastAsia="Calibri" w:hAnsi="Calibri" w:cs="Calibri"/>
          <w:sz w:val="22"/>
          <w:szCs w:val="22"/>
        </w:rPr>
        <w:t xml:space="preserve"> </w:t>
      </w:r>
      <w:r>
        <w:rPr>
          <w:rFonts w:ascii="Calibri" w:eastAsia="Calibri" w:hAnsi="Calibri" w:cs="Calibri"/>
          <w:sz w:val="22"/>
          <w:szCs w:val="22"/>
        </w:rPr>
        <w:t>layer</w:t>
      </w:r>
      <w:proofErr w:type="gramEnd"/>
      <w:r>
        <w:rPr>
          <w:rFonts w:ascii="Calibri" w:eastAsia="Calibri" w:hAnsi="Calibri" w:cs="Calibri"/>
          <w:sz w:val="22"/>
          <w:szCs w:val="22"/>
        </w:rPr>
        <w:t xml:space="preserve"> architecture proposed in AT2 (Section 3.3.1), and every Must Have requirement was </w:t>
      </w:r>
      <w:proofErr w:type="spellStart"/>
      <w:r>
        <w:rPr>
          <w:rFonts w:ascii="Calibri" w:eastAsia="Calibri" w:hAnsi="Calibri" w:cs="Calibri"/>
          <w:sz w:val="22"/>
          <w:szCs w:val="22"/>
        </w:rPr>
        <w:t>re</w:t>
      </w:r>
      <w:r w:rsidR="002D202B">
        <w:rPr>
          <w:rFonts w:ascii="Calibri" w:eastAsia="Calibri" w:hAnsi="Calibri" w:cs="Calibri"/>
          <w:sz w:val="22"/>
          <w:szCs w:val="22"/>
        </w:rPr>
        <w:t>lised</w:t>
      </w:r>
      <w:proofErr w:type="spellEnd"/>
      <w:r>
        <w:rPr>
          <w:rFonts w:ascii="Calibri" w:eastAsia="Calibri" w:hAnsi="Calibri" w:cs="Calibri"/>
          <w:sz w:val="22"/>
          <w:szCs w:val="22"/>
        </w:rPr>
        <w:t xml:space="preserve">. The React 18 / Vite / TypeScript / Tailwind CSS frontend is deployed on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and communicates over HTTPS with a Flask 3 backend on Render, backed by MongoDB Atlas. The principal components delivered are:</w:t>
      </w:r>
    </w:p>
    <w:p w14:paraId="6A9981F8" w14:textId="7EF50B15"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Security —</w:t>
      </w:r>
      <w:r>
        <w:rPr>
          <w:rFonts w:ascii="Calibri" w:eastAsia="Calibri" w:hAnsi="Calibri" w:cs="Calibri"/>
          <w:sz w:val="22"/>
          <w:szCs w:val="22"/>
        </w:rPr>
        <w:t xml:space="preserve"> JWT authentication (</w:t>
      </w:r>
      <w:proofErr w:type="spellStart"/>
      <w:r>
        <w:rPr>
          <w:rFonts w:ascii="Calibri" w:eastAsia="Calibri" w:hAnsi="Calibri" w:cs="Calibri"/>
          <w:sz w:val="22"/>
          <w:szCs w:val="22"/>
        </w:rPr>
        <w:t>PyJWT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bcrypt</w:t>
      </w:r>
      <w:proofErr w:type="spellEnd"/>
      <w:r w:rsidR="002D202B">
        <w:rPr>
          <w:rFonts w:ascii="Calibri" w:eastAsia="Calibri" w:hAnsi="Calibri" w:cs="Calibri"/>
          <w:sz w:val="22"/>
          <w:szCs w:val="22"/>
        </w:rPr>
        <w:t xml:space="preserve"> </w:t>
      </w:r>
      <w:r>
        <w:rPr>
          <w:rFonts w:ascii="Calibri" w:eastAsia="Calibri" w:hAnsi="Calibri" w:cs="Calibri"/>
          <w:sz w:val="22"/>
          <w:szCs w:val="22"/>
        </w:rPr>
        <w:t>hashed credentials) combined with Auth0 OAuth extending the AT2 design with an enterprise</w:t>
      </w:r>
      <w:r w:rsidR="002D202B">
        <w:rPr>
          <w:rFonts w:ascii="Calibri" w:eastAsia="Calibri" w:hAnsi="Calibri" w:cs="Calibri"/>
          <w:sz w:val="22"/>
          <w:szCs w:val="22"/>
        </w:rPr>
        <w:t xml:space="preserve"> </w:t>
      </w:r>
      <w:r>
        <w:rPr>
          <w:rFonts w:ascii="Calibri" w:eastAsia="Calibri" w:hAnsi="Calibri" w:cs="Calibri"/>
          <w:sz w:val="22"/>
          <w:szCs w:val="22"/>
        </w:rPr>
        <w:t>grade sign</w:t>
      </w:r>
      <w:r w:rsidR="002D202B">
        <w:rPr>
          <w:rFonts w:ascii="Calibri" w:eastAsia="Calibri" w:hAnsi="Calibri" w:cs="Calibri"/>
          <w:sz w:val="22"/>
          <w:szCs w:val="22"/>
        </w:rPr>
        <w:t xml:space="preserve"> </w:t>
      </w:r>
      <w:r>
        <w:rPr>
          <w:rFonts w:ascii="Calibri" w:eastAsia="Calibri" w:hAnsi="Calibri" w:cs="Calibri"/>
          <w:sz w:val="22"/>
          <w:szCs w:val="22"/>
        </w:rPr>
        <w:t>in flow.</w:t>
      </w:r>
    </w:p>
    <w:p w14:paraId="1E1BE8F4" w14:textId="74BA4776"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Encryption —</w:t>
      </w:r>
      <w:r>
        <w:rPr>
          <w:rFonts w:ascii="Calibri" w:eastAsia="Calibri" w:hAnsi="Calibri" w:cs="Calibri"/>
          <w:sz w:val="22"/>
          <w:szCs w:val="22"/>
        </w:rPr>
        <w:t xml:space="preserve"> all personally identifiable fields, including user email, are encrypted at rest with AES-256-GCM and decrypted only within the authentication service</w:t>
      </w:r>
      <w:r w:rsidR="002D202B">
        <w:rPr>
          <w:rFonts w:ascii="Calibri" w:eastAsia="Calibri" w:hAnsi="Calibri" w:cs="Calibri"/>
          <w:sz w:val="22"/>
          <w:szCs w:val="22"/>
        </w:rPr>
        <w:t xml:space="preserve">, </w:t>
      </w:r>
      <w:r>
        <w:rPr>
          <w:rFonts w:ascii="Calibri" w:eastAsia="Calibri" w:hAnsi="Calibri" w:cs="Calibri"/>
          <w:sz w:val="22"/>
          <w:szCs w:val="22"/>
        </w:rPr>
        <w:t>email is additionally HMAC-SHA256 hashed to allow indexed lookup without storing plaintext.</w:t>
      </w:r>
    </w:p>
    <w:p w14:paraId="2FC494A9" w14:textId="7E7EB9B2"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Forecasting and XAI —</w:t>
      </w:r>
      <w:r>
        <w:rPr>
          <w:rFonts w:ascii="Calibri" w:eastAsia="Calibri" w:hAnsi="Calibri" w:cs="Calibri"/>
          <w:sz w:val="22"/>
          <w:szCs w:val="22"/>
        </w:rPr>
        <w:t xml:space="preserve"> a scikit</w:t>
      </w:r>
      <w:r w:rsidR="002D202B">
        <w:rPr>
          <w:rFonts w:ascii="Calibri" w:eastAsia="Calibri" w:hAnsi="Calibri" w:cs="Calibri"/>
          <w:sz w:val="22"/>
          <w:szCs w:val="22"/>
        </w:rPr>
        <w:t xml:space="preserve"> </w:t>
      </w:r>
      <w:r>
        <w:rPr>
          <w:rFonts w:ascii="Calibri" w:eastAsia="Calibri" w:hAnsi="Calibri" w:cs="Calibri"/>
          <w:sz w:val="22"/>
          <w:szCs w:val="22"/>
        </w:rPr>
        <w:t>learn regression model predicts monthly spending, evaluated with MAE, RMSE and R² as planned in AT2, with SHAP feature contributions rendered as human</w:t>
      </w:r>
      <w:r w:rsidR="002D202B">
        <w:rPr>
          <w:rFonts w:ascii="Calibri" w:eastAsia="Calibri" w:hAnsi="Calibri" w:cs="Calibri"/>
          <w:sz w:val="22"/>
          <w:szCs w:val="22"/>
        </w:rPr>
        <w:t xml:space="preserve"> r</w:t>
      </w:r>
      <w:r>
        <w:rPr>
          <w:rFonts w:ascii="Calibri" w:eastAsia="Calibri" w:hAnsi="Calibri" w:cs="Calibri"/>
          <w:sz w:val="22"/>
          <w:szCs w:val="22"/>
        </w:rPr>
        <w:t xml:space="preserve">eadable explanations on the </w:t>
      </w:r>
      <w:r w:rsidR="002D202B">
        <w:rPr>
          <w:rFonts w:ascii="Calibri" w:eastAsia="Calibri" w:hAnsi="Calibri" w:cs="Calibri"/>
          <w:sz w:val="22"/>
          <w:szCs w:val="22"/>
        </w:rPr>
        <w:t>f</w:t>
      </w:r>
      <w:r>
        <w:rPr>
          <w:rFonts w:ascii="Calibri" w:eastAsia="Calibri" w:hAnsi="Calibri" w:cs="Calibri"/>
          <w:sz w:val="22"/>
          <w:szCs w:val="22"/>
        </w:rPr>
        <w:t>orecast page.</w:t>
      </w:r>
    </w:p>
    <w:p w14:paraId="2387DDD4" w14:textId="77777777"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Anomaly detection —</w:t>
      </w:r>
      <w:r>
        <w:rPr>
          <w:rFonts w:ascii="Calibri" w:eastAsia="Calibri" w:hAnsi="Calibri" w:cs="Calibri"/>
          <w:sz w:val="22"/>
          <w:szCs w:val="22"/>
        </w:rPr>
        <w:t xml:space="preserve"> transactions exceeding the historical mean by more than two standard deviations are flagged with a plain-language alert, matching the AT2 statistical design.</w:t>
      </w:r>
    </w:p>
    <w:p w14:paraId="2E55DDF7" w14:textId="440B699F"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Chatbot —</w:t>
      </w:r>
      <w:r>
        <w:rPr>
          <w:rFonts w:ascii="Calibri" w:eastAsia="Calibri" w:hAnsi="Calibri" w:cs="Calibri"/>
          <w:sz w:val="22"/>
          <w:szCs w:val="22"/>
        </w:rPr>
        <w:t xml:space="preserve"> conversational expense logging via the </w:t>
      </w:r>
      <w:proofErr w:type="spellStart"/>
      <w:r>
        <w:rPr>
          <w:rFonts w:ascii="Calibri" w:eastAsia="Calibri" w:hAnsi="Calibri" w:cs="Calibri"/>
          <w:sz w:val="22"/>
          <w:szCs w:val="22"/>
        </w:rPr>
        <w:t>Groq</w:t>
      </w:r>
      <w:proofErr w:type="spellEnd"/>
      <w:r>
        <w:rPr>
          <w:rFonts w:ascii="Calibri" w:eastAsia="Calibri" w:hAnsi="Calibri" w:cs="Calibri"/>
          <w:sz w:val="22"/>
          <w:szCs w:val="22"/>
        </w:rPr>
        <w:t xml:space="preserve"> API (llama-3.1-8b-instant) as primary provider, with a local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(llama3.1) fallback selectable through the LLM_PROVIDER environment variable an architectural evolution from AT2 discussed in Section 3.2.</w:t>
      </w:r>
    </w:p>
    <w:p w14:paraId="2F311F4E" w14:textId="77777777"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Mobile —</w:t>
      </w:r>
      <w:r>
        <w:rPr>
          <w:rFonts w:ascii="Calibri" w:eastAsia="Calibri" w:hAnsi="Calibri" w:cs="Calibri"/>
          <w:sz w:val="22"/>
          <w:szCs w:val="22"/>
        </w:rPr>
        <w:t xml:space="preserve"> a native iOS build via Capacitor, delivered beyond the AT2 scope, giving a working mobile MVP alongside the web application.</w:t>
      </w:r>
    </w:p>
    <w:p w14:paraId="0A8AAD42" w14:textId="77777777"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Research contribution —</w:t>
      </w:r>
      <w:r>
        <w:rPr>
          <w:rFonts w:ascii="Calibri" w:eastAsia="Calibri" w:hAnsi="Calibri" w:cs="Calibri"/>
          <w:sz w:val="22"/>
          <w:szCs w:val="22"/>
        </w:rPr>
        <w:t xml:space="preserve"> fintech-</w:t>
      </w:r>
      <w:proofErr w:type="spellStart"/>
      <w:r>
        <w:rPr>
          <w:rFonts w:ascii="Calibri" w:eastAsia="Calibri" w:hAnsi="Calibri" w:cs="Calibri"/>
          <w:sz w:val="22"/>
          <w:szCs w:val="22"/>
        </w:rPr>
        <w:t>llm</w:t>
      </w:r>
      <w:proofErr w:type="spellEnd"/>
      <w:r>
        <w:rPr>
          <w:rFonts w:ascii="Calibri" w:eastAsia="Calibri" w:hAnsi="Calibri" w:cs="Calibri"/>
          <w:sz w:val="22"/>
          <w:szCs w:val="22"/>
        </w:rPr>
        <w:t xml:space="preserve">-guard, a multi-layer LLM guardrail middleware package I designed and published to </w:t>
      </w:r>
      <w:proofErr w:type="spellStart"/>
      <w:r>
        <w:rPr>
          <w:rFonts w:ascii="Calibri" w:eastAsia="Calibri" w:hAnsi="Calibri" w:cs="Calibri"/>
          <w:sz w:val="22"/>
          <w:szCs w:val="22"/>
        </w:rPr>
        <w:t>PyPI</w:t>
      </w:r>
      <w:proofErr w:type="spellEnd"/>
      <w:r>
        <w:rPr>
          <w:rFonts w:ascii="Calibri" w:eastAsia="Calibri" w:hAnsi="Calibri" w:cs="Calibri"/>
          <w:sz w:val="22"/>
          <w:szCs w:val="22"/>
        </w:rPr>
        <w:t xml:space="preserve"> (v0.3.0), developed from the practical problem of securing the chatbot pipeline and now underpinning a GSAM 2026 paper submission in progress.</w:t>
      </w:r>
    </w:p>
    <w:p w14:paraId="0525801E" w14:textId="17EEBFB9" w:rsidR="00372257" w:rsidRDefault="00372257" w:rsidP="00372257">
      <w:pPr>
        <w:spacing w:after="160" w:line="276" w:lineRule="auto"/>
      </w:pPr>
      <w:r>
        <w:rPr>
          <w:rFonts w:ascii="Calibri" w:eastAsia="Calibri" w:hAnsi="Calibri" w:cs="Calibri"/>
          <w:sz w:val="22"/>
          <w:szCs w:val="22"/>
        </w:rPr>
        <w:t>The most significant implementation challenge was Render's 512MB free-tier memory ceiling, which shaped the entire backend architecture: heavy libraries (NumPy, pandas) are lazy</w:t>
      </w:r>
      <w:r w:rsidR="002D202B">
        <w:rPr>
          <w:rFonts w:ascii="Calibri" w:eastAsia="Calibri" w:hAnsi="Calibri" w:cs="Calibri"/>
          <w:sz w:val="22"/>
          <w:szCs w:val="22"/>
        </w:rPr>
        <w:t xml:space="preserve"> </w:t>
      </w:r>
      <w:r>
        <w:rPr>
          <w:rFonts w:ascii="Calibri" w:eastAsia="Calibri" w:hAnsi="Calibri" w:cs="Calibri"/>
          <w:sz w:val="22"/>
          <w:szCs w:val="22"/>
        </w:rPr>
        <w:t>loaded inside functions rather than at module level, the LLM was moved off-process (Section 3.2), and fintech-</w:t>
      </w:r>
      <w:proofErr w:type="spellStart"/>
      <w:r>
        <w:rPr>
          <w:rFonts w:ascii="Calibri" w:eastAsia="Calibri" w:hAnsi="Calibri" w:cs="Calibri"/>
          <w:sz w:val="22"/>
          <w:szCs w:val="22"/>
        </w:rPr>
        <w:t>llm</w:t>
      </w:r>
      <w:proofErr w:type="spellEnd"/>
      <w:r>
        <w:rPr>
          <w:rFonts w:ascii="Calibri" w:eastAsia="Calibri" w:hAnsi="Calibri" w:cs="Calibri"/>
          <w:sz w:val="22"/>
          <w:szCs w:val="22"/>
        </w:rPr>
        <w:t xml:space="preserve">-guard was decoupled from the production deployment. A second complex </w:t>
      </w:r>
      <w:proofErr w:type="gramStart"/>
      <w:r>
        <w:rPr>
          <w:rFonts w:ascii="Calibri" w:eastAsia="Calibri" w:hAnsi="Calibri" w:cs="Calibri"/>
          <w:sz w:val="22"/>
          <w:szCs w:val="22"/>
        </w:rPr>
        <w:t>challenge  a</w:t>
      </w:r>
      <w:proofErr w:type="gramEnd"/>
      <w:r>
        <w:rPr>
          <w:rFonts w:ascii="Calibri" w:eastAsia="Calibri" w:hAnsi="Calibri" w:cs="Calibri"/>
          <w:sz w:val="22"/>
          <w:szCs w:val="22"/>
        </w:rPr>
        <w:t xml:space="preserve"> complete black</w:t>
      </w:r>
      <w:r w:rsidR="002D202B">
        <w:rPr>
          <w:rFonts w:ascii="Calibri" w:eastAsia="Calibri" w:hAnsi="Calibri" w:cs="Calibri"/>
          <w:sz w:val="22"/>
          <w:szCs w:val="22"/>
        </w:rPr>
        <w:t xml:space="preserve"> </w:t>
      </w:r>
      <w:r>
        <w:rPr>
          <w:rFonts w:ascii="Calibri" w:eastAsia="Calibri" w:hAnsi="Calibri" w:cs="Calibri"/>
          <w:sz w:val="22"/>
          <w:szCs w:val="22"/>
        </w:rPr>
        <w:t xml:space="preserve">screen failure on the iOS </w:t>
      </w:r>
      <w:proofErr w:type="gramStart"/>
      <w:r>
        <w:rPr>
          <w:rFonts w:ascii="Calibri" w:eastAsia="Calibri" w:hAnsi="Calibri" w:cs="Calibri"/>
          <w:sz w:val="22"/>
          <w:szCs w:val="22"/>
        </w:rPr>
        <w:t>build  was</w:t>
      </w:r>
      <w:proofErr w:type="gramEnd"/>
      <w:r>
        <w:rPr>
          <w:rFonts w:ascii="Calibri" w:eastAsia="Calibri" w:hAnsi="Calibri" w:cs="Calibri"/>
          <w:sz w:val="22"/>
          <w:szCs w:val="22"/>
        </w:rPr>
        <w:t xml:space="preserve"> diagnosed to five compounding root causes and resolved (Section 2.2).</w:t>
      </w:r>
    </w:p>
    <w:p w14:paraId="48F03572" w14:textId="655CBF59" w:rsidR="0094306B" w:rsidRDefault="0094306B" w:rsidP="0094306B">
      <w:pPr>
        <w:spacing w:after="160" w:line="276" w:lineRule="auto"/>
      </w:pPr>
    </w:p>
    <w:p w14:paraId="6467CD84" w14:textId="77777777" w:rsidR="00E16A4D" w:rsidRPr="0094306B" w:rsidRDefault="00E16A4D" w:rsidP="0094306B">
      <w:pPr>
        <w:rPr>
          <w:color w:val="000000" w:themeColor="text1"/>
        </w:rPr>
      </w:pPr>
    </w:p>
    <w:p w14:paraId="3EB348A0" w14:textId="77777777" w:rsidR="0094306B" w:rsidRPr="002C096F" w:rsidRDefault="0094306B" w:rsidP="00F51D92">
      <w:pPr>
        <w:pStyle w:val="ListParagraph"/>
        <w:rPr>
          <w:color w:val="000000" w:themeColor="text1"/>
        </w:rPr>
      </w:pPr>
    </w:p>
    <w:p w14:paraId="2A35B680" w14:textId="1CA33048" w:rsidR="00E16A4D" w:rsidRPr="002C096F" w:rsidRDefault="009E4DA6" w:rsidP="00E16A4D">
      <w:pPr>
        <w:pStyle w:val="COM668SectionHeadingnumbered"/>
      </w:pPr>
      <w:bookmarkStart w:id="8" w:name="_Toc208590217"/>
      <w:r>
        <w:t xml:space="preserve">Review of </w:t>
      </w:r>
      <w:r w:rsidR="004F550F">
        <w:t>development t</w:t>
      </w:r>
      <w:r>
        <w:t xml:space="preserve">ools </w:t>
      </w:r>
      <w:r w:rsidR="004F550F">
        <w:t>u</w:t>
      </w:r>
      <w:r>
        <w:t>sed</w:t>
      </w:r>
      <w:bookmarkEnd w:id="8"/>
      <w:r>
        <w:t xml:space="preserve"> </w:t>
      </w:r>
    </w:p>
    <w:p w14:paraId="637A5A0B" w14:textId="77777777" w:rsidR="0094306B" w:rsidRDefault="0094306B" w:rsidP="0094306B">
      <w:pPr>
        <w:rPr>
          <w:color w:val="000000" w:themeColor="text1"/>
        </w:rPr>
      </w:pPr>
    </w:p>
    <w:p w14:paraId="241AC7C8" w14:textId="0971A5F0" w:rsidR="00372257" w:rsidRDefault="00372257" w:rsidP="00372257">
      <w:pPr>
        <w:spacing w:after="160" w:line="276" w:lineRule="auto"/>
      </w:pPr>
      <w:r>
        <w:rPr>
          <w:rFonts w:ascii="Calibri" w:eastAsia="Calibri" w:hAnsi="Calibri" w:cs="Calibri"/>
          <w:sz w:val="22"/>
          <w:szCs w:val="22"/>
        </w:rPr>
        <w:t>Tools were selected for being free</w:t>
      </w:r>
      <w:r w:rsidR="002D202B">
        <w:rPr>
          <w:rFonts w:ascii="Calibri" w:eastAsia="Calibri" w:hAnsi="Calibri" w:cs="Calibri"/>
          <w:sz w:val="22"/>
          <w:szCs w:val="22"/>
        </w:rPr>
        <w:t xml:space="preserve"> </w:t>
      </w:r>
      <w:r>
        <w:rPr>
          <w:rFonts w:ascii="Calibri" w:eastAsia="Calibri" w:hAnsi="Calibri" w:cs="Calibri"/>
          <w:sz w:val="22"/>
          <w:szCs w:val="22"/>
        </w:rPr>
        <w:t>tier accessible, well documented, and realistic for a solo developer shipping to production, rather than tools only viable for a funded team:</w:t>
      </w:r>
    </w:p>
    <w:p w14:paraId="326F1481" w14:textId="3724E06E"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Development and CI/CD —</w:t>
      </w:r>
      <w:r>
        <w:rPr>
          <w:rFonts w:ascii="Calibri" w:eastAsia="Calibri" w:hAnsi="Calibri" w:cs="Calibri"/>
          <w:sz w:val="22"/>
          <w:szCs w:val="22"/>
        </w:rPr>
        <w:t xml:space="preserve"> Visual Studio Code with separate React and Flask workspaces</w:t>
      </w:r>
      <w:r w:rsidR="002D202B">
        <w:rPr>
          <w:rFonts w:ascii="Calibri" w:eastAsia="Calibri" w:hAnsi="Calibri" w:cs="Calibri"/>
          <w:sz w:val="22"/>
          <w:szCs w:val="22"/>
        </w:rPr>
        <w:t>,</w:t>
      </w:r>
      <w:r>
        <w:rPr>
          <w:rFonts w:ascii="Calibri" w:eastAsia="Calibri" w:hAnsi="Calibri" w:cs="Calibri"/>
          <w:sz w:val="22"/>
          <w:szCs w:val="22"/>
        </w:rPr>
        <w:t xml:space="preserve"> Git/GitHub for version control, with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and Render configured for automatic deployment from main a lightweight but genuine continuous-deployment pipeline.</w:t>
      </w:r>
    </w:p>
    <w:p w14:paraId="6A727253" w14:textId="44CBCE94" w:rsidR="00372257" w:rsidRP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MongoDB Atlas —</w:t>
      </w:r>
      <w:r>
        <w:rPr>
          <w:rFonts w:ascii="Calibri" w:eastAsia="Calibri" w:hAnsi="Calibri" w:cs="Calibri"/>
          <w:sz w:val="22"/>
          <w:szCs w:val="22"/>
        </w:rPr>
        <w:t xml:space="preserve"> chosen over self-hosted MongoDB to remove database operations overhead</w:t>
      </w:r>
      <w:r w:rsidR="002D202B">
        <w:rPr>
          <w:rFonts w:ascii="Calibri" w:eastAsia="Calibri" w:hAnsi="Calibri" w:cs="Calibri"/>
          <w:sz w:val="22"/>
          <w:szCs w:val="22"/>
        </w:rPr>
        <w:t xml:space="preserve">, </w:t>
      </w:r>
      <w:r>
        <w:rPr>
          <w:rFonts w:ascii="Calibri" w:eastAsia="Calibri" w:hAnsi="Calibri" w:cs="Calibri"/>
          <w:sz w:val="22"/>
          <w:szCs w:val="22"/>
        </w:rPr>
        <w:t>its free tier was sufficient for the project's data volumes while providing managed backups.</w:t>
      </w:r>
    </w:p>
    <w:p w14:paraId="71EFB44C" w14:textId="782DFCA8"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lastRenderedPageBreak/>
        <w:t>Postman and Newman —</w:t>
      </w:r>
      <w:r>
        <w:rPr>
          <w:rFonts w:ascii="Calibri" w:eastAsia="Calibri" w:hAnsi="Calibri" w:cs="Calibri"/>
          <w:sz w:val="22"/>
          <w:szCs w:val="22"/>
        </w:rPr>
        <w:t xml:space="preserve"> a </w:t>
      </w:r>
      <w:proofErr w:type="gramStart"/>
      <w:r>
        <w:rPr>
          <w:rFonts w:ascii="Calibri" w:eastAsia="Calibri" w:hAnsi="Calibri" w:cs="Calibri"/>
          <w:sz w:val="22"/>
          <w:szCs w:val="22"/>
        </w:rPr>
        <w:t>38</w:t>
      </w:r>
      <w:r w:rsidR="002D202B">
        <w:rPr>
          <w:rFonts w:ascii="Calibri" w:eastAsia="Calibri" w:hAnsi="Calibri" w:cs="Calibri"/>
          <w:sz w:val="22"/>
          <w:szCs w:val="22"/>
        </w:rPr>
        <w:t xml:space="preserve"> </w:t>
      </w:r>
      <w:r>
        <w:rPr>
          <w:rFonts w:ascii="Calibri" w:eastAsia="Calibri" w:hAnsi="Calibri" w:cs="Calibri"/>
          <w:sz w:val="22"/>
          <w:szCs w:val="22"/>
        </w:rPr>
        <w:t>endpoint</w:t>
      </w:r>
      <w:proofErr w:type="gramEnd"/>
      <w:r>
        <w:rPr>
          <w:rFonts w:ascii="Calibri" w:eastAsia="Calibri" w:hAnsi="Calibri" w:cs="Calibri"/>
          <w:sz w:val="22"/>
          <w:szCs w:val="22"/>
        </w:rPr>
        <w:t xml:space="preserve"> collection across 8 functional folders, with Newman automating full</w:t>
      </w:r>
      <w:r w:rsidR="002D202B">
        <w:rPr>
          <w:rFonts w:ascii="Calibri" w:eastAsia="Calibri" w:hAnsi="Calibri" w:cs="Calibri"/>
          <w:sz w:val="22"/>
          <w:szCs w:val="22"/>
        </w:rPr>
        <w:t xml:space="preserve"> </w:t>
      </w:r>
      <w:r>
        <w:rPr>
          <w:rFonts w:ascii="Calibri" w:eastAsia="Calibri" w:hAnsi="Calibri" w:cs="Calibri"/>
          <w:sz w:val="22"/>
          <w:szCs w:val="22"/>
        </w:rPr>
        <w:t>collection runs and producing HTML reports stored in docs/ as durable test evidence.</w:t>
      </w:r>
    </w:p>
    <w:p w14:paraId="13E4BCCD" w14:textId="5C805959" w:rsidR="00372257" w:rsidRDefault="00372257" w:rsidP="00372257">
      <w:pPr>
        <w:pStyle w:val="ListParagraph"/>
        <w:numPr>
          <w:ilvl w:val="0"/>
          <w:numId w:val="24"/>
        </w:numPr>
        <w:spacing w:after="60" w:line="276" w:lineRule="auto"/>
        <w:contextualSpacing w:val="0"/>
      </w:pPr>
      <w:proofErr w:type="spellStart"/>
      <w:r>
        <w:rPr>
          <w:rFonts w:ascii="Calibri" w:eastAsia="Calibri" w:hAnsi="Calibri" w:cs="Calibri"/>
          <w:b/>
          <w:bCs/>
          <w:sz w:val="22"/>
          <w:szCs w:val="22"/>
        </w:rPr>
        <w:t>Groq</w:t>
      </w:r>
      <w:proofErr w:type="spellEnd"/>
      <w:r>
        <w:rPr>
          <w:rFonts w:ascii="Calibri" w:eastAsia="Calibri" w:hAnsi="Calibri" w:cs="Calibri"/>
          <w:b/>
          <w:bCs/>
          <w:sz w:val="22"/>
          <w:szCs w:val="22"/>
        </w:rPr>
        <w:t xml:space="preserve"> / </w:t>
      </w:r>
      <w:proofErr w:type="spellStart"/>
      <w:r>
        <w:rPr>
          <w:rFonts w:ascii="Calibri" w:eastAsia="Calibri" w:hAnsi="Calibri" w:cs="Calibri"/>
          <w:b/>
          <w:bCs/>
          <w:sz w:val="22"/>
          <w:szCs w:val="22"/>
        </w:rPr>
        <w:t>Ollama</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 </w:t>
      </w:r>
      <w:proofErr w:type="spellStart"/>
      <w:r>
        <w:rPr>
          <w:rFonts w:ascii="Calibri" w:eastAsia="Calibri" w:hAnsi="Calibri" w:cs="Calibri"/>
          <w:sz w:val="22"/>
          <w:szCs w:val="22"/>
        </w:rPr>
        <w:t>Groq</w:t>
      </w:r>
      <w:proofErr w:type="spellEnd"/>
      <w:r>
        <w:rPr>
          <w:rFonts w:ascii="Calibri" w:eastAsia="Calibri" w:hAnsi="Calibri" w:cs="Calibri"/>
          <w:sz w:val="22"/>
          <w:szCs w:val="22"/>
        </w:rPr>
        <w:t xml:space="preserve"> was selected over OpenAI for its generous free tier and low latency on small models, keeping the demonstration reliable</w:t>
      </w:r>
      <w:r w:rsidR="002D202B">
        <w:rPr>
          <w:rFonts w:ascii="Calibri" w:eastAsia="Calibri" w:hAnsi="Calibri" w:cs="Calibri"/>
          <w:sz w:val="22"/>
          <w:szCs w:val="22"/>
        </w:rPr>
        <w:t xml:space="preserve">,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was retained for the fully local privacy mode.</w:t>
      </w:r>
    </w:p>
    <w:p w14:paraId="492BBB3F" w14:textId="0DB6B478"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Capacitor —</w:t>
      </w:r>
      <w:r>
        <w:rPr>
          <w:rFonts w:ascii="Calibri" w:eastAsia="Calibri" w:hAnsi="Calibri" w:cs="Calibri"/>
          <w:sz w:val="22"/>
          <w:szCs w:val="22"/>
        </w:rPr>
        <w:t xml:space="preserve"> chosen </w:t>
      </w:r>
      <w:proofErr w:type="gramStart"/>
      <w:r>
        <w:rPr>
          <w:rFonts w:ascii="Calibri" w:eastAsia="Calibri" w:hAnsi="Calibri" w:cs="Calibri"/>
          <w:sz w:val="22"/>
          <w:szCs w:val="22"/>
        </w:rPr>
        <w:t>over React</w:t>
      </w:r>
      <w:proofErr w:type="gramEnd"/>
      <w:r>
        <w:rPr>
          <w:rFonts w:ascii="Calibri" w:eastAsia="Calibri" w:hAnsi="Calibri" w:cs="Calibri"/>
          <w:sz w:val="22"/>
          <w:szCs w:val="22"/>
        </w:rPr>
        <w:t xml:space="preserve"> Native because it wraps the existing, already</w:t>
      </w:r>
      <w:r w:rsidR="002D202B">
        <w:rPr>
          <w:rFonts w:ascii="Calibri" w:eastAsia="Calibri" w:hAnsi="Calibri" w:cs="Calibri"/>
          <w:sz w:val="22"/>
          <w:szCs w:val="22"/>
        </w:rPr>
        <w:t xml:space="preserve"> </w:t>
      </w:r>
      <w:r>
        <w:rPr>
          <w:rFonts w:ascii="Calibri" w:eastAsia="Calibri" w:hAnsi="Calibri" w:cs="Calibri"/>
          <w:sz w:val="22"/>
          <w:szCs w:val="22"/>
        </w:rPr>
        <w:t>tested web build rather than requiring a parallel codebase</w:t>
      </w:r>
      <w:r w:rsidR="002D202B">
        <w:rPr>
          <w:rFonts w:ascii="Calibri" w:eastAsia="Calibri" w:hAnsi="Calibri" w:cs="Calibri"/>
          <w:sz w:val="22"/>
          <w:szCs w:val="22"/>
        </w:rPr>
        <w:t xml:space="preserve"> </w:t>
      </w:r>
      <w:r>
        <w:rPr>
          <w:rFonts w:ascii="Calibri" w:eastAsia="Calibri" w:hAnsi="Calibri" w:cs="Calibri"/>
          <w:sz w:val="22"/>
          <w:szCs w:val="22"/>
        </w:rPr>
        <w:t>a decisive efficiency gain for a single developer.</w:t>
      </w:r>
    </w:p>
    <w:p w14:paraId="2DBB3143" w14:textId="77777777"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Documentation —</w:t>
      </w:r>
      <w:r>
        <w:rPr>
          <w:rFonts w:ascii="Calibri" w:eastAsia="Calibri" w:hAnsi="Calibri" w:cs="Calibri"/>
          <w:sz w:val="22"/>
          <w:szCs w:val="22"/>
        </w:rPr>
        <w:t xml:space="preserve"> architecture decisions were recorded as ADRs (e.g. docs/decisions/002-llm-hosting-deviation.md), and development history in a dated dev diary, giving traceable justification for every major choice.</w:t>
      </w:r>
    </w:p>
    <w:p w14:paraId="092F2D76" w14:textId="77777777" w:rsidR="00372257" w:rsidRDefault="00372257" w:rsidP="00372257">
      <w:pPr>
        <w:pStyle w:val="ListParagraph"/>
        <w:spacing w:after="60" w:line="276" w:lineRule="auto"/>
        <w:ind w:left="504"/>
        <w:contextualSpacing w:val="0"/>
      </w:pPr>
    </w:p>
    <w:p w14:paraId="4D2A7A9A" w14:textId="77777777" w:rsidR="0094306B" w:rsidRPr="0094306B" w:rsidRDefault="0094306B" w:rsidP="0094306B">
      <w:pPr>
        <w:rPr>
          <w:color w:val="000000" w:themeColor="text1"/>
        </w:rPr>
      </w:pPr>
    </w:p>
    <w:p w14:paraId="7EF9EACB" w14:textId="31DB849E" w:rsidR="00E54CB0" w:rsidRPr="002C096F" w:rsidRDefault="00201522" w:rsidP="00483937">
      <w:pPr>
        <w:pStyle w:val="COM668ChapterTitlenumbered"/>
      </w:pPr>
      <w:bookmarkStart w:id="9" w:name="_Toc208590218"/>
      <w:r>
        <w:t xml:space="preserve">Quality </w:t>
      </w:r>
      <w:r w:rsidR="00987C0A">
        <w:t>a</w:t>
      </w:r>
      <w:r>
        <w:t>ssurance</w:t>
      </w:r>
      <w:bookmarkEnd w:id="9"/>
    </w:p>
    <w:p w14:paraId="5DDD6DB4" w14:textId="7ECA16BA" w:rsidR="00E16A4D" w:rsidRPr="002C096F" w:rsidRDefault="00252BD7" w:rsidP="00E16A4D">
      <w:pPr>
        <w:pStyle w:val="COM668BodyText"/>
      </w:pPr>
      <w:r w:rsidRPr="002C096F">
        <w:t xml:space="preserve">(suggested word count for </w:t>
      </w:r>
      <w:r w:rsidR="00175736">
        <w:t>Quality assurance</w:t>
      </w:r>
      <w:r w:rsidRPr="002C096F">
        <w:t xml:space="preserve">: </w:t>
      </w:r>
      <w:r w:rsidR="00036898">
        <w:t>8</w:t>
      </w:r>
      <w:r w:rsidR="00DA13E4" w:rsidRPr="002C096F">
        <w:t>00</w:t>
      </w:r>
      <w:r w:rsidRPr="002C096F">
        <w:t>)</w:t>
      </w:r>
    </w:p>
    <w:p w14:paraId="73F73CF6" w14:textId="77777777" w:rsidR="00642247" w:rsidRPr="002C096F" w:rsidRDefault="00642247" w:rsidP="00E16A4D">
      <w:pPr>
        <w:pStyle w:val="COM668BodyText"/>
      </w:pPr>
    </w:p>
    <w:p w14:paraId="523BA99F" w14:textId="60E93192" w:rsidR="00642247" w:rsidRPr="002C096F" w:rsidRDefault="007F6A59" w:rsidP="00A52D82">
      <w:pPr>
        <w:pStyle w:val="COM668SectionHeadingnumbered"/>
      </w:pPr>
      <w:bookmarkStart w:id="10" w:name="_Toc208590219"/>
      <w:r>
        <w:t xml:space="preserve">Description of </w:t>
      </w:r>
      <w:r w:rsidR="004F550F">
        <w:t>v</w:t>
      </w:r>
      <w:r>
        <w:t xml:space="preserve">erification and </w:t>
      </w:r>
      <w:r w:rsidR="004F550F">
        <w:t>v</w:t>
      </w:r>
      <w:r>
        <w:t xml:space="preserve">alidation </w:t>
      </w:r>
      <w:r w:rsidR="004F550F">
        <w:t>a</w:t>
      </w:r>
      <w:r>
        <w:t>ctivities</w:t>
      </w:r>
      <w:bookmarkEnd w:id="10"/>
    </w:p>
    <w:p w14:paraId="2D835E35" w14:textId="77777777" w:rsidR="0094306B" w:rsidRDefault="0094306B" w:rsidP="00642247">
      <w:pPr>
        <w:widowControl w:val="0"/>
        <w:autoSpaceDE w:val="0"/>
        <w:autoSpaceDN w:val="0"/>
        <w:adjustRightInd w:val="0"/>
        <w:spacing w:line="288" w:lineRule="auto"/>
        <w:rPr>
          <w:rFonts w:ascii="Arial" w:hAnsi="Arial" w:cs="Arial"/>
          <w:color w:val="000000" w:themeColor="text1"/>
          <w:sz w:val="22"/>
          <w:szCs w:val="22"/>
        </w:rPr>
      </w:pPr>
    </w:p>
    <w:p w14:paraId="342B8F32" w14:textId="77777777" w:rsidR="00372257" w:rsidRDefault="00372257" w:rsidP="00372257">
      <w:pPr>
        <w:spacing w:after="160" w:line="276" w:lineRule="auto"/>
      </w:pPr>
      <w:r>
        <w:rPr>
          <w:rFonts w:ascii="Calibri" w:eastAsia="Calibri" w:hAnsi="Calibri" w:cs="Calibri"/>
          <w:sz w:val="22"/>
          <w:szCs w:val="22"/>
        </w:rPr>
        <w:t>Verification and validation ran continuously across every sprint rather than as a single end phase, matching the Agile Scrum methodology set out in AT2:</w:t>
      </w:r>
    </w:p>
    <w:p w14:paraId="062136C7" w14:textId="75E85252"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Verification —</w:t>
      </w:r>
      <w:r>
        <w:rPr>
          <w:rFonts w:ascii="Calibri" w:eastAsia="Calibri" w:hAnsi="Calibri" w:cs="Calibri"/>
          <w:sz w:val="22"/>
          <w:szCs w:val="22"/>
        </w:rPr>
        <w:t xml:space="preserve"> each sprint increment was checked against its acceptance criteria before merging to main, with weekly mentor meetings acting as sprint reviews that surfaced design issues early the decision to encrypt PII fields was validated this way before rollout.</w:t>
      </w:r>
    </w:p>
    <w:p w14:paraId="433F19F4" w14:textId="77777777"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Input validation —</w:t>
      </w:r>
      <w:r>
        <w:rPr>
          <w:rFonts w:ascii="Calibri" w:eastAsia="Calibri" w:hAnsi="Calibri" w:cs="Calibri"/>
          <w:sz w:val="22"/>
          <w:szCs w:val="22"/>
        </w:rPr>
        <w:t xml:space="preserve"> </w:t>
      </w:r>
      <w:proofErr w:type="spellStart"/>
      <w:r>
        <w:rPr>
          <w:rFonts w:ascii="Calibri" w:eastAsia="Calibri" w:hAnsi="Calibri" w:cs="Calibri"/>
          <w:sz w:val="22"/>
          <w:szCs w:val="22"/>
        </w:rPr>
        <w:t>Pydantic</w:t>
      </w:r>
      <w:proofErr w:type="spellEnd"/>
      <w:r>
        <w:rPr>
          <w:rFonts w:ascii="Calibri" w:eastAsia="Calibri" w:hAnsi="Calibri" w:cs="Calibri"/>
          <w:sz w:val="22"/>
          <w:szCs w:val="22"/>
        </w:rPr>
        <w:t xml:space="preserve"> v2 schemas validate every request at the API boundary, rejecting malformed input before it reaches the database layer, and TypeScript enforces contract consistency on the frontend.</w:t>
      </w:r>
    </w:p>
    <w:p w14:paraId="66D37F2E" w14:textId="3F3E5DB5"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Validation —</w:t>
      </w:r>
      <w:r>
        <w:rPr>
          <w:rFonts w:ascii="Calibri" w:eastAsia="Calibri" w:hAnsi="Calibri" w:cs="Calibri"/>
          <w:sz w:val="22"/>
          <w:szCs w:val="22"/>
        </w:rPr>
        <w:t xml:space="preserve"> the system was validated against the user needs defined by the AT2 persona through structured usability testing (Section 2.2), and validation results directly changed the product not merely recorded.</w:t>
      </w:r>
    </w:p>
    <w:p w14:paraId="5E54450B" w14:textId="77777777" w:rsidR="0094306B" w:rsidRPr="002C096F" w:rsidRDefault="0094306B" w:rsidP="00642247">
      <w:pPr>
        <w:widowControl w:val="0"/>
        <w:autoSpaceDE w:val="0"/>
        <w:autoSpaceDN w:val="0"/>
        <w:adjustRightInd w:val="0"/>
        <w:spacing w:line="288" w:lineRule="auto"/>
        <w:rPr>
          <w:rFonts w:ascii="Arial" w:hAnsi="Arial" w:cs="Arial"/>
          <w:color w:val="000000" w:themeColor="text1"/>
          <w:sz w:val="22"/>
          <w:szCs w:val="22"/>
        </w:rPr>
      </w:pPr>
    </w:p>
    <w:p w14:paraId="6CCAA328" w14:textId="30A04B6E" w:rsidR="00E16A4D" w:rsidRPr="002C096F" w:rsidRDefault="007F6A59" w:rsidP="00E16A4D">
      <w:pPr>
        <w:pStyle w:val="COM668SectionHeadingnumbered"/>
      </w:pPr>
      <w:bookmarkStart w:id="11" w:name="_Toc208590220"/>
      <w:r>
        <w:t>Testing</w:t>
      </w:r>
      <w:bookmarkEnd w:id="11"/>
    </w:p>
    <w:p w14:paraId="6975512F" w14:textId="77777777" w:rsidR="004B3454" w:rsidRDefault="004B3454" w:rsidP="004B3454">
      <w:pPr>
        <w:pStyle w:val="ListParagraph"/>
        <w:rPr>
          <w:color w:val="000000" w:themeColor="text1"/>
        </w:rPr>
      </w:pPr>
    </w:p>
    <w:p w14:paraId="1964D741" w14:textId="77777777" w:rsidR="00372257" w:rsidRDefault="00372257" w:rsidP="00372257">
      <w:pPr>
        <w:spacing w:after="160" w:line="276" w:lineRule="auto"/>
      </w:pPr>
      <w:r>
        <w:rPr>
          <w:rFonts w:ascii="Calibri" w:eastAsia="Calibri" w:hAnsi="Calibri" w:cs="Calibri"/>
          <w:sz w:val="22"/>
          <w:szCs w:val="22"/>
        </w:rPr>
        <w:t>Testing was organised into four formal levels, each with a defined method, tool and evidence artefact:</w:t>
      </w:r>
    </w:p>
    <w:p w14:paraId="4CA2A903" w14:textId="7EE87FBF"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Model testing —</w:t>
      </w:r>
      <w:r>
        <w:rPr>
          <w:rFonts w:ascii="Calibri" w:eastAsia="Calibri" w:hAnsi="Calibri" w:cs="Calibri"/>
          <w:sz w:val="22"/>
          <w:szCs w:val="22"/>
        </w:rPr>
        <w:t xml:space="preserve"> the forecasting model was evaluated with MAE, RMSE and R² against held</w:t>
      </w:r>
      <w:r w:rsidR="002D202B">
        <w:rPr>
          <w:rFonts w:ascii="Calibri" w:eastAsia="Calibri" w:hAnsi="Calibri" w:cs="Calibri"/>
          <w:sz w:val="22"/>
          <w:szCs w:val="22"/>
        </w:rPr>
        <w:t xml:space="preserve"> </w:t>
      </w:r>
      <w:r>
        <w:rPr>
          <w:rFonts w:ascii="Calibri" w:eastAsia="Calibri" w:hAnsi="Calibri" w:cs="Calibri"/>
          <w:sz w:val="22"/>
          <w:szCs w:val="22"/>
        </w:rPr>
        <w:t>out transaction history, per the AT2 evaluation plan, giving quantitative rather than anecdotal accuracy evidence.</w:t>
      </w:r>
    </w:p>
    <w:p w14:paraId="173AAE1C" w14:textId="339EDBDD" w:rsidR="00372257" w:rsidRP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API testing —</w:t>
      </w:r>
      <w:r>
        <w:rPr>
          <w:rFonts w:ascii="Calibri" w:eastAsia="Calibri" w:hAnsi="Calibri" w:cs="Calibri"/>
          <w:sz w:val="22"/>
          <w:szCs w:val="22"/>
        </w:rPr>
        <w:t xml:space="preserve"> the Postman/Newman collection (38 endpoints) exercised expected and edge-case inputs invalid tokens, missing fields, unauthorised cross</w:t>
      </w:r>
      <w:r w:rsidR="002D202B">
        <w:rPr>
          <w:rFonts w:ascii="Calibri" w:eastAsia="Calibri" w:hAnsi="Calibri" w:cs="Calibri"/>
          <w:sz w:val="22"/>
          <w:szCs w:val="22"/>
        </w:rPr>
        <w:t xml:space="preserve"> </w:t>
      </w:r>
      <w:r>
        <w:rPr>
          <w:rFonts w:ascii="Calibri" w:eastAsia="Calibri" w:hAnsi="Calibri" w:cs="Calibri"/>
          <w:sz w:val="22"/>
          <w:szCs w:val="22"/>
        </w:rPr>
        <w:t xml:space="preserve">user access on every significant backend change, against both local and deployed environments. One representative defect caught this way: JWT_SECRET silently falling back to an insecure default caused all tokens to invalidate on restart; the fix requires the value to be explicitly set </w:t>
      </w:r>
      <w:proofErr w:type="gramStart"/>
      <w:r>
        <w:rPr>
          <w:rFonts w:ascii="Calibri" w:eastAsia="Calibri" w:hAnsi="Calibri" w:cs="Calibri"/>
          <w:sz w:val="22"/>
          <w:szCs w:val="22"/>
        </w:rPr>
        <w:t>in .env</w:t>
      </w:r>
      <w:proofErr w:type="gramEnd"/>
      <w:r>
        <w:rPr>
          <w:rFonts w:ascii="Calibri" w:eastAsia="Calibri" w:hAnsi="Calibri" w:cs="Calibri"/>
          <w:sz w:val="22"/>
          <w:szCs w:val="22"/>
        </w:rPr>
        <w:t>.</w:t>
      </w:r>
    </w:p>
    <w:p w14:paraId="7B8E7175" w14:textId="1A213C24" w:rsidR="00372257" w:rsidRPr="00372257" w:rsidRDefault="00372257" w:rsidP="00372257">
      <w:pPr>
        <w:pStyle w:val="ListParagraph"/>
        <w:numPr>
          <w:ilvl w:val="0"/>
          <w:numId w:val="24"/>
        </w:numPr>
        <w:rPr>
          <w:color w:val="000000" w:themeColor="text1"/>
        </w:rPr>
      </w:pPr>
      <w:r w:rsidRPr="00372257">
        <w:rPr>
          <w:rFonts w:ascii="Calibri" w:eastAsia="Calibri" w:hAnsi="Calibri" w:cs="Calibri"/>
          <w:b/>
          <w:bCs/>
          <w:sz w:val="22"/>
          <w:szCs w:val="22"/>
        </w:rPr>
        <w:t>Usability testing —</w:t>
      </w:r>
      <w:r w:rsidRPr="00372257">
        <w:rPr>
          <w:rFonts w:ascii="Calibri" w:eastAsia="Calibri" w:hAnsi="Calibri" w:cs="Calibri"/>
          <w:sz w:val="22"/>
          <w:szCs w:val="22"/>
        </w:rPr>
        <w:t xml:space="preserve"> an in-app SUS (System Usability Scale) review sheet collected structured usability responses from test users, submitted via the Telegram Bot API for collation. Feedback directly refined the product: responsive behaviour was consolidated behind a single</w:t>
      </w:r>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useIsDesktop</w:t>
      </w:r>
      <w:proofErr w:type="spellEnd"/>
      <w:r>
        <w:rPr>
          <w:rFonts w:ascii="Calibri" w:eastAsia="Calibri" w:hAnsi="Calibri" w:cs="Calibri"/>
          <w:sz w:val="22"/>
          <w:szCs w:val="22"/>
        </w:rPr>
        <w:t>(</w:t>
      </w:r>
      <w:proofErr w:type="gramEnd"/>
      <w:r>
        <w:rPr>
          <w:rFonts w:ascii="Calibri" w:eastAsia="Calibri" w:hAnsi="Calibri" w:cs="Calibri"/>
          <w:sz w:val="22"/>
          <w:szCs w:val="22"/>
        </w:rPr>
        <w:t>) hook and modal widths standardised after participants reported inconsistent layouts between devices.</w:t>
      </w:r>
    </w:p>
    <w:p w14:paraId="6ECA49D7" w14:textId="015F8F6A"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lastRenderedPageBreak/>
        <w:t>Cross-platform testing —</w:t>
      </w:r>
      <w:r>
        <w:rPr>
          <w:rFonts w:ascii="Calibri" w:eastAsia="Calibri" w:hAnsi="Calibri" w:cs="Calibri"/>
          <w:sz w:val="22"/>
          <w:szCs w:val="22"/>
        </w:rPr>
        <w:t xml:space="preserve"> the Capacitor iOS build initially failed with a black screen. Systematic isolation traced this to five compounding causes: a server.url pointing at the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deployment instead of the local bundle; a missing base:'./' in the Vite config breaking asset paths; a corrupted native </w:t>
      </w:r>
      <w:proofErr w:type="spellStart"/>
      <w:r>
        <w:rPr>
          <w:rFonts w:ascii="Calibri" w:eastAsia="Calibri" w:hAnsi="Calibri" w:cs="Calibri"/>
          <w:sz w:val="22"/>
          <w:szCs w:val="22"/>
        </w:rPr>
        <w:t>ios</w:t>
      </w:r>
      <w:proofErr w:type="spellEnd"/>
      <w:r>
        <w:rPr>
          <w:rFonts w:ascii="Calibri" w:eastAsia="Calibri" w:hAnsi="Calibri" w:cs="Calibri"/>
          <w:sz w:val="22"/>
          <w:szCs w:val="22"/>
        </w:rPr>
        <w:t>/ scaffold; an absent production API URL; and a CORS allowlist not recognising capacitor://, ionic:// and localhost origins. Each was fixed individually and login confirmed on</w:t>
      </w:r>
      <w:r w:rsidR="002D202B">
        <w:rPr>
          <w:rFonts w:ascii="Calibri" w:eastAsia="Calibri" w:hAnsi="Calibri" w:cs="Calibri"/>
          <w:sz w:val="22"/>
          <w:szCs w:val="22"/>
        </w:rPr>
        <w:t xml:space="preserve"> </w:t>
      </w:r>
      <w:r>
        <w:rPr>
          <w:rFonts w:ascii="Calibri" w:eastAsia="Calibri" w:hAnsi="Calibri" w:cs="Calibri"/>
          <w:sz w:val="22"/>
          <w:szCs w:val="22"/>
        </w:rPr>
        <w:t>device with a verified JWT response.</w:t>
      </w:r>
    </w:p>
    <w:p w14:paraId="617F9DC3" w14:textId="149E4404"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Security testing —</w:t>
      </w:r>
      <w:r>
        <w:rPr>
          <w:rFonts w:ascii="Calibri" w:eastAsia="Calibri" w:hAnsi="Calibri" w:cs="Calibri"/>
          <w:sz w:val="22"/>
          <w:szCs w:val="22"/>
        </w:rPr>
        <w:t xml:space="preserve"> targeted checks aligned to the OWASP Top Ten: Flask</w:t>
      </w:r>
      <w:r w:rsidR="002D202B">
        <w:rPr>
          <w:rFonts w:ascii="Calibri" w:eastAsia="Calibri" w:hAnsi="Calibri" w:cs="Calibri"/>
          <w:sz w:val="22"/>
          <w:szCs w:val="22"/>
        </w:rPr>
        <w:t xml:space="preserve"> </w:t>
      </w:r>
      <w:r>
        <w:rPr>
          <w:rFonts w:ascii="Calibri" w:eastAsia="Calibri" w:hAnsi="Calibri" w:cs="Calibri"/>
          <w:sz w:val="22"/>
          <w:szCs w:val="22"/>
        </w:rPr>
        <w:t>Limiter's rate limiting on login/register was verified by scripted repeated requests until a 429 response; cross</w:t>
      </w:r>
      <w:r w:rsidR="002D202B">
        <w:rPr>
          <w:rFonts w:ascii="Calibri" w:eastAsia="Calibri" w:hAnsi="Calibri" w:cs="Calibri"/>
          <w:sz w:val="22"/>
          <w:szCs w:val="22"/>
        </w:rPr>
        <w:t xml:space="preserve"> </w:t>
      </w:r>
      <w:r>
        <w:rPr>
          <w:rFonts w:ascii="Calibri" w:eastAsia="Calibri" w:hAnsi="Calibri" w:cs="Calibri"/>
          <w:sz w:val="22"/>
          <w:szCs w:val="22"/>
        </w:rPr>
        <w:t>user isolation was tested by attempting to read another account's transactions with a valid but wrong</w:t>
      </w:r>
      <w:r w:rsidR="002D202B">
        <w:rPr>
          <w:rFonts w:ascii="Calibri" w:eastAsia="Calibri" w:hAnsi="Calibri" w:cs="Calibri"/>
          <w:sz w:val="22"/>
          <w:szCs w:val="22"/>
        </w:rPr>
        <w:t xml:space="preserve"> </w:t>
      </w:r>
      <w:r>
        <w:rPr>
          <w:rFonts w:ascii="Calibri" w:eastAsia="Calibri" w:hAnsi="Calibri" w:cs="Calibri"/>
          <w:sz w:val="22"/>
          <w:szCs w:val="22"/>
        </w:rPr>
        <w:t>user token (correctly rejected)</w:t>
      </w:r>
      <w:r w:rsidR="002D202B">
        <w:rPr>
          <w:rFonts w:ascii="Calibri" w:eastAsia="Calibri" w:hAnsi="Calibri" w:cs="Calibri"/>
          <w:sz w:val="22"/>
          <w:szCs w:val="22"/>
        </w:rPr>
        <w:t xml:space="preserve">, </w:t>
      </w:r>
      <w:r>
        <w:rPr>
          <w:rFonts w:ascii="Calibri" w:eastAsia="Calibri" w:hAnsi="Calibri" w:cs="Calibri"/>
          <w:sz w:val="22"/>
          <w:szCs w:val="22"/>
        </w:rPr>
        <w:t xml:space="preserve">and </w:t>
      </w:r>
      <w:proofErr w:type="spellStart"/>
      <w:r>
        <w:rPr>
          <w:rFonts w:ascii="Calibri" w:eastAsia="Calibri" w:hAnsi="Calibri" w:cs="Calibri"/>
          <w:sz w:val="22"/>
          <w:szCs w:val="22"/>
        </w:rPr>
        <w:t>Pydantic's</w:t>
      </w:r>
      <w:proofErr w:type="spellEnd"/>
      <w:r>
        <w:rPr>
          <w:rFonts w:ascii="Calibri" w:eastAsia="Calibri" w:hAnsi="Calibri" w:cs="Calibri"/>
          <w:sz w:val="22"/>
          <w:szCs w:val="22"/>
        </w:rPr>
        <w:t xml:space="preserve"> rejection of oversized, missing and wrongly typed fields was exercised through the Newman collection's negative</w:t>
      </w:r>
      <w:r w:rsidR="002D202B">
        <w:rPr>
          <w:rFonts w:ascii="Calibri" w:eastAsia="Calibri" w:hAnsi="Calibri" w:cs="Calibri"/>
          <w:sz w:val="22"/>
          <w:szCs w:val="22"/>
        </w:rPr>
        <w:t xml:space="preserve"> </w:t>
      </w:r>
      <w:r>
        <w:rPr>
          <w:rFonts w:ascii="Calibri" w:eastAsia="Calibri" w:hAnsi="Calibri" w:cs="Calibri"/>
          <w:sz w:val="22"/>
          <w:szCs w:val="22"/>
        </w:rPr>
        <w:t>case requests. Encryption at rest was verified by inspecting stored documents directly in Atlas and confirming PII fields hold only ciphertext.</w:t>
      </w:r>
    </w:p>
    <w:p w14:paraId="3C8E1369" w14:textId="77777777" w:rsidR="00372257" w:rsidRDefault="00372257" w:rsidP="00372257">
      <w:pPr>
        <w:spacing w:after="60" w:line="276" w:lineRule="auto"/>
        <w:ind w:left="216"/>
      </w:pPr>
    </w:p>
    <w:p w14:paraId="5ECFD765" w14:textId="5F55CE02" w:rsidR="00372257" w:rsidRDefault="00372257" w:rsidP="00372257">
      <w:pPr>
        <w:spacing w:after="160" w:line="276" w:lineRule="auto"/>
      </w:pPr>
      <w:r>
        <w:rPr>
          <w:rFonts w:ascii="Calibri" w:eastAsia="Calibri" w:hAnsi="Calibri" w:cs="Calibri"/>
          <w:sz w:val="22"/>
          <w:szCs w:val="22"/>
        </w:rPr>
        <w:t>Testing results were consistently used to improve the work, not only to record its state. The JWT_SECRET finding produced a hardened configuration policy</w:t>
      </w:r>
      <w:r w:rsidR="002D202B">
        <w:rPr>
          <w:rFonts w:ascii="Calibri" w:eastAsia="Calibri" w:hAnsi="Calibri" w:cs="Calibri"/>
          <w:sz w:val="22"/>
          <w:szCs w:val="22"/>
        </w:rPr>
        <w:t>,</w:t>
      </w:r>
      <w:r>
        <w:rPr>
          <w:rFonts w:ascii="Calibri" w:eastAsia="Calibri" w:hAnsi="Calibri" w:cs="Calibri"/>
          <w:sz w:val="22"/>
          <w:szCs w:val="22"/>
        </w:rPr>
        <w:t xml:space="preserve"> SUS feedback produced the </w:t>
      </w:r>
      <w:proofErr w:type="spellStart"/>
      <w:proofErr w:type="gramStart"/>
      <w:r>
        <w:rPr>
          <w:rFonts w:ascii="Calibri" w:eastAsia="Calibri" w:hAnsi="Calibri" w:cs="Calibri"/>
          <w:sz w:val="22"/>
          <w:szCs w:val="22"/>
        </w:rPr>
        <w:t>useIsDesktop</w:t>
      </w:r>
      <w:proofErr w:type="spellEnd"/>
      <w:r>
        <w:rPr>
          <w:rFonts w:ascii="Calibri" w:eastAsia="Calibri" w:hAnsi="Calibri" w:cs="Calibri"/>
          <w:sz w:val="22"/>
          <w:szCs w:val="22"/>
        </w:rPr>
        <w:t>(</w:t>
      </w:r>
      <w:proofErr w:type="gramEnd"/>
      <w:r>
        <w:rPr>
          <w:rFonts w:ascii="Calibri" w:eastAsia="Calibri" w:hAnsi="Calibri" w:cs="Calibri"/>
          <w:sz w:val="22"/>
          <w:szCs w:val="22"/>
        </w:rPr>
        <w:t>) consolidation and standardised modal widths; the iOS diagnosis produced a documented Capacitor deployment checklist so the fixes are repeatable; and every defect fix was followed by a full Newman regression run to confirm no endpoint behaviour had changed unintentionally. This verify–fix–reverify loop, run within each sprint, is the practical meaning of the Agile quality approach committed to in AT2.</w:t>
      </w:r>
    </w:p>
    <w:p w14:paraId="6687186D" w14:textId="22F38801" w:rsidR="00372257" w:rsidRDefault="00372257" w:rsidP="00372257">
      <w:pPr>
        <w:spacing w:after="160" w:line="276" w:lineRule="auto"/>
      </w:pPr>
      <w:r>
        <w:rPr>
          <w:rFonts w:ascii="Calibri" w:eastAsia="Calibri" w:hAnsi="Calibri" w:cs="Calibri"/>
          <w:sz w:val="22"/>
          <w:szCs w:val="22"/>
        </w:rPr>
        <w:t>Two defects remain open at the time of writing and are disclosed rather than hidden: the add</w:t>
      </w:r>
      <w:r w:rsidR="002D202B">
        <w:rPr>
          <w:rFonts w:ascii="Calibri" w:eastAsia="Calibri" w:hAnsi="Calibri" w:cs="Calibri"/>
          <w:sz w:val="22"/>
          <w:szCs w:val="22"/>
        </w:rPr>
        <w:t xml:space="preserve"> </w:t>
      </w:r>
      <w:r>
        <w:rPr>
          <w:rFonts w:ascii="Calibri" w:eastAsia="Calibri" w:hAnsi="Calibri" w:cs="Calibri"/>
          <w:sz w:val="22"/>
          <w:szCs w:val="22"/>
        </w:rPr>
        <w:t>transaction form's category selector still references a legacy unified category list, preventing income</w:t>
      </w:r>
      <w:r w:rsidR="002D202B">
        <w:rPr>
          <w:rFonts w:ascii="Calibri" w:eastAsia="Calibri" w:hAnsi="Calibri" w:cs="Calibri"/>
          <w:sz w:val="22"/>
          <w:szCs w:val="22"/>
        </w:rPr>
        <w:t xml:space="preserve"> </w:t>
      </w:r>
      <w:r>
        <w:rPr>
          <w:rFonts w:ascii="Calibri" w:eastAsia="Calibri" w:hAnsi="Calibri" w:cs="Calibri"/>
          <w:sz w:val="22"/>
          <w:szCs w:val="22"/>
        </w:rPr>
        <w:t>type entries from being categorised correctly</w:t>
      </w:r>
      <w:r w:rsidR="002D202B">
        <w:rPr>
          <w:rFonts w:ascii="Calibri" w:eastAsia="Calibri" w:hAnsi="Calibri" w:cs="Calibri"/>
          <w:sz w:val="22"/>
          <w:szCs w:val="22"/>
        </w:rPr>
        <w:t xml:space="preserve">, </w:t>
      </w:r>
      <w:r>
        <w:rPr>
          <w:rFonts w:ascii="Calibri" w:eastAsia="Calibri" w:hAnsi="Calibri" w:cs="Calibri"/>
          <w:sz w:val="22"/>
          <w:szCs w:val="22"/>
        </w:rPr>
        <w:t xml:space="preserve">and a duplicate toast fires on transaction creation because both the modal and its parent </w:t>
      </w:r>
      <w:proofErr w:type="spellStart"/>
      <w:r>
        <w:rPr>
          <w:rFonts w:ascii="Calibri" w:eastAsia="Calibri" w:hAnsi="Calibri" w:cs="Calibri"/>
          <w:sz w:val="22"/>
          <w:szCs w:val="22"/>
        </w:rPr>
        <w:t>onAdded</w:t>
      </w:r>
      <w:proofErr w:type="spellEnd"/>
      <w:r>
        <w:rPr>
          <w:rFonts w:ascii="Calibri" w:eastAsia="Calibri" w:hAnsi="Calibri" w:cs="Calibri"/>
          <w:sz w:val="22"/>
          <w:szCs w:val="22"/>
        </w:rPr>
        <w:t xml:space="preserve"> callback call </w:t>
      </w:r>
      <w:proofErr w:type="spellStart"/>
      <w:r>
        <w:rPr>
          <w:rFonts w:ascii="Calibri" w:eastAsia="Calibri" w:hAnsi="Calibri" w:cs="Calibri"/>
          <w:sz w:val="22"/>
          <w:szCs w:val="22"/>
        </w:rPr>
        <w:t>showToast</w:t>
      </w:r>
      <w:proofErr w:type="spellEnd"/>
      <w:r>
        <w:rPr>
          <w:rFonts w:ascii="Calibri" w:eastAsia="Calibri" w:hAnsi="Calibri" w:cs="Calibri"/>
          <w:sz w:val="22"/>
          <w:szCs w:val="22"/>
        </w:rPr>
        <w:t>. Both are logged and understood at code level. Their inclusion reflects an honest account of the verified state of the system.</w:t>
      </w:r>
    </w:p>
    <w:p w14:paraId="31211FDB" w14:textId="77777777" w:rsidR="00372257" w:rsidRDefault="00372257" w:rsidP="00372257">
      <w:pPr>
        <w:spacing w:after="60" w:line="276" w:lineRule="auto"/>
        <w:ind w:left="216"/>
      </w:pPr>
    </w:p>
    <w:p w14:paraId="4C71238B" w14:textId="77777777" w:rsidR="0094306B" w:rsidRPr="002C096F" w:rsidRDefault="0094306B" w:rsidP="004B3454">
      <w:pPr>
        <w:pStyle w:val="ListParagraph"/>
        <w:rPr>
          <w:color w:val="000000" w:themeColor="text1"/>
        </w:rPr>
      </w:pPr>
    </w:p>
    <w:p w14:paraId="0477590E" w14:textId="71A066E2" w:rsidR="00E54CB0" w:rsidRPr="002C096F" w:rsidRDefault="00036898" w:rsidP="00E54CB0">
      <w:pPr>
        <w:pStyle w:val="COM668ChapterTitlenumbered"/>
        <w:rPr>
          <w:i/>
          <w:iCs/>
        </w:rPr>
      </w:pPr>
      <w:bookmarkStart w:id="12" w:name="_Toc208590221"/>
      <w:r>
        <w:t xml:space="preserve">Critical </w:t>
      </w:r>
      <w:r w:rsidR="004F550F">
        <w:t>a</w:t>
      </w:r>
      <w:r>
        <w:t>pprais</w:t>
      </w:r>
      <w:r w:rsidR="009C4938">
        <w:t>al</w:t>
      </w:r>
      <w:bookmarkEnd w:id="12"/>
    </w:p>
    <w:p w14:paraId="6AB0E66C" w14:textId="788FFAB6" w:rsidR="00252BD7" w:rsidRPr="002C096F" w:rsidRDefault="00252BD7" w:rsidP="00A52D82">
      <w:pPr>
        <w:pStyle w:val="COM668BodyText"/>
      </w:pPr>
      <w:r w:rsidRPr="002C096F">
        <w:t xml:space="preserve">(suggested word count for </w:t>
      </w:r>
      <w:r w:rsidR="00175736">
        <w:t>Critical appraisal</w:t>
      </w:r>
      <w:r w:rsidRPr="002C096F">
        <w:t>:</w:t>
      </w:r>
      <w:r w:rsidR="0026324A" w:rsidRPr="002C096F">
        <w:t xml:space="preserve"> </w:t>
      </w:r>
      <w:r w:rsidR="009C4938">
        <w:t>1</w:t>
      </w:r>
      <w:r w:rsidR="0026324A" w:rsidRPr="002C096F">
        <w:t>000</w:t>
      </w:r>
      <w:r w:rsidRPr="002C096F">
        <w:t>)</w:t>
      </w:r>
    </w:p>
    <w:p w14:paraId="66BE5BD9" w14:textId="77777777" w:rsidR="00741557" w:rsidRPr="002C096F" w:rsidRDefault="00741557" w:rsidP="00A52D82">
      <w:pPr>
        <w:pStyle w:val="COM668BodyText"/>
      </w:pPr>
    </w:p>
    <w:p w14:paraId="6C4189F8" w14:textId="3E235E2B" w:rsidR="00741557" w:rsidRPr="002C096F" w:rsidRDefault="00F25FAA" w:rsidP="00741557">
      <w:pPr>
        <w:pStyle w:val="COM668SectionHeadingnumbered"/>
      </w:pPr>
      <w:bookmarkStart w:id="13" w:name="_Toc208590222"/>
      <w:r>
        <w:t xml:space="preserve">Evaluation of </w:t>
      </w:r>
      <w:r w:rsidR="004F550F">
        <w:t>p</w:t>
      </w:r>
      <w:r>
        <w:t xml:space="preserve">roject </w:t>
      </w:r>
      <w:r w:rsidR="004F550F">
        <w:t>o</w:t>
      </w:r>
      <w:r>
        <w:t>utcomes</w:t>
      </w:r>
      <w:bookmarkEnd w:id="13"/>
    </w:p>
    <w:p w14:paraId="119AA370" w14:textId="77777777" w:rsidR="0094306B" w:rsidRDefault="0094306B" w:rsidP="0094306B">
      <w:pPr>
        <w:rPr>
          <w:color w:val="000000" w:themeColor="text1"/>
        </w:rPr>
      </w:pPr>
    </w:p>
    <w:p w14:paraId="69A4ECD5" w14:textId="77777777" w:rsidR="00372257" w:rsidRDefault="00372257" w:rsidP="00372257">
      <w:pPr>
        <w:spacing w:after="160" w:line="276" w:lineRule="auto"/>
      </w:pPr>
      <w:r>
        <w:rPr>
          <w:rFonts w:ascii="Calibri" w:eastAsia="Calibri" w:hAnsi="Calibri" w:cs="Calibri"/>
          <w:sz w:val="22"/>
          <w:szCs w:val="22"/>
        </w:rPr>
        <w:t xml:space="preserve">Measured against the AT2 </w:t>
      </w:r>
      <w:proofErr w:type="spellStart"/>
      <w:r>
        <w:rPr>
          <w:rFonts w:ascii="Calibri" w:eastAsia="Calibri" w:hAnsi="Calibri" w:cs="Calibri"/>
          <w:sz w:val="22"/>
          <w:szCs w:val="22"/>
        </w:rPr>
        <w:t>MoSCoW</w:t>
      </w:r>
      <w:proofErr w:type="spellEnd"/>
      <w:r>
        <w:rPr>
          <w:rFonts w:ascii="Calibri" w:eastAsia="Calibri" w:hAnsi="Calibri" w:cs="Calibri"/>
          <w:sz w:val="22"/>
          <w:szCs w:val="22"/>
        </w:rPr>
        <w:t xml:space="preserve"> prioritisation, the project met its aims:</w:t>
      </w:r>
    </w:p>
    <w:p w14:paraId="771E8CD4" w14:textId="72324BCF"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Must Have:</w:t>
      </w:r>
      <w:r>
        <w:rPr>
          <w:rFonts w:ascii="Calibri" w:eastAsia="Calibri" w:hAnsi="Calibri" w:cs="Calibri"/>
          <w:sz w:val="22"/>
          <w:szCs w:val="22"/>
        </w:rPr>
        <w:t xml:space="preserve"> all delivered JWT/</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authentication, manual and chatbot expense logging, regression forecasting, statistical anomaly detection, HTTPS communication, and SHAP</w:t>
      </w:r>
      <w:r w:rsidR="002D202B">
        <w:rPr>
          <w:rFonts w:ascii="Calibri" w:eastAsia="Calibri" w:hAnsi="Calibri" w:cs="Calibri"/>
          <w:sz w:val="22"/>
          <w:szCs w:val="22"/>
        </w:rPr>
        <w:t xml:space="preserve"> </w:t>
      </w:r>
      <w:r>
        <w:rPr>
          <w:rFonts w:ascii="Calibri" w:eastAsia="Calibri" w:hAnsi="Calibri" w:cs="Calibri"/>
          <w:sz w:val="22"/>
          <w:szCs w:val="22"/>
        </w:rPr>
        <w:t>based explainable outputs.</w:t>
      </w:r>
    </w:p>
    <w:p w14:paraId="6A0D9EF8" w14:textId="506CC71E"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Should Have:</w:t>
      </w:r>
      <w:r>
        <w:rPr>
          <w:rFonts w:ascii="Calibri" w:eastAsia="Calibri" w:hAnsi="Calibri" w:cs="Calibri"/>
          <w:sz w:val="22"/>
          <w:szCs w:val="22"/>
        </w:rPr>
        <w:t xml:space="preserve"> all delivered</w:t>
      </w:r>
      <w:r w:rsidR="002D202B">
        <w:rPr>
          <w:rFonts w:ascii="Calibri" w:eastAsia="Calibri" w:hAnsi="Calibri" w:cs="Calibri"/>
          <w:sz w:val="22"/>
          <w:szCs w:val="22"/>
        </w:rPr>
        <w:t xml:space="preserve"> </w:t>
      </w:r>
      <w:r>
        <w:rPr>
          <w:rFonts w:ascii="Calibri" w:eastAsia="Calibri" w:hAnsi="Calibri" w:cs="Calibri"/>
          <w:sz w:val="22"/>
          <w:szCs w:val="22"/>
        </w:rPr>
        <w:t>analytics dashboard, savings goal tracking, and monthly category summaries.</w:t>
      </w:r>
    </w:p>
    <w:p w14:paraId="279876F9" w14:textId="5189D50D" w:rsidR="00372257" w:rsidRDefault="00372257" w:rsidP="00372257">
      <w:pPr>
        <w:pStyle w:val="ListParagraph"/>
        <w:numPr>
          <w:ilvl w:val="0"/>
          <w:numId w:val="24"/>
        </w:numPr>
        <w:spacing w:after="60" w:line="276" w:lineRule="auto"/>
        <w:contextualSpacing w:val="0"/>
      </w:pPr>
      <w:r>
        <w:rPr>
          <w:rFonts w:ascii="Calibri" w:eastAsia="Calibri" w:hAnsi="Calibri" w:cs="Calibri"/>
          <w:b/>
          <w:bCs/>
          <w:sz w:val="22"/>
          <w:szCs w:val="22"/>
        </w:rPr>
        <w:t>Could Have:</w:t>
      </w:r>
      <w:r>
        <w:rPr>
          <w:rFonts w:ascii="Calibri" w:eastAsia="Calibri" w:hAnsi="Calibri" w:cs="Calibri"/>
          <w:sz w:val="22"/>
          <w:szCs w:val="22"/>
        </w:rPr>
        <w:t xml:space="preserve"> report export was not implemented; the what</w:t>
      </w:r>
      <w:r w:rsidR="002D202B">
        <w:rPr>
          <w:rFonts w:ascii="Calibri" w:eastAsia="Calibri" w:hAnsi="Calibri" w:cs="Calibri"/>
          <w:sz w:val="22"/>
          <w:szCs w:val="22"/>
        </w:rPr>
        <w:t xml:space="preserve"> </w:t>
      </w:r>
      <w:r>
        <w:rPr>
          <w:rFonts w:ascii="Calibri" w:eastAsia="Calibri" w:hAnsi="Calibri" w:cs="Calibri"/>
          <w:sz w:val="22"/>
          <w:szCs w:val="22"/>
        </w:rPr>
        <w:t>if simulation was consciously descoped in favour of the iOS build and the fintech-</w:t>
      </w:r>
      <w:proofErr w:type="spellStart"/>
      <w:r>
        <w:rPr>
          <w:rFonts w:ascii="Calibri" w:eastAsia="Calibri" w:hAnsi="Calibri" w:cs="Calibri"/>
          <w:sz w:val="22"/>
          <w:szCs w:val="22"/>
        </w:rPr>
        <w:t>llm</w:t>
      </w:r>
      <w:proofErr w:type="spellEnd"/>
      <w:r>
        <w:rPr>
          <w:rFonts w:ascii="Calibri" w:eastAsia="Calibri" w:hAnsi="Calibri" w:cs="Calibri"/>
          <w:sz w:val="22"/>
          <w:szCs w:val="22"/>
        </w:rPr>
        <w:t>-guard research contribution both higher</w:t>
      </w:r>
      <w:r w:rsidR="002D202B">
        <w:rPr>
          <w:rFonts w:ascii="Calibri" w:eastAsia="Calibri" w:hAnsi="Calibri" w:cs="Calibri"/>
          <w:sz w:val="22"/>
          <w:szCs w:val="22"/>
        </w:rPr>
        <w:t xml:space="preserve"> </w:t>
      </w:r>
      <w:r>
        <w:rPr>
          <w:rFonts w:ascii="Calibri" w:eastAsia="Calibri" w:hAnsi="Calibri" w:cs="Calibri"/>
          <w:sz w:val="22"/>
          <w:szCs w:val="22"/>
        </w:rPr>
        <w:t>value uses of limited time than a feature the AT2 persona did not identify as a priority.</w:t>
      </w:r>
    </w:p>
    <w:p w14:paraId="1F18F0FF" w14:textId="31A4243C" w:rsidR="00372257" w:rsidRDefault="00372257" w:rsidP="00372257">
      <w:pPr>
        <w:spacing w:after="160" w:line="276" w:lineRule="auto"/>
      </w:pPr>
      <w:r>
        <w:rPr>
          <w:rFonts w:ascii="Calibri" w:eastAsia="Calibri" w:hAnsi="Calibri" w:cs="Calibri"/>
          <w:sz w:val="22"/>
          <w:szCs w:val="22"/>
        </w:rPr>
        <w:t xml:space="preserve">The AT2 performance and security objectives were also </w:t>
      </w:r>
      <w:proofErr w:type="gramStart"/>
      <w:r>
        <w:rPr>
          <w:rFonts w:ascii="Calibri" w:eastAsia="Calibri" w:hAnsi="Calibri" w:cs="Calibri"/>
          <w:sz w:val="22"/>
          <w:szCs w:val="22"/>
        </w:rPr>
        <w:t>met:</w:t>
      </w:r>
      <w:proofErr w:type="gramEnd"/>
      <w:r>
        <w:rPr>
          <w:rFonts w:ascii="Calibri" w:eastAsia="Calibri" w:hAnsi="Calibri" w:cs="Calibri"/>
          <w:sz w:val="22"/>
          <w:szCs w:val="22"/>
        </w:rPr>
        <w:t xml:space="preserve"> forecast generation completes within the two</w:t>
      </w:r>
      <w:r w:rsidR="002D202B">
        <w:rPr>
          <w:rFonts w:ascii="Calibri" w:eastAsia="Calibri" w:hAnsi="Calibri" w:cs="Calibri"/>
          <w:sz w:val="22"/>
          <w:szCs w:val="22"/>
        </w:rPr>
        <w:t xml:space="preserve"> </w:t>
      </w:r>
      <w:r>
        <w:rPr>
          <w:rFonts w:ascii="Calibri" w:eastAsia="Calibri" w:hAnsi="Calibri" w:cs="Calibri"/>
          <w:sz w:val="22"/>
          <w:szCs w:val="22"/>
        </w:rPr>
        <w:t xml:space="preserve">second target on the deployed Render instance, chatbot responses via </w:t>
      </w:r>
      <w:proofErr w:type="spellStart"/>
      <w:r>
        <w:rPr>
          <w:rFonts w:ascii="Calibri" w:eastAsia="Calibri" w:hAnsi="Calibri" w:cs="Calibri"/>
          <w:sz w:val="22"/>
          <w:szCs w:val="22"/>
        </w:rPr>
        <w:t>Groq</w:t>
      </w:r>
      <w:proofErr w:type="spellEnd"/>
      <w:r>
        <w:rPr>
          <w:rFonts w:ascii="Calibri" w:eastAsia="Calibri" w:hAnsi="Calibri" w:cs="Calibri"/>
          <w:sz w:val="22"/>
          <w:szCs w:val="22"/>
        </w:rPr>
        <w:t xml:space="preserve"> return with latency suitable for interactive use (a direct benefit of ADR-002), all endpoints are HTTPS</w:t>
      </w:r>
      <w:r w:rsidR="002D202B">
        <w:rPr>
          <w:rFonts w:ascii="Calibri" w:eastAsia="Calibri" w:hAnsi="Calibri" w:cs="Calibri"/>
          <w:sz w:val="22"/>
          <w:szCs w:val="22"/>
        </w:rPr>
        <w:t xml:space="preserve"> </w:t>
      </w:r>
      <w:r>
        <w:rPr>
          <w:rFonts w:ascii="Calibri" w:eastAsia="Calibri" w:hAnsi="Calibri" w:cs="Calibri"/>
          <w:sz w:val="22"/>
          <w:szCs w:val="22"/>
        </w:rPr>
        <w:t xml:space="preserve">only, and no raw financial records are transmitted to any third-party AI service. Validation results support this assessment as a whole: Newman </w:t>
      </w:r>
      <w:r>
        <w:rPr>
          <w:rFonts w:ascii="Calibri" w:eastAsia="Calibri" w:hAnsi="Calibri" w:cs="Calibri"/>
          <w:sz w:val="22"/>
          <w:szCs w:val="22"/>
        </w:rPr>
        <w:lastRenderedPageBreak/>
        <w:t>reports evidence correct endpoint behaviour across environments, model metrics quantify forecast accuracy, and SUS responses from test users confirm the interface is usable by the non-technical audience the persona represents. The most significant outcome beyond the AT2 scope is fintech-</w:t>
      </w:r>
      <w:proofErr w:type="spellStart"/>
      <w:r>
        <w:rPr>
          <w:rFonts w:ascii="Calibri" w:eastAsia="Calibri" w:hAnsi="Calibri" w:cs="Calibri"/>
          <w:sz w:val="22"/>
          <w:szCs w:val="22"/>
        </w:rPr>
        <w:t>llm</w:t>
      </w:r>
      <w:proofErr w:type="spellEnd"/>
      <w:r>
        <w:rPr>
          <w:rFonts w:ascii="Calibri" w:eastAsia="Calibri" w:hAnsi="Calibri" w:cs="Calibri"/>
          <w:sz w:val="22"/>
          <w:szCs w:val="22"/>
        </w:rPr>
        <w:t>-</w:t>
      </w:r>
      <w:proofErr w:type="gramStart"/>
      <w:r>
        <w:rPr>
          <w:rFonts w:ascii="Calibri" w:eastAsia="Calibri" w:hAnsi="Calibri" w:cs="Calibri"/>
          <w:sz w:val="22"/>
          <w:szCs w:val="22"/>
        </w:rPr>
        <w:t>guard  a</w:t>
      </w:r>
      <w:proofErr w:type="gramEnd"/>
      <w:r>
        <w:rPr>
          <w:rFonts w:ascii="Calibri" w:eastAsia="Calibri" w:hAnsi="Calibri" w:cs="Calibri"/>
          <w:sz w:val="22"/>
          <w:szCs w:val="22"/>
        </w:rPr>
        <w:t xml:space="preserve"> published, versioned </w:t>
      </w:r>
      <w:proofErr w:type="spellStart"/>
      <w:r>
        <w:rPr>
          <w:rFonts w:ascii="Calibri" w:eastAsia="Calibri" w:hAnsi="Calibri" w:cs="Calibri"/>
          <w:sz w:val="22"/>
          <w:szCs w:val="22"/>
        </w:rPr>
        <w:t>PyPI</w:t>
      </w:r>
      <w:proofErr w:type="spellEnd"/>
      <w:r>
        <w:rPr>
          <w:rFonts w:ascii="Calibri" w:eastAsia="Calibri" w:hAnsi="Calibri" w:cs="Calibri"/>
          <w:sz w:val="22"/>
          <w:szCs w:val="22"/>
        </w:rPr>
        <w:t xml:space="preserve"> package that turned an internal security necessity into a reusable, citable artefact now forming the empirical basis of a GSAM 2026 submission.</w:t>
      </w:r>
    </w:p>
    <w:p w14:paraId="4FA412A5" w14:textId="4E6DE988" w:rsidR="0094306B" w:rsidRDefault="0094306B" w:rsidP="0094306B">
      <w:pPr>
        <w:spacing w:after="160" w:line="276" w:lineRule="auto"/>
      </w:pPr>
    </w:p>
    <w:p w14:paraId="35A20944" w14:textId="77777777" w:rsidR="0094306B" w:rsidRPr="0094306B" w:rsidRDefault="0094306B" w:rsidP="0094306B">
      <w:pPr>
        <w:rPr>
          <w:color w:val="000000" w:themeColor="text1"/>
        </w:rPr>
      </w:pPr>
    </w:p>
    <w:p w14:paraId="2F715755" w14:textId="77777777" w:rsidR="0094306B" w:rsidRPr="002C096F" w:rsidRDefault="0094306B" w:rsidP="00E14321">
      <w:pPr>
        <w:pStyle w:val="ListParagraph"/>
        <w:rPr>
          <w:color w:val="000000" w:themeColor="text1"/>
        </w:rPr>
      </w:pPr>
    </w:p>
    <w:p w14:paraId="54E5FB5B" w14:textId="019BFD9A" w:rsidR="00741557" w:rsidRPr="002C096F" w:rsidRDefault="00F25FAA" w:rsidP="00741557">
      <w:pPr>
        <w:pStyle w:val="COM668SectionHeadingnumbered"/>
      </w:pPr>
      <w:bookmarkStart w:id="14" w:name="_Toc208590223"/>
      <w:r>
        <w:t xml:space="preserve">Review of </w:t>
      </w:r>
      <w:r w:rsidR="004F550F">
        <w:t>p</w:t>
      </w:r>
      <w:r>
        <w:t xml:space="preserve">lans and any </w:t>
      </w:r>
      <w:r w:rsidR="004F550F">
        <w:t>d</w:t>
      </w:r>
      <w:r>
        <w:t>ecisions</w:t>
      </w:r>
      <w:bookmarkEnd w:id="14"/>
    </w:p>
    <w:p w14:paraId="530CA898" w14:textId="77777777" w:rsidR="00E448BE" w:rsidRDefault="00E448BE" w:rsidP="00E448BE">
      <w:pPr>
        <w:pStyle w:val="ListParagraph"/>
        <w:rPr>
          <w:color w:val="000000" w:themeColor="text1"/>
        </w:rPr>
      </w:pPr>
    </w:p>
    <w:p w14:paraId="052FA343" w14:textId="64D0828D" w:rsidR="00372257" w:rsidRDefault="00372257" w:rsidP="00372257">
      <w:pPr>
        <w:spacing w:after="160" w:line="276" w:lineRule="auto"/>
      </w:pPr>
      <w:r>
        <w:rPr>
          <w:rFonts w:ascii="Calibri" w:eastAsia="Calibri" w:hAnsi="Calibri" w:cs="Calibri"/>
          <w:sz w:val="22"/>
          <w:szCs w:val="22"/>
        </w:rPr>
        <w:t>The AT2 plan organised the project into two-week sprints across 20 weeks. The plan was actively managed rather than followed rigidly: the sprint structure held for the core build (authentication through XAI outputs), but the later UI Polish and System Review sprints were partially re-purposed to absorb two unplanned workstreams the Capacitor iOS build and the extraction of fintech-</w:t>
      </w:r>
      <w:proofErr w:type="spellStart"/>
      <w:r>
        <w:rPr>
          <w:rFonts w:ascii="Calibri" w:eastAsia="Calibri" w:hAnsi="Calibri" w:cs="Calibri"/>
          <w:sz w:val="22"/>
          <w:szCs w:val="22"/>
        </w:rPr>
        <w:t>llm</w:t>
      </w:r>
      <w:proofErr w:type="spellEnd"/>
      <w:r>
        <w:rPr>
          <w:rFonts w:ascii="Calibri" w:eastAsia="Calibri" w:hAnsi="Calibri" w:cs="Calibri"/>
          <w:sz w:val="22"/>
          <w:szCs w:val="22"/>
        </w:rPr>
        <w:t>-guard with the dissertation writeup buffer protecting the AT3 and AT4 deadlines. Progress was tracked against the Gantt baseline and replanned at the weekly mentor meetings when deviations emerged, which is how both major changes below were absorbed without missing any assessed deadline.</w:t>
      </w:r>
    </w:p>
    <w:p w14:paraId="0F96F1D2" w14:textId="2F0C6810" w:rsidR="00372257" w:rsidRDefault="00372257" w:rsidP="00372257">
      <w:pPr>
        <w:spacing w:after="160" w:line="276" w:lineRule="auto"/>
      </w:pPr>
      <w:r>
        <w:rPr>
          <w:rFonts w:ascii="Calibri" w:eastAsia="Calibri" w:hAnsi="Calibri" w:cs="Calibri"/>
          <w:sz w:val="22"/>
          <w:szCs w:val="22"/>
        </w:rPr>
        <w:t xml:space="preserve">The most consequential decision was the chatbot hosting model. AT2 specified a fully local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architecture; production uses </w:t>
      </w:r>
      <w:proofErr w:type="spellStart"/>
      <w:r>
        <w:rPr>
          <w:rFonts w:ascii="Calibri" w:eastAsia="Calibri" w:hAnsi="Calibri" w:cs="Calibri"/>
          <w:sz w:val="22"/>
          <w:szCs w:val="22"/>
        </w:rPr>
        <w:t>Groq's</w:t>
      </w:r>
      <w:proofErr w:type="spellEnd"/>
      <w:r>
        <w:rPr>
          <w:rFonts w:ascii="Calibri" w:eastAsia="Calibri" w:hAnsi="Calibri" w:cs="Calibri"/>
          <w:sz w:val="22"/>
          <w:szCs w:val="22"/>
        </w:rPr>
        <w:t xml:space="preserve"> cloud API as primary, with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retained as a selectable local fallback (ADR-002). This was not an abandonment of the privacy thesis but a reframing into a four-tier hybrid model: users can disable the cloud chatbot entirely, restoring fully local operation, while the default trades a narrow, well-scoped exposure chat messages only, never raw transaction record for the latency and reliability a live demonstration requires. The trigger was Render's 512MB ceiling, within which a local LLM runtime alongside scikit-learn, pandas and NumPy was not viable.</w:t>
      </w:r>
    </w:p>
    <w:p w14:paraId="2CC7CCC6" w14:textId="7DB50B34" w:rsidR="00372257" w:rsidRDefault="00372257" w:rsidP="00372257">
      <w:pPr>
        <w:spacing w:after="160" w:line="276" w:lineRule="auto"/>
      </w:pPr>
      <w:r>
        <w:rPr>
          <w:rFonts w:ascii="Calibri" w:eastAsia="Calibri" w:hAnsi="Calibri" w:cs="Calibri"/>
          <w:sz w:val="22"/>
          <w:szCs w:val="22"/>
        </w:rPr>
        <w:t>The same constraint drove the second decision: fintech-</w:t>
      </w:r>
      <w:proofErr w:type="spellStart"/>
      <w:r>
        <w:rPr>
          <w:rFonts w:ascii="Calibri" w:eastAsia="Calibri" w:hAnsi="Calibri" w:cs="Calibri"/>
          <w:sz w:val="22"/>
          <w:szCs w:val="22"/>
        </w:rPr>
        <w:t>llm</w:t>
      </w:r>
      <w:proofErr w:type="spellEnd"/>
      <w:r>
        <w:rPr>
          <w:rFonts w:ascii="Calibri" w:eastAsia="Calibri" w:hAnsi="Calibri" w:cs="Calibri"/>
          <w:sz w:val="22"/>
          <w:szCs w:val="22"/>
        </w:rPr>
        <w:t>-guard was removed from the production requirements.txt after pushing the backend past the memory limit despite working correctly in isolation. I chose a stable deployment plus a cleanly separated, independently published research artefact over a monolithic but memory</w:t>
      </w:r>
      <w:r w:rsidR="002D202B">
        <w:rPr>
          <w:rFonts w:ascii="Calibri" w:eastAsia="Calibri" w:hAnsi="Calibri" w:cs="Calibri"/>
          <w:sz w:val="22"/>
          <w:szCs w:val="22"/>
        </w:rPr>
        <w:t xml:space="preserve"> </w:t>
      </w:r>
      <w:r>
        <w:rPr>
          <w:rFonts w:ascii="Calibri" w:eastAsia="Calibri" w:hAnsi="Calibri" w:cs="Calibri"/>
          <w:sz w:val="22"/>
          <w:szCs w:val="22"/>
        </w:rPr>
        <w:t xml:space="preserve">fragile deployment, with microservice decomposition documented as the path back to integration. Given a fixed, </w:t>
      </w:r>
      <w:proofErr w:type="spellStart"/>
      <w:r>
        <w:rPr>
          <w:rFonts w:ascii="Calibri" w:eastAsia="Calibri" w:hAnsi="Calibri" w:cs="Calibri"/>
          <w:sz w:val="22"/>
          <w:szCs w:val="22"/>
        </w:rPr>
        <w:t>self</w:t>
      </w:r>
      <w:r w:rsidR="002D202B">
        <w:rPr>
          <w:rFonts w:ascii="Calibri" w:eastAsia="Calibri" w:hAnsi="Calibri" w:cs="Calibri"/>
          <w:sz w:val="22"/>
          <w:szCs w:val="22"/>
        </w:rPr>
        <w:t xml:space="preserve"> </w:t>
      </w:r>
      <w:r>
        <w:rPr>
          <w:rFonts w:ascii="Calibri" w:eastAsia="Calibri" w:hAnsi="Calibri" w:cs="Calibri"/>
          <w:sz w:val="22"/>
          <w:szCs w:val="22"/>
        </w:rPr>
        <w:t>funded</w:t>
      </w:r>
      <w:proofErr w:type="spellEnd"/>
      <w:r>
        <w:rPr>
          <w:rFonts w:ascii="Calibri" w:eastAsia="Calibri" w:hAnsi="Calibri" w:cs="Calibri"/>
          <w:sz w:val="22"/>
          <w:szCs w:val="22"/>
        </w:rPr>
        <w:t xml:space="preserve"> infrastructure budget, I judge both decisions correct, and both are fully documented in </w:t>
      </w:r>
      <w:proofErr w:type="gramStart"/>
      <w:r>
        <w:rPr>
          <w:rFonts w:ascii="Calibri" w:eastAsia="Calibri" w:hAnsi="Calibri" w:cs="Calibri"/>
          <w:sz w:val="22"/>
          <w:szCs w:val="22"/>
        </w:rPr>
        <w:t>ADRs</w:t>
      </w:r>
      <w:proofErr w:type="gramEnd"/>
      <w:r>
        <w:rPr>
          <w:rFonts w:ascii="Calibri" w:eastAsia="Calibri" w:hAnsi="Calibri" w:cs="Calibri"/>
          <w:sz w:val="22"/>
          <w:szCs w:val="22"/>
        </w:rPr>
        <w:t xml:space="preserve"> so the reasoning is auditable.</w:t>
      </w:r>
    </w:p>
    <w:p w14:paraId="08078659" w14:textId="2AF8368C" w:rsidR="00372257" w:rsidRDefault="00372257" w:rsidP="00372257">
      <w:pPr>
        <w:spacing w:after="160" w:line="276" w:lineRule="auto"/>
      </w:pPr>
      <w:r>
        <w:rPr>
          <w:rFonts w:ascii="Calibri" w:eastAsia="Calibri" w:hAnsi="Calibri" w:cs="Calibri"/>
          <w:sz w:val="22"/>
          <w:szCs w:val="22"/>
        </w:rPr>
        <w:t xml:space="preserve">Reviewing the AT2 risk analysis against what </w:t>
      </w:r>
      <w:proofErr w:type="gramStart"/>
      <w:r>
        <w:rPr>
          <w:rFonts w:ascii="Calibri" w:eastAsia="Calibri" w:hAnsi="Calibri" w:cs="Calibri"/>
          <w:sz w:val="22"/>
          <w:szCs w:val="22"/>
        </w:rPr>
        <w:t>actually occurred</w:t>
      </w:r>
      <w:proofErr w:type="gramEnd"/>
      <w:r>
        <w:rPr>
          <w:rFonts w:ascii="Calibri" w:eastAsia="Calibri" w:hAnsi="Calibri" w:cs="Calibri"/>
          <w:sz w:val="22"/>
          <w:szCs w:val="22"/>
        </w:rPr>
        <w:t>: the 'performance bottleneck' risk materialised in a form the analysis did not anticipate</w:t>
      </w:r>
      <w:r w:rsidR="002D202B">
        <w:rPr>
          <w:rFonts w:ascii="Calibri" w:eastAsia="Calibri" w:hAnsi="Calibri" w:cs="Calibri"/>
          <w:sz w:val="22"/>
          <w:szCs w:val="22"/>
        </w:rPr>
        <w:t xml:space="preserve"> </w:t>
      </w:r>
      <w:r>
        <w:rPr>
          <w:rFonts w:ascii="Calibri" w:eastAsia="Calibri" w:hAnsi="Calibri" w:cs="Calibri"/>
          <w:sz w:val="22"/>
          <w:szCs w:val="22"/>
        </w:rPr>
        <w:t>as a hosting memory ceiling rather than model inference time and its mitigation (lazy</w:t>
      </w:r>
      <w:r w:rsidR="002D202B">
        <w:rPr>
          <w:rFonts w:ascii="Calibri" w:eastAsia="Calibri" w:hAnsi="Calibri" w:cs="Calibri"/>
          <w:sz w:val="22"/>
          <w:szCs w:val="22"/>
        </w:rPr>
        <w:t xml:space="preserve"> </w:t>
      </w:r>
      <w:r>
        <w:rPr>
          <w:rFonts w:ascii="Calibri" w:eastAsia="Calibri" w:hAnsi="Calibri" w:cs="Calibri"/>
          <w:sz w:val="22"/>
          <w:szCs w:val="22"/>
        </w:rPr>
        <w:t xml:space="preserve">loading, provider abstraction) went beyond what was planned. The 'unauthorised access' and 'sensitive data exposure' risks were mitigated more strongly than proposed, adding field-level AES-256-GCM encryption and rate limiting to the planned </w:t>
      </w:r>
      <w:proofErr w:type="spellStart"/>
      <w:r>
        <w:rPr>
          <w:rFonts w:ascii="Calibri" w:eastAsia="Calibri" w:hAnsi="Calibri" w:cs="Calibri"/>
          <w:sz w:val="22"/>
          <w:szCs w:val="22"/>
        </w:rPr>
        <w:t>bcrypt</w:t>
      </w:r>
      <w:proofErr w:type="spellEnd"/>
      <w:r>
        <w:rPr>
          <w:rFonts w:ascii="Calibri" w:eastAsia="Calibri" w:hAnsi="Calibri" w:cs="Calibri"/>
          <w:sz w:val="22"/>
          <w:szCs w:val="22"/>
        </w:rPr>
        <w:t>/JWT/HTTPS baseline. The 'forecasting inaccuracy' risk was managed exactly as planned through MAE/RMSE validation. One risk the AT2 register missed entirely was platform deployment complexity, which consumed a full sprint on the iOS build; a future register would include a deployment-target risk with an explicit time-box.</w:t>
      </w:r>
    </w:p>
    <w:p w14:paraId="3EB24362" w14:textId="77777777" w:rsidR="0094306B" w:rsidRPr="0094306B" w:rsidRDefault="0094306B" w:rsidP="0094306B">
      <w:pPr>
        <w:rPr>
          <w:color w:val="000000" w:themeColor="text1"/>
        </w:rPr>
      </w:pPr>
    </w:p>
    <w:p w14:paraId="5D5DBB29" w14:textId="77777777" w:rsidR="0094306B" w:rsidRPr="002C096F" w:rsidRDefault="0094306B" w:rsidP="00E448BE">
      <w:pPr>
        <w:pStyle w:val="ListParagraph"/>
        <w:rPr>
          <w:color w:val="000000" w:themeColor="text1"/>
        </w:rPr>
      </w:pPr>
    </w:p>
    <w:p w14:paraId="5B011197" w14:textId="742B9BF5" w:rsidR="00E448BE" w:rsidRDefault="00F25FAA" w:rsidP="00741557">
      <w:pPr>
        <w:pStyle w:val="COM668SectionHeadingnumbered"/>
      </w:pPr>
      <w:bookmarkStart w:id="15" w:name="_Toc208590224"/>
      <w:r>
        <w:t xml:space="preserve">Evaluation </w:t>
      </w:r>
      <w:r w:rsidR="000A6162">
        <w:t xml:space="preserve">of </w:t>
      </w:r>
      <w:r w:rsidR="004F550F">
        <w:t>m</w:t>
      </w:r>
      <w:r w:rsidR="000A6162">
        <w:t>ethodology</w:t>
      </w:r>
      <w:bookmarkEnd w:id="15"/>
    </w:p>
    <w:p w14:paraId="72A3F9AB" w14:textId="77777777" w:rsidR="0094306B" w:rsidRDefault="0094306B" w:rsidP="0094306B">
      <w:pPr>
        <w:pStyle w:val="COM668SectionHeadingnumbered"/>
        <w:numPr>
          <w:ilvl w:val="0"/>
          <w:numId w:val="0"/>
        </w:numPr>
      </w:pPr>
    </w:p>
    <w:p w14:paraId="14C716A5" w14:textId="02738BAD" w:rsidR="00372257" w:rsidRDefault="00372257" w:rsidP="00372257">
      <w:pPr>
        <w:spacing w:after="160" w:line="276" w:lineRule="auto"/>
      </w:pPr>
      <w:r>
        <w:rPr>
          <w:rFonts w:ascii="Calibri" w:eastAsia="Calibri" w:hAnsi="Calibri" w:cs="Calibri"/>
          <w:sz w:val="22"/>
          <w:szCs w:val="22"/>
        </w:rPr>
        <w:t xml:space="preserve">Agile Scrum, selected in AT2 over Waterfall and Iterative models, proved the right choice for a project of </w:t>
      </w:r>
      <w:proofErr w:type="spellStart"/>
      <w:proofErr w:type="gramStart"/>
      <w:r>
        <w:rPr>
          <w:rFonts w:ascii="Calibri" w:eastAsia="Calibri" w:hAnsi="Calibri" w:cs="Calibri"/>
          <w:sz w:val="22"/>
          <w:szCs w:val="22"/>
        </w:rPr>
        <w:t>semi</w:t>
      </w:r>
      <w:r w:rsidR="002D202B">
        <w:rPr>
          <w:rFonts w:ascii="Calibri" w:eastAsia="Calibri" w:hAnsi="Calibri" w:cs="Calibri"/>
          <w:sz w:val="22"/>
          <w:szCs w:val="22"/>
        </w:rPr>
        <w:t xml:space="preserve"> </w:t>
      </w:r>
      <w:r>
        <w:rPr>
          <w:rFonts w:ascii="Calibri" w:eastAsia="Calibri" w:hAnsi="Calibri" w:cs="Calibri"/>
          <w:sz w:val="22"/>
          <w:szCs w:val="22"/>
        </w:rPr>
        <w:t>independent</w:t>
      </w:r>
      <w:proofErr w:type="spellEnd"/>
      <w:proofErr w:type="gramEnd"/>
      <w:r>
        <w:rPr>
          <w:rFonts w:ascii="Calibri" w:eastAsia="Calibri" w:hAnsi="Calibri" w:cs="Calibri"/>
          <w:sz w:val="22"/>
          <w:szCs w:val="22"/>
        </w:rPr>
        <w:t xml:space="preserve"> components whose feasibility could not be fully known in advance. Both hosting deviations emerged from constraints discovered during implementation, not requirements analysis, and </w:t>
      </w:r>
      <w:r w:rsidR="002D202B">
        <w:rPr>
          <w:rFonts w:ascii="Calibri" w:eastAsia="Calibri" w:hAnsi="Calibri" w:cs="Calibri"/>
          <w:sz w:val="22"/>
          <w:szCs w:val="22"/>
        </w:rPr>
        <w:lastRenderedPageBreak/>
        <w:t>s</w:t>
      </w:r>
      <w:r>
        <w:rPr>
          <w:rFonts w:ascii="Calibri" w:eastAsia="Calibri" w:hAnsi="Calibri" w:cs="Calibri"/>
          <w:sz w:val="22"/>
          <w:szCs w:val="22"/>
        </w:rPr>
        <w:t>crum's sprint</w:t>
      </w:r>
      <w:r w:rsidR="002D202B">
        <w:rPr>
          <w:rFonts w:ascii="Calibri" w:eastAsia="Calibri" w:hAnsi="Calibri" w:cs="Calibri"/>
          <w:sz w:val="22"/>
          <w:szCs w:val="22"/>
        </w:rPr>
        <w:t xml:space="preserve"> </w:t>
      </w:r>
      <w:r>
        <w:rPr>
          <w:rFonts w:ascii="Calibri" w:eastAsia="Calibri" w:hAnsi="Calibri" w:cs="Calibri"/>
          <w:sz w:val="22"/>
          <w:szCs w:val="22"/>
        </w:rPr>
        <w:t xml:space="preserve">review loop in practice, weekly mentor meetings let each be absorbed and replanned within a sprint. A Waterfall approach with deferred testing would likely have surfaced the memory ceiling only after both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and fintech-</w:t>
      </w:r>
      <w:proofErr w:type="spellStart"/>
      <w:r>
        <w:rPr>
          <w:rFonts w:ascii="Calibri" w:eastAsia="Calibri" w:hAnsi="Calibri" w:cs="Calibri"/>
          <w:sz w:val="22"/>
          <w:szCs w:val="22"/>
        </w:rPr>
        <w:t>llm</w:t>
      </w:r>
      <w:proofErr w:type="spellEnd"/>
      <w:r>
        <w:rPr>
          <w:rFonts w:ascii="Calibri" w:eastAsia="Calibri" w:hAnsi="Calibri" w:cs="Calibri"/>
          <w:sz w:val="22"/>
          <w:szCs w:val="22"/>
        </w:rPr>
        <w:t>-guard were fully integrated, at far higher cost. The one honest weakness: as a solo developer holding all three Scrum roles, sprint discipline occasionally slipped when deep in debugging (notably the iOS week), confirming the AT2 risk assessment that Scrum 'requires discipline'; the dated dev diary was the mechanism that pulled planning back on track.</w:t>
      </w:r>
    </w:p>
    <w:p w14:paraId="3630A9BE" w14:textId="77777777" w:rsidR="00450DCA" w:rsidRPr="002C096F" w:rsidRDefault="00450DCA" w:rsidP="00450DCA">
      <w:pPr>
        <w:pStyle w:val="ListParagraph"/>
        <w:rPr>
          <w:color w:val="000000" w:themeColor="text1"/>
        </w:rPr>
      </w:pPr>
    </w:p>
    <w:p w14:paraId="354F16F6" w14:textId="69E01216" w:rsidR="00450DCA" w:rsidRPr="002C096F" w:rsidRDefault="000A6162" w:rsidP="00741557">
      <w:pPr>
        <w:pStyle w:val="COM668SectionHeadingnumbered"/>
      </w:pPr>
      <w:bookmarkStart w:id="16" w:name="_Toc208590225"/>
      <w:r>
        <w:t xml:space="preserve">Personal </w:t>
      </w:r>
      <w:r w:rsidR="004F550F">
        <w:t>d</w:t>
      </w:r>
      <w:r>
        <w:t>evelopment</w:t>
      </w:r>
      <w:bookmarkEnd w:id="16"/>
    </w:p>
    <w:p w14:paraId="054E336A" w14:textId="3FEFED54" w:rsidR="00A52D82" w:rsidRDefault="00741557" w:rsidP="00880293">
      <w:pPr>
        <w:pStyle w:val="COM668ChapterTitlenumbered"/>
        <w:numPr>
          <w:ilvl w:val="0"/>
          <w:numId w:val="0"/>
        </w:numPr>
        <w:tabs>
          <w:tab w:val="left" w:pos="2186"/>
        </w:tabs>
        <w:ind w:left="360" w:hanging="360"/>
        <w:rPr>
          <w:i/>
          <w:iCs/>
        </w:rPr>
      </w:pPr>
      <w:r w:rsidRPr="002C096F">
        <w:rPr>
          <w:i/>
          <w:iCs/>
        </w:rPr>
        <w:tab/>
      </w:r>
    </w:p>
    <w:p w14:paraId="51798BEA" w14:textId="25F1F7C4" w:rsidR="00372257" w:rsidRDefault="00372257" w:rsidP="00372257">
      <w:pPr>
        <w:spacing w:after="160" w:line="276" w:lineRule="auto"/>
      </w:pPr>
      <w:r>
        <w:rPr>
          <w:rFonts w:ascii="Calibri" w:eastAsia="Calibri" w:hAnsi="Calibri" w:cs="Calibri"/>
          <w:sz w:val="22"/>
          <w:szCs w:val="22"/>
        </w:rPr>
        <w:t xml:space="preserve">This project taught me to engineer under real constraints rather than idealised ones. Debugging the iOS black screen taught systematic isolation of compounding causes over symptom-patching. The Render ceiling forced genuine architectural </w:t>
      </w:r>
      <w:proofErr w:type="spellStart"/>
      <w:r>
        <w:rPr>
          <w:rFonts w:ascii="Calibri" w:eastAsia="Calibri" w:hAnsi="Calibri" w:cs="Calibri"/>
          <w:sz w:val="22"/>
          <w:szCs w:val="22"/>
        </w:rPr>
        <w:t>trade</w:t>
      </w:r>
      <w:r w:rsidR="002D202B">
        <w:rPr>
          <w:rFonts w:ascii="Calibri" w:eastAsia="Calibri" w:hAnsi="Calibri" w:cs="Calibri"/>
          <w:sz w:val="22"/>
          <w:szCs w:val="22"/>
        </w:rPr>
        <w:t xml:space="preserve"> </w:t>
      </w:r>
      <w:proofErr w:type="gramStart"/>
      <w:r>
        <w:rPr>
          <w:rFonts w:ascii="Calibri" w:eastAsia="Calibri" w:hAnsi="Calibri" w:cs="Calibri"/>
          <w:sz w:val="22"/>
          <w:szCs w:val="22"/>
        </w:rPr>
        <w:t>offs</w:t>
      </w:r>
      <w:proofErr w:type="spellEnd"/>
      <w:r>
        <w:rPr>
          <w:rFonts w:ascii="Calibri" w:eastAsia="Calibri" w:hAnsi="Calibri" w:cs="Calibri"/>
          <w:sz w:val="22"/>
          <w:szCs w:val="22"/>
        </w:rPr>
        <w:t>, and</w:t>
      </w:r>
      <w:proofErr w:type="gramEnd"/>
      <w:r>
        <w:rPr>
          <w:rFonts w:ascii="Calibri" w:eastAsia="Calibri" w:hAnsi="Calibri" w:cs="Calibri"/>
          <w:sz w:val="22"/>
          <w:szCs w:val="22"/>
        </w:rPr>
        <w:t xml:space="preserve"> recording them as ADRs is a professional habit I will keep. Publishing fintech-</w:t>
      </w:r>
      <w:proofErr w:type="spellStart"/>
      <w:r>
        <w:rPr>
          <w:rFonts w:ascii="Calibri" w:eastAsia="Calibri" w:hAnsi="Calibri" w:cs="Calibri"/>
          <w:sz w:val="22"/>
          <w:szCs w:val="22"/>
        </w:rPr>
        <w:t>llm</w:t>
      </w:r>
      <w:proofErr w:type="spellEnd"/>
      <w:r>
        <w:rPr>
          <w:rFonts w:ascii="Calibri" w:eastAsia="Calibri" w:hAnsi="Calibri" w:cs="Calibri"/>
          <w:sz w:val="22"/>
          <w:szCs w:val="22"/>
        </w:rPr>
        <w:t>-guard was my first experience of open-source package maintenance and venue-directed academic writing, and it has redirected my career intent toward AI safety and secure system design alongside full</w:t>
      </w:r>
      <w:r w:rsidR="002D202B">
        <w:rPr>
          <w:rFonts w:ascii="Calibri" w:eastAsia="Calibri" w:hAnsi="Calibri" w:cs="Calibri"/>
          <w:sz w:val="22"/>
          <w:szCs w:val="22"/>
        </w:rPr>
        <w:t xml:space="preserve"> </w:t>
      </w:r>
      <w:r>
        <w:rPr>
          <w:rFonts w:ascii="Calibri" w:eastAsia="Calibri" w:hAnsi="Calibri" w:cs="Calibri"/>
          <w:sz w:val="22"/>
          <w:szCs w:val="22"/>
        </w:rPr>
        <w:t>stack engineering. Most importantly, I learned that deviating from a plan transparently, with documented reasoning, is a strength of an engineering process not a failure of it.</w:t>
      </w:r>
    </w:p>
    <w:p w14:paraId="03785338" w14:textId="77777777" w:rsidR="00372257" w:rsidRDefault="00372257" w:rsidP="0094306B">
      <w:pPr>
        <w:pStyle w:val="COM668ChapterTitlenumbered"/>
        <w:numPr>
          <w:ilvl w:val="0"/>
          <w:numId w:val="0"/>
        </w:numPr>
        <w:tabs>
          <w:tab w:val="left" w:pos="2186"/>
        </w:tabs>
        <w:rPr>
          <w:i/>
          <w:iCs/>
        </w:rPr>
      </w:pPr>
    </w:p>
    <w:p w14:paraId="46DD16A1" w14:textId="77777777" w:rsidR="00264628" w:rsidRDefault="00264628" w:rsidP="0094306B">
      <w:pPr>
        <w:pStyle w:val="COM668ChapterTitlenumbered"/>
        <w:numPr>
          <w:ilvl w:val="0"/>
          <w:numId w:val="0"/>
        </w:numPr>
        <w:tabs>
          <w:tab w:val="left" w:pos="2186"/>
        </w:tabs>
        <w:rPr>
          <w:i/>
          <w:iCs/>
        </w:rPr>
      </w:pPr>
    </w:p>
    <w:p w14:paraId="3A6D2C37" w14:textId="77777777" w:rsidR="00264628" w:rsidRDefault="00264628" w:rsidP="0094306B">
      <w:pPr>
        <w:pStyle w:val="COM668ChapterTitlenumbered"/>
        <w:numPr>
          <w:ilvl w:val="0"/>
          <w:numId w:val="0"/>
        </w:numPr>
        <w:tabs>
          <w:tab w:val="left" w:pos="2186"/>
        </w:tabs>
        <w:rPr>
          <w:i/>
          <w:iCs/>
        </w:rPr>
      </w:pPr>
    </w:p>
    <w:p w14:paraId="60539262" w14:textId="77777777" w:rsidR="00264628" w:rsidRDefault="00264628" w:rsidP="0094306B">
      <w:pPr>
        <w:pStyle w:val="COM668ChapterTitlenumbered"/>
        <w:numPr>
          <w:ilvl w:val="0"/>
          <w:numId w:val="0"/>
        </w:numPr>
        <w:tabs>
          <w:tab w:val="left" w:pos="2186"/>
        </w:tabs>
        <w:rPr>
          <w:i/>
          <w:iCs/>
        </w:rPr>
      </w:pPr>
    </w:p>
    <w:p w14:paraId="4DD63C79" w14:textId="77777777" w:rsidR="00264628" w:rsidRDefault="00264628" w:rsidP="0094306B">
      <w:pPr>
        <w:pStyle w:val="COM668ChapterTitlenumbered"/>
        <w:numPr>
          <w:ilvl w:val="0"/>
          <w:numId w:val="0"/>
        </w:numPr>
        <w:tabs>
          <w:tab w:val="left" w:pos="2186"/>
        </w:tabs>
        <w:rPr>
          <w:i/>
          <w:iCs/>
        </w:rPr>
      </w:pPr>
    </w:p>
    <w:p w14:paraId="1821B1EA" w14:textId="77777777" w:rsidR="00264628" w:rsidRDefault="00264628" w:rsidP="0094306B">
      <w:pPr>
        <w:pStyle w:val="COM668ChapterTitlenumbered"/>
        <w:numPr>
          <w:ilvl w:val="0"/>
          <w:numId w:val="0"/>
        </w:numPr>
        <w:tabs>
          <w:tab w:val="left" w:pos="2186"/>
        </w:tabs>
        <w:rPr>
          <w:i/>
          <w:iCs/>
        </w:rPr>
      </w:pPr>
    </w:p>
    <w:p w14:paraId="763676BF" w14:textId="77777777" w:rsidR="00264628" w:rsidRDefault="00264628" w:rsidP="0094306B">
      <w:pPr>
        <w:pStyle w:val="COM668ChapterTitlenumbered"/>
        <w:numPr>
          <w:ilvl w:val="0"/>
          <w:numId w:val="0"/>
        </w:numPr>
        <w:tabs>
          <w:tab w:val="left" w:pos="2186"/>
        </w:tabs>
        <w:rPr>
          <w:i/>
          <w:iCs/>
        </w:rPr>
      </w:pPr>
    </w:p>
    <w:p w14:paraId="364FA084" w14:textId="77777777" w:rsidR="00264628" w:rsidRDefault="00264628" w:rsidP="0094306B">
      <w:pPr>
        <w:pStyle w:val="COM668ChapterTitlenumbered"/>
        <w:numPr>
          <w:ilvl w:val="0"/>
          <w:numId w:val="0"/>
        </w:numPr>
        <w:tabs>
          <w:tab w:val="left" w:pos="2186"/>
        </w:tabs>
        <w:rPr>
          <w:i/>
          <w:iCs/>
        </w:rPr>
      </w:pPr>
    </w:p>
    <w:p w14:paraId="1D0329BD" w14:textId="77777777" w:rsidR="00264628" w:rsidRDefault="00264628" w:rsidP="0094306B">
      <w:pPr>
        <w:pStyle w:val="COM668ChapterTitlenumbered"/>
        <w:numPr>
          <w:ilvl w:val="0"/>
          <w:numId w:val="0"/>
        </w:numPr>
        <w:tabs>
          <w:tab w:val="left" w:pos="2186"/>
        </w:tabs>
        <w:rPr>
          <w:i/>
          <w:iCs/>
        </w:rPr>
      </w:pPr>
    </w:p>
    <w:p w14:paraId="445E06B9" w14:textId="77777777" w:rsidR="00264628" w:rsidRDefault="00264628" w:rsidP="0094306B">
      <w:pPr>
        <w:pStyle w:val="COM668ChapterTitlenumbered"/>
        <w:numPr>
          <w:ilvl w:val="0"/>
          <w:numId w:val="0"/>
        </w:numPr>
        <w:tabs>
          <w:tab w:val="left" w:pos="2186"/>
        </w:tabs>
        <w:rPr>
          <w:i/>
          <w:iCs/>
        </w:rPr>
      </w:pPr>
    </w:p>
    <w:p w14:paraId="0FAB28DF" w14:textId="77777777" w:rsidR="00264628" w:rsidRDefault="00264628" w:rsidP="0094306B">
      <w:pPr>
        <w:pStyle w:val="COM668ChapterTitlenumbered"/>
        <w:numPr>
          <w:ilvl w:val="0"/>
          <w:numId w:val="0"/>
        </w:numPr>
        <w:tabs>
          <w:tab w:val="left" w:pos="2186"/>
        </w:tabs>
        <w:rPr>
          <w:i/>
          <w:iCs/>
        </w:rPr>
      </w:pPr>
    </w:p>
    <w:p w14:paraId="5804DB23" w14:textId="77777777" w:rsidR="00264628" w:rsidRDefault="00264628" w:rsidP="0094306B">
      <w:pPr>
        <w:pStyle w:val="COM668ChapterTitlenumbered"/>
        <w:numPr>
          <w:ilvl w:val="0"/>
          <w:numId w:val="0"/>
        </w:numPr>
        <w:tabs>
          <w:tab w:val="left" w:pos="2186"/>
        </w:tabs>
        <w:rPr>
          <w:i/>
          <w:iCs/>
        </w:rPr>
      </w:pPr>
    </w:p>
    <w:p w14:paraId="39618620" w14:textId="77777777" w:rsidR="00264628" w:rsidRDefault="00264628" w:rsidP="0094306B">
      <w:pPr>
        <w:pStyle w:val="COM668ChapterTitlenumbered"/>
        <w:numPr>
          <w:ilvl w:val="0"/>
          <w:numId w:val="0"/>
        </w:numPr>
        <w:tabs>
          <w:tab w:val="left" w:pos="2186"/>
        </w:tabs>
        <w:rPr>
          <w:i/>
          <w:iCs/>
        </w:rPr>
      </w:pPr>
    </w:p>
    <w:p w14:paraId="1649709F" w14:textId="77777777" w:rsidR="00264628" w:rsidRDefault="00264628" w:rsidP="0094306B">
      <w:pPr>
        <w:pStyle w:val="COM668ChapterTitlenumbered"/>
        <w:numPr>
          <w:ilvl w:val="0"/>
          <w:numId w:val="0"/>
        </w:numPr>
        <w:tabs>
          <w:tab w:val="left" w:pos="2186"/>
        </w:tabs>
        <w:rPr>
          <w:i/>
          <w:iCs/>
        </w:rPr>
      </w:pPr>
    </w:p>
    <w:p w14:paraId="2C28208A" w14:textId="77777777" w:rsidR="00264628" w:rsidRDefault="00264628" w:rsidP="0094306B">
      <w:pPr>
        <w:pStyle w:val="COM668ChapterTitlenumbered"/>
        <w:numPr>
          <w:ilvl w:val="0"/>
          <w:numId w:val="0"/>
        </w:numPr>
        <w:tabs>
          <w:tab w:val="left" w:pos="2186"/>
        </w:tabs>
        <w:rPr>
          <w:i/>
          <w:iCs/>
        </w:rPr>
      </w:pPr>
    </w:p>
    <w:p w14:paraId="18667158" w14:textId="77777777" w:rsidR="00264628" w:rsidRDefault="00264628" w:rsidP="0094306B">
      <w:pPr>
        <w:pStyle w:val="COM668ChapterTitlenumbered"/>
        <w:numPr>
          <w:ilvl w:val="0"/>
          <w:numId w:val="0"/>
        </w:numPr>
        <w:tabs>
          <w:tab w:val="left" w:pos="2186"/>
        </w:tabs>
        <w:rPr>
          <w:i/>
          <w:iCs/>
        </w:rPr>
      </w:pPr>
    </w:p>
    <w:p w14:paraId="6474D2B0" w14:textId="77777777" w:rsidR="00264628" w:rsidRDefault="00264628" w:rsidP="0094306B">
      <w:pPr>
        <w:pStyle w:val="COM668ChapterTitlenumbered"/>
        <w:numPr>
          <w:ilvl w:val="0"/>
          <w:numId w:val="0"/>
        </w:numPr>
        <w:tabs>
          <w:tab w:val="left" w:pos="2186"/>
        </w:tabs>
        <w:rPr>
          <w:i/>
          <w:iCs/>
        </w:rPr>
      </w:pPr>
    </w:p>
    <w:p w14:paraId="1991A4B9" w14:textId="77777777" w:rsidR="00264628" w:rsidRDefault="00264628" w:rsidP="0094306B">
      <w:pPr>
        <w:pStyle w:val="COM668ChapterTitlenumbered"/>
        <w:numPr>
          <w:ilvl w:val="0"/>
          <w:numId w:val="0"/>
        </w:numPr>
        <w:tabs>
          <w:tab w:val="left" w:pos="2186"/>
        </w:tabs>
        <w:rPr>
          <w:i/>
          <w:iCs/>
        </w:rPr>
      </w:pPr>
    </w:p>
    <w:p w14:paraId="713D295C" w14:textId="77777777" w:rsidR="00264628" w:rsidRDefault="00264628" w:rsidP="0094306B">
      <w:pPr>
        <w:pStyle w:val="COM668ChapterTitlenumbered"/>
        <w:numPr>
          <w:ilvl w:val="0"/>
          <w:numId w:val="0"/>
        </w:numPr>
        <w:tabs>
          <w:tab w:val="left" w:pos="2186"/>
        </w:tabs>
        <w:rPr>
          <w:i/>
          <w:iCs/>
        </w:rPr>
      </w:pPr>
    </w:p>
    <w:p w14:paraId="141A0C39" w14:textId="77777777" w:rsidR="00264628" w:rsidRDefault="00264628" w:rsidP="0094306B">
      <w:pPr>
        <w:pStyle w:val="COM668ChapterTitlenumbered"/>
        <w:numPr>
          <w:ilvl w:val="0"/>
          <w:numId w:val="0"/>
        </w:numPr>
        <w:tabs>
          <w:tab w:val="left" w:pos="2186"/>
        </w:tabs>
        <w:rPr>
          <w:i/>
          <w:iCs/>
        </w:rPr>
      </w:pPr>
    </w:p>
    <w:p w14:paraId="3FEF0DFC" w14:textId="77777777" w:rsidR="00264628" w:rsidRDefault="00264628" w:rsidP="0094306B">
      <w:pPr>
        <w:pStyle w:val="COM668ChapterTitlenumbered"/>
        <w:numPr>
          <w:ilvl w:val="0"/>
          <w:numId w:val="0"/>
        </w:numPr>
        <w:tabs>
          <w:tab w:val="left" w:pos="2186"/>
        </w:tabs>
        <w:rPr>
          <w:i/>
          <w:iCs/>
        </w:rPr>
      </w:pPr>
    </w:p>
    <w:p w14:paraId="7F9D98DE" w14:textId="77777777" w:rsidR="00372257" w:rsidRDefault="00372257" w:rsidP="0094306B">
      <w:pPr>
        <w:pStyle w:val="COM668ChapterTitlenumbered"/>
        <w:numPr>
          <w:ilvl w:val="0"/>
          <w:numId w:val="0"/>
        </w:numPr>
        <w:tabs>
          <w:tab w:val="left" w:pos="2186"/>
        </w:tabs>
        <w:rPr>
          <w:i/>
          <w:iCs/>
        </w:rPr>
      </w:pPr>
    </w:p>
    <w:p w14:paraId="316547DF" w14:textId="77777777" w:rsidR="00372257" w:rsidRDefault="00372257" w:rsidP="0094306B">
      <w:pPr>
        <w:pStyle w:val="COM668ChapterTitlenumbered"/>
        <w:numPr>
          <w:ilvl w:val="0"/>
          <w:numId w:val="0"/>
        </w:numPr>
        <w:tabs>
          <w:tab w:val="left" w:pos="2186"/>
        </w:tabs>
        <w:rPr>
          <w:i/>
          <w:iCs/>
        </w:rPr>
      </w:pPr>
    </w:p>
    <w:p w14:paraId="174ABB42" w14:textId="77777777" w:rsidR="00372257" w:rsidRDefault="00372257" w:rsidP="0094306B">
      <w:pPr>
        <w:pStyle w:val="COM668ChapterTitlenumbered"/>
        <w:numPr>
          <w:ilvl w:val="0"/>
          <w:numId w:val="0"/>
        </w:numPr>
        <w:tabs>
          <w:tab w:val="left" w:pos="2186"/>
        </w:tabs>
        <w:rPr>
          <w:i/>
          <w:iCs/>
        </w:rPr>
      </w:pPr>
    </w:p>
    <w:p w14:paraId="1B57A234" w14:textId="77777777" w:rsidR="00372257" w:rsidRPr="002C096F" w:rsidRDefault="00372257" w:rsidP="0094306B">
      <w:pPr>
        <w:pStyle w:val="COM668ChapterTitlenumbered"/>
        <w:numPr>
          <w:ilvl w:val="0"/>
          <w:numId w:val="0"/>
        </w:numPr>
        <w:tabs>
          <w:tab w:val="left" w:pos="2186"/>
        </w:tabs>
        <w:rPr>
          <w:i/>
          <w:iCs/>
        </w:rPr>
      </w:pPr>
    </w:p>
    <w:p w14:paraId="6B692B24" w14:textId="77777777" w:rsidR="00264628" w:rsidRDefault="00264628" w:rsidP="00A52D82">
      <w:pPr>
        <w:pStyle w:val="COM668ChapterTitlenotnumbered"/>
      </w:pPr>
      <w:bookmarkStart w:id="17" w:name="_Toc208590226"/>
    </w:p>
    <w:p w14:paraId="38BD4ADC" w14:textId="77777777" w:rsidR="00264628" w:rsidRDefault="00264628" w:rsidP="00A52D82">
      <w:pPr>
        <w:pStyle w:val="COM668ChapterTitlenotnumbered"/>
      </w:pPr>
    </w:p>
    <w:bookmarkEnd w:id="17"/>
    <w:p w14:paraId="609896D6" w14:textId="25D5FC4D" w:rsidR="00264628" w:rsidRDefault="00264628" w:rsidP="00264628">
      <w:pPr>
        <w:pStyle w:val="COM668ChapterTitlenotnumbered"/>
      </w:pPr>
    </w:p>
    <w:p w14:paraId="2A69E247" w14:textId="77777777" w:rsidR="00264628" w:rsidRDefault="00264628" w:rsidP="005C6052">
      <w:pPr>
        <w:pStyle w:val="COM668BodyText"/>
      </w:pPr>
    </w:p>
    <w:p w14:paraId="5EEA6BD9" w14:textId="19763C56" w:rsidR="00264628" w:rsidRDefault="00264628" w:rsidP="00264628">
      <w:pPr>
        <w:pStyle w:val="COM668ChapterTitlenotnumbered"/>
      </w:pPr>
      <w:r w:rsidRPr="00264628">
        <w:lastRenderedPageBreak/>
        <w:t>References</w:t>
      </w:r>
    </w:p>
    <w:p w14:paraId="6EA894A9" w14:textId="77777777" w:rsidR="00264628" w:rsidRDefault="00264628" w:rsidP="00264628">
      <w:pPr>
        <w:pStyle w:val="COM668ChapterTitlenotnumbered"/>
      </w:pPr>
    </w:p>
    <w:p w14:paraId="664A5CA5" w14:textId="526745B7" w:rsidR="00252BD7" w:rsidRPr="002C096F" w:rsidRDefault="00252BD7" w:rsidP="005C6052">
      <w:pPr>
        <w:pStyle w:val="COM668BodyText"/>
        <w:rPr>
          <w:b/>
          <w:bCs/>
        </w:rPr>
      </w:pPr>
      <w:r w:rsidRPr="002C096F">
        <w:t>(</w:t>
      </w:r>
      <w:r w:rsidR="005C6052" w:rsidRPr="002C096F">
        <w:t>Section</w:t>
      </w:r>
      <w:r w:rsidRPr="002C096F">
        <w:t xml:space="preserve"> not included in word count</w:t>
      </w:r>
      <w:r w:rsidR="00A52D82" w:rsidRPr="002C096F">
        <w:t>. Must be in the Harvard style</w:t>
      </w:r>
      <w:r w:rsidRPr="002C096F">
        <w:t>)</w:t>
      </w:r>
    </w:p>
    <w:p w14:paraId="11B4579B" w14:textId="77777777" w:rsidR="00A52D82" w:rsidRDefault="00A52D82" w:rsidP="00A52D82">
      <w:pPr>
        <w:pStyle w:val="COM668ChapterTitlenotnumbered"/>
      </w:pPr>
    </w:p>
    <w:p w14:paraId="3EBE806F" w14:textId="77777777" w:rsidR="00372257" w:rsidRDefault="00372257" w:rsidP="00372257">
      <w:pPr>
        <w:spacing w:after="160" w:line="276" w:lineRule="auto"/>
      </w:pPr>
      <w:r>
        <w:rPr>
          <w:rFonts w:ascii="Calibri" w:eastAsia="Calibri" w:hAnsi="Calibri" w:cs="Calibri"/>
          <w:sz w:val="22"/>
          <w:szCs w:val="22"/>
        </w:rPr>
        <w:t xml:space="preserve">Arrieta, A.B., Díaz-Rodríguez, N., Del Ser, J., </w:t>
      </w:r>
      <w:proofErr w:type="spellStart"/>
      <w:r>
        <w:rPr>
          <w:rFonts w:ascii="Calibri" w:eastAsia="Calibri" w:hAnsi="Calibri" w:cs="Calibri"/>
          <w:sz w:val="22"/>
          <w:szCs w:val="22"/>
        </w:rPr>
        <w:t>Bennetot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Tabik</w:t>
      </w:r>
      <w:proofErr w:type="spellEnd"/>
      <w:r>
        <w:rPr>
          <w:rFonts w:ascii="Calibri" w:eastAsia="Calibri" w:hAnsi="Calibri" w:cs="Calibri"/>
          <w:sz w:val="22"/>
          <w:szCs w:val="22"/>
        </w:rPr>
        <w:t>, S., Barbado, A., García, S., Gil-López, S., Molina, D., Benjamins, R. and Chatila, R. (2020). 'Explainable Artificial Intelligence (XAI): Concepts, taxonomies, opportunities and challenges toward responsible AI', Information Fusion, 58, pp. 82–115.</w:t>
      </w:r>
    </w:p>
    <w:p w14:paraId="2D5203CF" w14:textId="77777777" w:rsidR="00372257" w:rsidRDefault="00372257" w:rsidP="00372257">
      <w:pPr>
        <w:spacing w:after="160" w:line="276" w:lineRule="auto"/>
      </w:pPr>
      <w:r>
        <w:rPr>
          <w:rFonts w:ascii="Calibri" w:eastAsia="Calibri" w:hAnsi="Calibri" w:cs="Calibri"/>
          <w:sz w:val="22"/>
          <w:szCs w:val="22"/>
        </w:rPr>
        <w:t xml:space="preserve">Brooke, J. (1996). 'SUS: A “quick and dirty” usability scale', in Jordan, P.W., Thomas, B., </w:t>
      </w:r>
      <w:proofErr w:type="spellStart"/>
      <w:r>
        <w:rPr>
          <w:rFonts w:ascii="Calibri" w:eastAsia="Calibri" w:hAnsi="Calibri" w:cs="Calibri"/>
          <w:sz w:val="22"/>
          <w:szCs w:val="22"/>
        </w:rPr>
        <w:t>Weerdmeester</w:t>
      </w:r>
      <w:proofErr w:type="spellEnd"/>
      <w:r>
        <w:rPr>
          <w:rFonts w:ascii="Calibri" w:eastAsia="Calibri" w:hAnsi="Calibri" w:cs="Calibri"/>
          <w:sz w:val="22"/>
          <w:szCs w:val="22"/>
        </w:rPr>
        <w:t>, B.A. and McClelland, I.L. (eds.) Usability Evaluation in Industry. London: Taylor &amp; Francis, pp. 189–194.</w:t>
      </w:r>
    </w:p>
    <w:p w14:paraId="3E68DBBD" w14:textId="77777777" w:rsidR="00372257" w:rsidRDefault="00372257" w:rsidP="00372257">
      <w:pPr>
        <w:spacing w:after="160" w:line="276" w:lineRule="auto"/>
      </w:pPr>
      <w:r>
        <w:rPr>
          <w:rFonts w:ascii="Calibri" w:eastAsia="Calibri" w:hAnsi="Calibri" w:cs="Calibri"/>
          <w:sz w:val="22"/>
          <w:szCs w:val="22"/>
        </w:rPr>
        <w:t>Dworkin, M.J. (2007). Recommendation for Block Cipher Modes of Operation: Galois/Counter Mode (GCM) and GMAC. NIST Special Publication 800-38D. Gaithersburg: National Institute of Standards and Technology.</w:t>
      </w:r>
    </w:p>
    <w:p w14:paraId="57C2BCB2" w14:textId="77777777" w:rsidR="00372257" w:rsidRDefault="00372257" w:rsidP="00372257">
      <w:pPr>
        <w:spacing w:after="160" w:line="276" w:lineRule="auto"/>
      </w:pPr>
      <w:r>
        <w:rPr>
          <w:rFonts w:ascii="Calibri" w:eastAsia="Calibri" w:hAnsi="Calibri" w:cs="Calibri"/>
          <w:sz w:val="22"/>
          <w:szCs w:val="22"/>
        </w:rPr>
        <w:t>European Parliament (2016). Regulation (EU) 2016/679 of the European Parliament and of the Council (General Data Protection Regulation). [online] Official Journal of the European Union. Available at: https://eur-lex.europa.eu/legal-content/EN/TXT/?uri=CELEX%3A32016R0679 [Accessed July 2026].</w:t>
      </w:r>
    </w:p>
    <w:p w14:paraId="64CDED1A" w14:textId="77777777" w:rsidR="00372257" w:rsidRDefault="00372257" w:rsidP="00372257">
      <w:pPr>
        <w:spacing w:after="160" w:line="276" w:lineRule="auto"/>
      </w:pPr>
      <w:r>
        <w:rPr>
          <w:rFonts w:ascii="Calibri" w:eastAsia="Calibri" w:hAnsi="Calibri" w:cs="Calibri"/>
          <w:sz w:val="22"/>
          <w:szCs w:val="22"/>
        </w:rPr>
        <w:t xml:space="preserve">Hyndman, R. and Athanasopoulos, G. (2021). Forecasting: Principles and Practice. 3rd ed. [online] </w:t>
      </w:r>
      <w:proofErr w:type="spellStart"/>
      <w:r>
        <w:rPr>
          <w:rFonts w:ascii="Calibri" w:eastAsia="Calibri" w:hAnsi="Calibri" w:cs="Calibri"/>
          <w:sz w:val="22"/>
          <w:szCs w:val="22"/>
        </w:rPr>
        <w:t>OTexts</w:t>
      </w:r>
      <w:proofErr w:type="spellEnd"/>
      <w:r>
        <w:rPr>
          <w:rFonts w:ascii="Calibri" w:eastAsia="Calibri" w:hAnsi="Calibri" w:cs="Calibri"/>
          <w:sz w:val="22"/>
          <w:szCs w:val="22"/>
        </w:rPr>
        <w:t>. Available at: https://otexts.com/fpp3 [Accessed July 2026].</w:t>
      </w:r>
    </w:p>
    <w:p w14:paraId="4B0DE2A0" w14:textId="77777777" w:rsidR="00372257" w:rsidRDefault="00372257" w:rsidP="00372257">
      <w:pPr>
        <w:spacing w:after="160" w:line="276" w:lineRule="auto"/>
      </w:pPr>
      <w:r>
        <w:rPr>
          <w:rFonts w:ascii="Calibri" w:eastAsia="Calibri" w:hAnsi="Calibri" w:cs="Calibri"/>
          <w:sz w:val="22"/>
          <w:szCs w:val="22"/>
        </w:rPr>
        <w:t>Information Commissioner's Office (ICO) (2023). Guide to the UK GDPR. [online] ICO. Available at: https://ico.org.uk/for-organisations/guide-to-data-protection/guide-to-the-general-data-protection-regulation-gdpr [Accessed July 2026].</w:t>
      </w:r>
    </w:p>
    <w:p w14:paraId="6EBBE858" w14:textId="77777777" w:rsidR="00372257" w:rsidRDefault="00372257" w:rsidP="00372257">
      <w:pPr>
        <w:spacing w:after="160" w:line="276" w:lineRule="auto"/>
      </w:pPr>
      <w:r>
        <w:rPr>
          <w:rFonts w:ascii="Calibri" w:eastAsia="Calibri" w:hAnsi="Calibri" w:cs="Calibri"/>
          <w:sz w:val="22"/>
          <w:szCs w:val="22"/>
        </w:rPr>
        <w:t>Lundberg, S.M. and Lee, S.I. (2017). 'A unified approach to interpreting model predictions', Advances in Neural Information Processing Systems, 30, pp. 4765–4774.</w:t>
      </w:r>
    </w:p>
    <w:p w14:paraId="39CD581A" w14:textId="77777777" w:rsidR="00372257" w:rsidRDefault="00372257" w:rsidP="00372257">
      <w:pPr>
        <w:spacing w:after="160" w:line="276" w:lineRule="auto"/>
      </w:pPr>
      <w:r>
        <w:rPr>
          <w:rFonts w:ascii="Calibri" w:eastAsia="Calibri" w:hAnsi="Calibri" w:cs="Calibri"/>
          <w:sz w:val="22"/>
          <w:szCs w:val="22"/>
        </w:rPr>
        <w:t>Molnar, C. (2019). Interpretable Machine Learning: A Guide for Making Black Box Models Explainable. [online] Available at: https://christophm.github.io/interpretable-ml-book [Accessed July 2026].</w:t>
      </w:r>
    </w:p>
    <w:p w14:paraId="15B9B916" w14:textId="77777777" w:rsidR="00372257" w:rsidRDefault="00372257" w:rsidP="00372257">
      <w:pPr>
        <w:spacing w:after="160" w:line="276" w:lineRule="auto"/>
      </w:pPr>
      <w:r>
        <w:rPr>
          <w:rFonts w:ascii="Calibri" w:eastAsia="Calibri" w:hAnsi="Calibri" w:cs="Calibri"/>
          <w:sz w:val="22"/>
          <w:szCs w:val="22"/>
        </w:rPr>
        <w:t>OWASP Foundation (2021). OWASP Top Ten. [online] Available at: https://owasp.org/www-project-top-ten/ [Accessed July 2026].</w:t>
      </w:r>
    </w:p>
    <w:p w14:paraId="10FE3A17" w14:textId="77777777" w:rsidR="00372257" w:rsidRDefault="00372257" w:rsidP="00372257">
      <w:pPr>
        <w:spacing w:after="160" w:line="276" w:lineRule="auto"/>
      </w:pPr>
      <w:r>
        <w:rPr>
          <w:rFonts w:ascii="Calibri" w:eastAsia="Calibri" w:hAnsi="Calibri" w:cs="Calibri"/>
          <w:sz w:val="22"/>
          <w:szCs w:val="22"/>
        </w:rPr>
        <w:t xml:space="preserve">Pedregosa, F., </w:t>
      </w:r>
      <w:proofErr w:type="spellStart"/>
      <w:r>
        <w:rPr>
          <w:rFonts w:ascii="Calibri" w:eastAsia="Calibri" w:hAnsi="Calibri" w:cs="Calibri"/>
          <w:sz w:val="22"/>
          <w:szCs w:val="22"/>
        </w:rPr>
        <w:t>Varoquaux</w:t>
      </w:r>
      <w:proofErr w:type="spellEnd"/>
      <w:r>
        <w:rPr>
          <w:rFonts w:ascii="Calibri" w:eastAsia="Calibri" w:hAnsi="Calibri" w:cs="Calibri"/>
          <w:sz w:val="22"/>
          <w:szCs w:val="22"/>
        </w:rPr>
        <w:t xml:space="preserve">, G., </w:t>
      </w:r>
      <w:proofErr w:type="spellStart"/>
      <w:r>
        <w:rPr>
          <w:rFonts w:ascii="Calibri" w:eastAsia="Calibri" w:hAnsi="Calibri" w:cs="Calibri"/>
          <w:sz w:val="22"/>
          <w:szCs w:val="22"/>
        </w:rPr>
        <w:t>Gramfort</w:t>
      </w:r>
      <w:proofErr w:type="spellEnd"/>
      <w:r>
        <w:rPr>
          <w:rFonts w:ascii="Calibri" w:eastAsia="Calibri" w:hAnsi="Calibri" w:cs="Calibri"/>
          <w:sz w:val="22"/>
          <w:szCs w:val="22"/>
        </w:rPr>
        <w:t xml:space="preserve">, A., Michel, V., Thirion, B., Grisel, O., Blondel, M., </w:t>
      </w:r>
      <w:proofErr w:type="spellStart"/>
      <w:r>
        <w:rPr>
          <w:rFonts w:ascii="Calibri" w:eastAsia="Calibri" w:hAnsi="Calibri" w:cs="Calibri"/>
          <w:sz w:val="22"/>
          <w:szCs w:val="22"/>
        </w:rPr>
        <w:t>Prettenhofer</w:t>
      </w:r>
      <w:proofErr w:type="spellEnd"/>
      <w:r>
        <w:rPr>
          <w:rFonts w:ascii="Calibri" w:eastAsia="Calibri" w:hAnsi="Calibri" w:cs="Calibri"/>
          <w:sz w:val="22"/>
          <w:szCs w:val="22"/>
        </w:rPr>
        <w:t>, P., Weiss, R. and Dubourg, V. (2011). 'Scikit-learn: Machine learning in Python', Journal of Machine Learning Research, 12, pp. 2825–2830.</w:t>
      </w:r>
    </w:p>
    <w:p w14:paraId="04074792" w14:textId="77777777" w:rsidR="00372257" w:rsidRDefault="00372257" w:rsidP="00372257">
      <w:pPr>
        <w:spacing w:after="160" w:line="276" w:lineRule="auto"/>
      </w:pPr>
      <w:r>
        <w:rPr>
          <w:rFonts w:ascii="Calibri" w:eastAsia="Calibri" w:hAnsi="Calibri" w:cs="Calibri"/>
          <w:sz w:val="22"/>
          <w:szCs w:val="22"/>
        </w:rPr>
        <w:t xml:space="preserve">Provos, N. and </w:t>
      </w:r>
      <w:proofErr w:type="spellStart"/>
      <w:r>
        <w:rPr>
          <w:rFonts w:ascii="Calibri" w:eastAsia="Calibri" w:hAnsi="Calibri" w:cs="Calibri"/>
          <w:sz w:val="22"/>
          <w:szCs w:val="22"/>
        </w:rPr>
        <w:t>Mazières</w:t>
      </w:r>
      <w:proofErr w:type="spellEnd"/>
      <w:r>
        <w:rPr>
          <w:rFonts w:ascii="Calibri" w:eastAsia="Calibri" w:hAnsi="Calibri" w:cs="Calibri"/>
          <w:sz w:val="22"/>
          <w:szCs w:val="22"/>
        </w:rPr>
        <w:t>, D. (1999). 'A future-adaptable password scheme', Proceedings of the FREENIX Track: 1999 USENIX Annual Technical Conference, pp. 81–91.</w:t>
      </w:r>
    </w:p>
    <w:p w14:paraId="26515CE5" w14:textId="77777777" w:rsidR="00372257" w:rsidRDefault="00372257" w:rsidP="00372257">
      <w:pPr>
        <w:spacing w:after="160" w:line="276" w:lineRule="auto"/>
      </w:pPr>
      <w:r>
        <w:rPr>
          <w:rFonts w:ascii="Calibri" w:eastAsia="Calibri" w:hAnsi="Calibri" w:cs="Calibri"/>
          <w:sz w:val="22"/>
          <w:szCs w:val="22"/>
        </w:rPr>
        <w:t>Schwaber, K. and Sutherland, J. (2020). The Scrum Guide: The Definitive Guide to Scrum. [online] Available at: https://scrumguides.org [Accessed July 2026].</w:t>
      </w:r>
    </w:p>
    <w:p w14:paraId="1A658127" w14:textId="77777777" w:rsidR="00372257" w:rsidRDefault="00372257" w:rsidP="00372257">
      <w:pPr>
        <w:spacing w:after="160" w:line="276" w:lineRule="auto"/>
      </w:pPr>
      <w:proofErr w:type="spellStart"/>
      <w:r>
        <w:rPr>
          <w:rFonts w:ascii="Calibri" w:eastAsia="Calibri" w:hAnsi="Calibri" w:cs="Calibri"/>
          <w:sz w:val="22"/>
          <w:szCs w:val="22"/>
        </w:rPr>
        <w:t>Touvron</w:t>
      </w:r>
      <w:proofErr w:type="spellEnd"/>
      <w:r>
        <w:rPr>
          <w:rFonts w:ascii="Calibri" w:eastAsia="Calibri" w:hAnsi="Calibri" w:cs="Calibri"/>
          <w:sz w:val="22"/>
          <w:szCs w:val="22"/>
        </w:rPr>
        <w:t xml:space="preserve">, H., Martin, L., Stone, K., Albert, P., </w:t>
      </w:r>
      <w:proofErr w:type="spellStart"/>
      <w:r>
        <w:rPr>
          <w:rFonts w:ascii="Calibri" w:eastAsia="Calibri" w:hAnsi="Calibri" w:cs="Calibri"/>
          <w:sz w:val="22"/>
          <w:szCs w:val="22"/>
        </w:rPr>
        <w:t>Almahairi</w:t>
      </w:r>
      <w:proofErr w:type="spellEnd"/>
      <w:r>
        <w:rPr>
          <w:rFonts w:ascii="Calibri" w:eastAsia="Calibri" w:hAnsi="Calibri" w:cs="Calibri"/>
          <w:sz w:val="22"/>
          <w:szCs w:val="22"/>
        </w:rPr>
        <w:t>, A., Babaei, Y., Bashlykov, N., Batra, S., Bhargava, P. and Bhosale, S. (2023). Llama 2: Open foundation and fine-tuned chat models. [online] arXiv.org. Available at: https://arxiv.org/abs/2307.09288 [Accessed July 2026].</w:t>
      </w:r>
    </w:p>
    <w:p w14:paraId="40DE3136" w14:textId="4ADA9FAB" w:rsidR="0094306B" w:rsidRPr="002C096F" w:rsidRDefault="00372257" w:rsidP="00B92533">
      <w:r>
        <w:br w:type="page"/>
      </w:r>
    </w:p>
    <w:p w14:paraId="04793543" w14:textId="2F732CDE" w:rsidR="00D2518D" w:rsidRPr="002C096F" w:rsidRDefault="00B67B55" w:rsidP="00D2518D">
      <w:pPr>
        <w:pStyle w:val="COM668ChapterTitlenotnumbered"/>
        <w:rPr>
          <w:sz w:val="22"/>
          <w:szCs w:val="22"/>
        </w:rPr>
      </w:pPr>
      <w:bookmarkStart w:id="18" w:name="_Toc208590227"/>
      <w:r w:rsidRPr="002C096F">
        <w:lastRenderedPageBreak/>
        <w:t>Appendix A - Code Manifest</w:t>
      </w:r>
      <w:bookmarkEnd w:id="18"/>
      <w:r w:rsidRPr="002C096F">
        <w:t xml:space="preserve"> </w:t>
      </w:r>
    </w:p>
    <w:p w14:paraId="38FCFC70" w14:textId="465B91C2" w:rsidR="00D2518D" w:rsidRDefault="00D2518D" w:rsidP="00D2518D">
      <w:pPr>
        <w:pStyle w:val="COM668BodyText"/>
      </w:pPr>
      <w:r w:rsidRPr="002C096F">
        <w:t>(</w:t>
      </w:r>
      <w:r w:rsidR="00B67B55" w:rsidRPr="002C096F">
        <w:t>Section not included in word count</w:t>
      </w:r>
      <w:r w:rsidRPr="002C096F">
        <w:t>)</w:t>
      </w:r>
    </w:p>
    <w:p w14:paraId="12DF11C7" w14:textId="77777777" w:rsidR="005A6D57" w:rsidRPr="002C096F" w:rsidRDefault="005A6D57" w:rsidP="00D2518D">
      <w:pPr>
        <w:pStyle w:val="COM668BodyText"/>
        <w:rPr>
          <w:b/>
          <w:bCs/>
        </w:rPr>
      </w:pP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3"/>
        <w:gridCol w:w="1746"/>
        <w:gridCol w:w="2693"/>
        <w:gridCol w:w="3390"/>
      </w:tblGrid>
      <w:tr w:rsidR="00672E63" w14:paraId="6964A95D" w14:textId="77777777" w:rsidTr="00672E63">
        <w:tblPrEx>
          <w:tblCellMar>
            <w:top w:w="0" w:type="dxa"/>
            <w:bottom w:w="0" w:type="dxa"/>
          </w:tblCellMar>
        </w:tblPrEx>
        <w:trPr>
          <w:tblHeader/>
        </w:trPr>
        <w:tc>
          <w:tcPr>
            <w:tcW w:w="1793" w:type="dxa"/>
            <w:shd w:val="clear" w:color="auto" w:fill="D9D9D9"/>
          </w:tcPr>
          <w:p w14:paraId="18278C60" w14:textId="77777777" w:rsidR="00672E63" w:rsidRDefault="00672E63" w:rsidP="001C5036">
            <w:r>
              <w:rPr>
                <w:rFonts w:ascii="Calibri" w:eastAsia="Calibri" w:hAnsi="Calibri" w:cs="Calibri"/>
                <w:b/>
                <w:bCs/>
                <w:sz w:val="20"/>
                <w:szCs w:val="20"/>
              </w:rPr>
              <w:t>Filename</w:t>
            </w:r>
          </w:p>
        </w:tc>
        <w:tc>
          <w:tcPr>
            <w:tcW w:w="1746" w:type="dxa"/>
            <w:shd w:val="clear" w:color="auto" w:fill="D9D9D9"/>
          </w:tcPr>
          <w:p w14:paraId="4040ED2E" w14:textId="77777777" w:rsidR="00672E63" w:rsidRDefault="00672E63" w:rsidP="001C5036">
            <w:r>
              <w:rPr>
                <w:rFonts w:ascii="Calibri" w:eastAsia="Calibri" w:hAnsi="Calibri" w:cs="Calibri"/>
                <w:b/>
                <w:bCs/>
                <w:sz w:val="20"/>
                <w:szCs w:val="20"/>
              </w:rPr>
              <w:t>Contribution</w:t>
            </w:r>
          </w:p>
        </w:tc>
        <w:tc>
          <w:tcPr>
            <w:tcW w:w="2693" w:type="dxa"/>
            <w:shd w:val="clear" w:color="auto" w:fill="D9D9D9"/>
          </w:tcPr>
          <w:p w14:paraId="15D7E14B" w14:textId="77777777" w:rsidR="00672E63" w:rsidRDefault="00672E63" w:rsidP="001C5036">
            <w:r>
              <w:rPr>
                <w:rFonts w:ascii="Calibri" w:eastAsia="Calibri" w:hAnsi="Calibri" w:cs="Calibri"/>
                <w:b/>
                <w:bCs/>
                <w:sz w:val="20"/>
                <w:szCs w:val="20"/>
              </w:rPr>
              <w:t>Purpose</w:t>
            </w:r>
          </w:p>
        </w:tc>
        <w:tc>
          <w:tcPr>
            <w:tcW w:w="3390" w:type="dxa"/>
            <w:shd w:val="clear" w:color="auto" w:fill="D9D9D9"/>
          </w:tcPr>
          <w:p w14:paraId="15EABD16" w14:textId="77777777" w:rsidR="00672E63" w:rsidRDefault="00672E63" w:rsidP="001C5036">
            <w:r>
              <w:rPr>
                <w:rFonts w:ascii="Calibri" w:eastAsia="Calibri" w:hAnsi="Calibri" w:cs="Calibri"/>
                <w:b/>
                <w:bCs/>
                <w:sz w:val="20"/>
                <w:szCs w:val="20"/>
              </w:rPr>
              <w:t>Path to file (in AT3 zip file)</w:t>
            </w:r>
          </w:p>
        </w:tc>
      </w:tr>
      <w:tr w:rsidR="00672E63" w14:paraId="399F2EFA" w14:textId="77777777" w:rsidTr="00672E63">
        <w:tblPrEx>
          <w:tblCellMar>
            <w:top w:w="0" w:type="dxa"/>
            <w:bottom w:w="0" w:type="dxa"/>
          </w:tblCellMar>
        </w:tblPrEx>
        <w:tc>
          <w:tcPr>
            <w:tcW w:w="1793" w:type="dxa"/>
          </w:tcPr>
          <w:p w14:paraId="55C253B6" w14:textId="77777777" w:rsidR="00672E63" w:rsidRDefault="00672E63" w:rsidP="001C5036">
            <w:r>
              <w:rPr>
                <w:rFonts w:ascii="Calibri" w:eastAsia="Calibri" w:hAnsi="Calibri" w:cs="Calibri"/>
                <w:sz w:val="20"/>
                <w:szCs w:val="20"/>
              </w:rPr>
              <w:t>app/__init__.py</w:t>
            </w:r>
          </w:p>
        </w:tc>
        <w:tc>
          <w:tcPr>
            <w:tcW w:w="1746" w:type="dxa"/>
          </w:tcPr>
          <w:p w14:paraId="1B1261C8" w14:textId="279840D3" w:rsidR="00672E63" w:rsidRDefault="00672E63" w:rsidP="001C5036">
            <w:r>
              <w:rPr>
                <w:rFonts w:ascii="Calibri" w:eastAsia="Calibri" w:hAnsi="Calibri" w:cs="Calibri"/>
                <w:sz w:val="20"/>
                <w:szCs w:val="20"/>
              </w:rPr>
              <w:t>Own work. Claude assisted with CORS allowlist origins.</w:t>
            </w:r>
          </w:p>
        </w:tc>
        <w:tc>
          <w:tcPr>
            <w:tcW w:w="2693" w:type="dxa"/>
          </w:tcPr>
          <w:p w14:paraId="2B3E0861" w14:textId="77777777" w:rsidR="00672E63" w:rsidRDefault="00672E63" w:rsidP="001C5036">
            <w:r>
              <w:rPr>
                <w:rFonts w:ascii="Calibri" w:eastAsia="Calibri" w:hAnsi="Calibri" w:cs="Calibri"/>
                <w:sz w:val="20"/>
                <w:szCs w:val="20"/>
              </w:rPr>
              <w:t>Flask application factory; registers blueprints, CORS allowlist (incl. Capacitor origins), encryption and rate-limiter initialisation</w:t>
            </w:r>
          </w:p>
        </w:tc>
        <w:tc>
          <w:tcPr>
            <w:tcW w:w="3390" w:type="dxa"/>
          </w:tcPr>
          <w:p w14:paraId="05D43919" w14:textId="77777777" w:rsidR="00672E63" w:rsidRDefault="00672E63" w:rsidP="001C5036">
            <w:r>
              <w:rPr>
                <w:rFonts w:ascii="Calibri" w:eastAsia="Calibri" w:hAnsi="Calibri" w:cs="Calibri"/>
                <w:sz w:val="20"/>
                <w:szCs w:val="20"/>
              </w:rPr>
              <w:t>backend/app/__init__.py</w:t>
            </w:r>
          </w:p>
        </w:tc>
      </w:tr>
      <w:tr w:rsidR="00672E63" w14:paraId="487E7821" w14:textId="77777777" w:rsidTr="00672E63">
        <w:tblPrEx>
          <w:tblCellMar>
            <w:top w:w="0" w:type="dxa"/>
            <w:bottom w:w="0" w:type="dxa"/>
          </w:tblCellMar>
        </w:tblPrEx>
        <w:tc>
          <w:tcPr>
            <w:tcW w:w="1793" w:type="dxa"/>
          </w:tcPr>
          <w:p w14:paraId="2AD9FDD2" w14:textId="77777777" w:rsidR="00672E63" w:rsidRDefault="00672E63" w:rsidP="001C5036">
            <w:r>
              <w:rPr>
                <w:rFonts w:ascii="Calibri" w:eastAsia="Calibri" w:hAnsi="Calibri" w:cs="Calibri"/>
                <w:sz w:val="20"/>
                <w:szCs w:val="20"/>
              </w:rPr>
              <w:t>auth_service.py</w:t>
            </w:r>
          </w:p>
        </w:tc>
        <w:tc>
          <w:tcPr>
            <w:tcW w:w="1746" w:type="dxa"/>
          </w:tcPr>
          <w:p w14:paraId="07EB2255" w14:textId="11132C54" w:rsidR="00672E63" w:rsidRDefault="00672E63" w:rsidP="001C5036">
            <w:r>
              <w:rPr>
                <w:rFonts w:ascii="Calibri" w:eastAsia="Calibri" w:hAnsi="Calibri" w:cs="Calibri"/>
                <w:sz w:val="20"/>
                <w:szCs w:val="20"/>
              </w:rPr>
              <w:t xml:space="preserve">Own work. Claude assisted with debugging </w:t>
            </w:r>
          </w:p>
        </w:tc>
        <w:tc>
          <w:tcPr>
            <w:tcW w:w="2693" w:type="dxa"/>
          </w:tcPr>
          <w:p w14:paraId="6290BD77" w14:textId="77777777" w:rsidR="00672E63" w:rsidRDefault="00672E63" w:rsidP="001C5036">
            <w:r>
              <w:rPr>
                <w:rFonts w:ascii="Calibri" w:eastAsia="Calibri" w:hAnsi="Calibri" w:cs="Calibri"/>
                <w:sz w:val="20"/>
                <w:szCs w:val="20"/>
              </w:rPr>
              <w:t xml:space="preserve">Registration/login logic; verifies </w:t>
            </w:r>
            <w:proofErr w:type="spellStart"/>
            <w:r>
              <w:rPr>
                <w:rFonts w:ascii="Calibri" w:eastAsia="Calibri" w:hAnsi="Calibri" w:cs="Calibri"/>
                <w:sz w:val="20"/>
                <w:szCs w:val="20"/>
              </w:rPr>
              <w:t>bcrypt</w:t>
            </w:r>
            <w:proofErr w:type="spellEnd"/>
            <w:r>
              <w:rPr>
                <w:rFonts w:ascii="Calibri" w:eastAsia="Calibri" w:hAnsi="Calibri" w:cs="Calibri"/>
                <w:sz w:val="20"/>
                <w:szCs w:val="20"/>
              </w:rPr>
              <w:t xml:space="preserve"> hash, decrypts stored email field, issues JWT access/refresh pair</w:t>
            </w:r>
          </w:p>
        </w:tc>
        <w:tc>
          <w:tcPr>
            <w:tcW w:w="3390" w:type="dxa"/>
          </w:tcPr>
          <w:p w14:paraId="65C16CF9" w14:textId="77777777" w:rsidR="00672E63" w:rsidRDefault="00672E63" w:rsidP="001C5036">
            <w:r>
              <w:rPr>
                <w:rFonts w:ascii="Calibri" w:eastAsia="Calibri" w:hAnsi="Calibri" w:cs="Calibri"/>
                <w:sz w:val="20"/>
                <w:szCs w:val="20"/>
              </w:rPr>
              <w:t>backend/app/services/auth_service.py</w:t>
            </w:r>
          </w:p>
        </w:tc>
      </w:tr>
      <w:tr w:rsidR="00672E63" w14:paraId="703AAD2B" w14:textId="77777777" w:rsidTr="00672E63">
        <w:tblPrEx>
          <w:tblCellMar>
            <w:top w:w="0" w:type="dxa"/>
            <w:bottom w:w="0" w:type="dxa"/>
          </w:tblCellMar>
        </w:tblPrEx>
        <w:tc>
          <w:tcPr>
            <w:tcW w:w="1793" w:type="dxa"/>
          </w:tcPr>
          <w:p w14:paraId="36D36481" w14:textId="77777777" w:rsidR="00672E63" w:rsidRDefault="00672E63" w:rsidP="001C5036">
            <w:r>
              <w:rPr>
                <w:rFonts w:ascii="Calibri" w:eastAsia="Calibri" w:hAnsi="Calibri" w:cs="Calibri"/>
                <w:sz w:val="20"/>
                <w:szCs w:val="20"/>
              </w:rPr>
              <w:t>encryption.py</w:t>
            </w:r>
          </w:p>
        </w:tc>
        <w:tc>
          <w:tcPr>
            <w:tcW w:w="1746" w:type="dxa"/>
          </w:tcPr>
          <w:p w14:paraId="66C36C86" w14:textId="26D98C6B" w:rsidR="00672E63" w:rsidRDefault="00672E63" w:rsidP="001C5036">
            <w:r>
              <w:rPr>
                <w:rFonts w:ascii="Calibri" w:eastAsia="Calibri" w:hAnsi="Calibri" w:cs="Calibri"/>
                <w:sz w:val="20"/>
                <w:szCs w:val="20"/>
              </w:rPr>
              <w:t xml:space="preserve">Own work. </w:t>
            </w:r>
            <w:r w:rsidR="002D202B">
              <w:rPr>
                <w:rFonts w:ascii="Calibri" w:eastAsia="Calibri" w:hAnsi="Calibri" w:cs="Calibri"/>
                <w:sz w:val="20"/>
                <w:szCs w:val="20"/>
              </w:rPr>
              <w:t>Claude assisted.</w:t>
            </w:r>
          </w:p>
        </w:tc>
        <w:tc>
          <w:tcPr>
            <w:tcW w:w="2693" w:type="dxa"/>
          </w:tcPr>
          <w:p w14:paraId="72272B57" w14:textId="77777777" w:rsidR="00672E63" w:rsidRDefault="00672E63" w:rsidP="001C5036">
            <w:r>
              <w:rPr>
                <w:rFonts w:ascii="Calibri" w:eastAsia="Calibri" w:hAnsi="Calibri" w:cs="Calibri"/>
                <w:sz w:val="20"/>
                <w:szCs w:val="20"/>
              </w:rPr>
              <w:t>AES-256-GCM field-level encryption/decryption helpers for PII at rest; HMAC-SHA256 email hashing for indexed lookup without storing plaintext</w:t>
            </w:r>
          </w:p>
        </w:tc>
        <w:tc>
          <w:tcPr>
            <w:tcW w:w="3390" w:type="dxa"/>
          </w:tcPr>
          <w:p w14:paraId="63B6A090" w14:textId="77777777" w:rsidR="00672E63" w:rsidRDefault="00672E63" w:rsidP="001C5036">
            <w:r>
              <w:rPr>
                <w:rFonts w:ascii="Calibri" w:eastAsia="Calibri" w:hAnsi="Calibri" w:cs="Calibri"/>
                <w:sz w:val="20"/>
                <w:szCs w:val="20"/>
              </w:rPr>
              <w:t>backend/app/core/encryption.py</w:t>
            </w:r>
          </w:p>
        </w:tc>
      </w:tr>
      <w:tr w:rsidR="00672E63" w14:paraId="5ED86660" w14:textId="77777777" w:rsidTr="00672E63">
        <w:tblPrEx>
          <w:tblCellMar>
            <w:top w:w="0" w:type="dxa"/>
            <w:bottom w:w="0" w:type="dxa"/>
          </w:tblCellMar>
        </w:tblPrEx>
        <w:tc>
          <w:tcPr>
            <w:tcW w:w="1793" w:type="dxa"/>
          </w:tcPr>
          <w:p w14:paraId="16124A4D" w14:textId="77777777" w:rsidR="00672E63" w:rsidRDefault="00672E63" w:rsidP="001C5036">
            <w:r>
              <w:rPr>
                <w:rFonts w:ascii="Calibri" w:eastAsia="Calibri" w:hAnsi="Calibri" w:cs="Calibri"/>
                <w:sz w:val="20"/>
                <w:szCs w:val="20"/>
              </w:rPr>
              <w:t>groq_client.py</w:t>
            </w:r>
          </w:p>
        </w:tc>
        <w:tc>
          <w:tcPr>
            <w:tcW w:w="1746" w:type="dxa"/>
          </w:tcPr>
          <w:p w14:paraId="56B9333A" w14:textId="4D977CD9" w:rsidR="00672E63" w:rsidRDefault="00672E63" w:rsidP="001C5036">
            <w:r>
              <w:rPr>
                <w:rFonts w:ascii="Calibri" w:eastAsia="Calibri" w:hAnsi="Calibri" w:cs="Calibri"/>
                <w:sz w:val="20"/>
                <w:szCs w:val="20"/>
              </w:rPr>
              <w:t xml:space="preserve">Own work. Claude assisted with the </w:t>
            </w:r>
            <w:proofErr w:type="spellStart"/>
            <w:r>
              <w:rPr>
                <w:rFonts w:ascii="Calibri" w:eastAsia="Calibri" w:hAnsi="Calibri" w:cs="Calibri"/>
                <w:sz w:val="20"/>
                <w:szCs w:val="20"/>
              </w:rPr>
              <w:t>LLMClientProtocol</w:t>
            </w:r>
            <w:proofErr w:type="spellEnd"/>
            <w:r>
              <w:rPr>
                <w:rFonts w:ascii="Calibri" w:eastAsia="Calibri" w:hAnsi="Calibri" w:cs="Calibri"/>
                <w:sz w:val="20"/>
                <w:szCs w:val="20"/>
              </w:rPr>
              <w:t xml:space="preserve"> </w:t>
            </w:r>
          </w:p>
        </w:tc>
        <w:tc>
          <w:tcPr>
            <w:tcW w:w="2693" w:type="dxa"/>
          </w:tcPr>
          <w:p w14:paraId="19EF2E4F" w14:textId="77777777" w:rsidR="00672E63" w:rsidRDefault="00672E63" w:rsidP="001C5036">
            <w:proofErr w:type="spellStart"/>
            <w:r>
              <w:rPr>
                <w:rFonts w:ascii="Calibri" w:eastAsia="Calibri" w:hAnsi="Calibri" w:cs="Calibri"/>
                <w:sz w:val="20"/>
                <w:szCs w:val="20"/>
              </w:rPr>
              <w:t>GroqLLMClient</w:t>
            </w:r>
            <w:proofErr w:type="spellEnd"/>
            <w:r>
              <w:rPr>
                <w:rFonts w:ascii="Calibri" w:eastAsia="Calibri" w:hAnsi="Calibri" w:cs="Calibri"/>
                <w:sz w:val="20"/>
                <w:szCs w:val="20"/>
              </w:rPr>
              <w:t xml:space="preserve"> wrapper; selects </w:t>
            </w:r>
            <w:proofErr w:type="spellStart"/>
            <w:r>
              <w:rPr>
                <w:rFonts w:ascii="Calibri" w:eastAsia="Calibri" w:hAnsi="Calibri" w:cs="Calibri"/>
                <w:sz w:val="20"/>
                <w:szCs w:val="20"/>
              </w:rPr>
              <w:t>Groq</w:t>
            </w:r>
            <w:proofErr w:type="spellEnd"/>
            <w:r>
              <w:rPr>
                <w:rFonts w:ascii="Calibri" w:eastAsia="Calibri" w:hAnsi="Calibri" w:cs="Calibri"/>
                <w:sz w:val="20"/>
                <w:szCs w:val="20"/>
              </w:rPr>
              <w:t xml:space="preserve"> or </w:t>
            </w:r>
            <w:proofErr w:type="spellStart"/>
            <w:r>
              <w:rPr>
                <w:rFonts w:ascii="Calibri" w:eastAsia="Calibri" w:hAnsi="Calibri" w:cs="Calibri"/>
                <w:sz w:val="20"/>
                <w:szCs w:val="20"/>
              </w:rPr>
              <w:t>Ollama</w:t>
            </w:r>
            <w:proofErr w:type="spellEnd"/>
            <w:r>
              <w:rPr>
                <w:rFonts w:ascii="Calibri" w:eastAsia="Calibri" w:hAnsi="Calibri" w:cs="Calibri"/>
                <w:sz w:val="20"/>
                <w:szCs w:val="20"/>
              </w:rPr>
              <w:t xml:space="preserve"> provider via LLM_PROVIDER environment variable</w:t>
            </w:r>
          </w:p>
        </w:tc>
        <w:tc>
          <w:tcPr>
            <w:tcW w:w="3390" w:type="dxa"/>
          </w:tcPr>
          <w:p w14:paraId="07D0584E" w14:textId="77777777" w:rsidR="00672E63" w:rsidRDefault="00672E63" w:rsidP="001C5036">
            <w:r>
              <w:rPr>
                <w:rFonts w:ascii="Calibri" w:eastAsia="Calibri" w:hAnsi="Calibri" w:cs="Calibri"/>
                <w:sz w:val="20"/>
                <w:szCs w:val="20"/>
              </w:rPr>
              <w:t>backend/app/services/groq_client.py</w:t>
            </w:r>
          </w:p>
        </w:tc>
      </w:tr>
      <w:tr w:rsidR="00672E63" w14:paraId="26C88E61" w14:textId="77777777" w:rsidTr="00672E63">
        <w:tblPrEx>
          <w:tblCellMar>
            <w:top w:w="0" w:type="dxa"/>
            <w:bottom w:w="0" w:type="dxa"/>
          </w:tblCellMar>
        </w:tblPrEx>
        <w:tc>
          <w:tcPr>
            <w:tcW w:w="1793" w:type="dxa"/>
          </w:tcPr>
          <w:p w14:paraId="2EDC5A00" w14:textId="77777777" w:rsidR="00672E63" w:rsidRDefault="00672E63" w:rsidP="001C5036">
            <w:r>
              <w:rPr>
                <w:rFonts w:ascii="Calibri" w:eastAsia="Calibri" w:hAnsi="Calibri" w:cs="Calibri"/>
                <w:sz w:val="20"/>
                <w:szCs w:val="20"/>
              </w:rPr>
              <w:t>transaction_service.py</w:t>
            </w:r>
          </w:p>
        </w:tc>
        <w:tc>
          <w:tcPr>
            <w:tcW w:w="1746" w:type="dxa"/>
          </w:tcPr>
          <w:p w14:paraId="567585C5" w14:textId="65CF409B" w:rsidR="00672E63" w:rsidRDefault="00672E63" w:rsidP="001C5036">
            <w:r>
              <w:rPr>
                <w:rFonts w:ascii="Calibri" w:eastAsia="Calibri" w:hAnsi="Calibri" w:cs="Calibri"/>
                <w:sz w:val="20"/>
                <w:szCs w:val="20"/>
              </w:rPr>
              <w:t>Own work. Claude assiste</w:t>
            </w:r>
            <w:r>
              <w:rPr>
                <w:rFonts w:ascii="Calibri" w:eastAsia="Calibri" w:hAnsi="Calibri" w:cs="Calibri"/>
                <w:sz w:val="20"/>
                <w:szCs w:val="20"/>
              </w:rPr>
              <w:t>d</w:t>
            </w:r>
            <w:r>
              <w:rPr>
                <w:rFonts w:ascii="Calibri" w:eastAsia="Calibri" w:hAnsi="Calibri" w:cs="Calibri"/>
                <w:sz w:val="20"/>
                <w:szCs w:val="20"/>
              </w:rPr>
              <w:t>.</w:t>
            </w:r>
          </w:p>
        </w:tc>
        <w:tc>
          <w:tcPr>
            <w:tcW w:w="2693" w:type="dxa"/>
          </w:tcPr>
          <w:p w14:paraId="7599B340" w14:textId="77777777" w:rsidR="00672E63" w:rsidRDefault="00672E63" w:rsidP="001C5036">
            <w:r>
              <w:rPr>
                <w:rFonts w:ascii="Calibri" w:eastAsia="Calibri" w:hAnsi="Calibri" w:cs="Calibri"/>
                <w:sz w:val="20"/>
                <w:szCs w:val="20"/>
              </w:rPr>
              <w:t xml:space="preserve">Transaction CRUD; </w:t>
            </w:r>
            <w:proofErr w:type="spellStart"/>
            <w:r>
              <w:rPr>
                <w:rFonts w:ascii="Calibri" w:eastAsia="Calibri" w:hAnsi="Calibri" w:cs="Calibri"/>
                <w:sz w:val="20"/>
                <w:szCs w:val="20"/>
              </w:rPr>
              <w:t>get_all_transactions_for_</w:t>
            </w:r>
            <w:proofErr w:type="gramStart"/>
            <w:r>
              <w:rPr>
                <w:rFonts w:ascii="Calibri" w:eastAsia="Calibri" w:hAnsi="Calibri" w:cs="Calibri"/>
                <w:sz w:val="20"/>
                <w:szCs w:val="20"/>
              </w:rPr>
              <w:t>analysis</w:t>
            </w:r>
            <w:proofErr w:type="spellEnd"/>
            <w:r>
              <w:rPr>
                <w:rFonts w:ascii="Calibri" w:eastAsia="Calibri" w:hAnsi="Calibri" w:cs="Calibri"/>
                <w:sz w:val="20"/>
                <w:szCs w:val="20"/>
              </w:rPr>
              <w:t>(</w:t>
            </w:r>
            <w:proofErr w:type="gramEnd"/>
            <w:r>
              <w:rPr>
                <w:rFonts w:ascii="Calibri" w:eastAsia="Calibri" w:hAnsi="Calibri" w:cs="Calibri"/>
                <w:sz w:val="20"/>
                <w:szCs w:val="20"/>
              </w:rPr>
              <w:t>) feeds the forecasting and anomaly pipeline, excludes soft-deleted records</w:t>
            </w:r>
          </w:p>
        </w:tc>
        <w:tc>
          <w:tcPr>
            <w:tcW w:w="3390" w:type="dxa"/>
          </w:tcPr>
          <w:p w14:paraId="247E928A" w14:textId="77777777" w:rsidR="00672E63" w:rsidRDefault="00672E63" w:rsidP="001C5036">
            <w:r>
              <w:rPr>
                <w:rFonts w:ascii="Calibri" w:eastAsia="Calibri" w:hAnsi="Calibri" w:cs="Calibri"/>
                <w:sz w:val="20"/>
                <w:szCs w:val="20"/>
              </w:rPr>
              <w:t>backend/app/services/transaction_service.py</w:t>
            </w:r>
          </w:p>
        </w:tc>
      </w:tr>
      <w:tr w:rsidR="00672E63" w14:paraId="5B98B2C6" w14:textId="77777777" w:rsidTr="00672E63">
        <w:tblPrEx>
          <w:tblCellMar>
            <w:top w:w="0" w:type="dxa"/>
            <w:bottom w:w="0" w:type="dxa"/>
          </w:tblCellMar>
        </w:tblPrEx>
        <w:tc>
          <w:tcPr>
            <w:tcW w:w="1793" w:type="dxa"/>
          </w:tcPr>
          <w:p w14:paraId="770AD555" w14:textId="77777777" w:rsidR="00672E63" w:rsidRDefault="00672E63" w:rsidP="001C5036">
            <w:r>
              <w:rPr>
                <w:rFonts w:ascii="Calibri" w:eastAsia="Calibri" w:hAnsi="Calibri" w:cs="Calibri"/>
                <w:sz w:val="20"/>
                <w:szCs w:val="20"/>
              </w:rPr>
              <w:t>forecast_service.py</w:t>
            </w:r>
          </w:p>
        </w:tc>
        <w:tc>
          <w:tcPr>
            <w:tcW w:w="1746" w:type="dxa"/>
          </w:tcPr>
          <w:p w14:paraId="75A7239F" w14:textId="5AEE7377" w:rsidR="00672E63" w:rsidRDefault="00672E63" w:rsidP="001C5036">
            <w:r>
              <w:rPr>
                <w:rFonts w:ascii="Calibri" w:eastAsia="Calibri" w:hAnsi="Calibri" w:cs="Calibri"/>
                <w:sz w:val="20"/>
                <w:szCs w:val="20"/>
              </w:rPr>
              <w:t>Own work. Claude assisted with SHAP integration.</w:t>
            </w:r>
          </w:p>
        </w:tc>
        <w:tc>
          <w:tcPr>
            <w:tcW w:w="2693" w:type="dxa"/>
          </w:tcPr>
          <w:p w14:paraId="280E93CF" w14:textId="77777777" w:rsidR="00672E63" w:rsidRDefault="00672E63" w:rsidP="001C5036">
            <w:r>
              <w:rPr>
                <w:rFonts w:ascii="Calibri" w:eastAsia="Calibri" w:hAnsi="Calibri" w:cs="Calibri"/>
                <w:sz w:val="20"/>
                <w:szCs w:val="20"/>
              </w:rPr>
              <w:t>scikit-learn regression forecasting model; SHAP feature-contribution explainability layer; MAE/RMSE/R² evaluation</w:t>
            </w:r>
          </w:p>
        </w:tc>
        <w:tc>
          <w:tcPr>
            <w:tcW w:w="3390" w:type="dxa"/>
          </w:tcPr>
          <w:p w14:paraId="52492837" w14:textId="77777777" w:rsidR="00672E63" w:rsidRDefault="00672E63" w:rsidP="001C5036">
            <w:r>
              <w:rPr>
                <w:rFonts w:ascii="Calibri" w:eastAsia="Calibri" w:hAnsi="Calibri" w:cs="Calibri"/>
                <w:sz w:val="20"/>
                <w:szCs w:val="20"/>
              </w:rPr>
              <w:t>backend/app/services/forecast_service.py</w:t>
            </w:r>
          </w:p>
        </w:tc>
      </w:tr>
      <w:tr w:rsidR="00672E63" w14:paraId="3ED241C0" w14:textId="77777777" w:rsidTr="00672E63">
        <w:tblPrEx>
          <w:tblCellMar>
            <w:top w:w="0" w:type="dxa"/>
            <w:bottom w:w="0" w:type="dxa"/>
          </w:tblCellMar>
        </w:tblPrEx>
        <w:tc>
          <w:tcPr>
            <w:tcW w:w="1793" w:type="dxa"/>
          </w:tcPr>
          <w:p w14:paraId="0C0F4C3F" w14:textId="77777777" w:rsidR="00672E63" w:rsidRDefault="00672E63" w:rsidP="001C5036">
            <w:r>
              <w:rPr>
                <w:rFonts w:ascii="Calibri" w:eastAsia="Calibri" w:hAnsi="Calibri" w:cs="Calibri"/>
                <w:sz w:val="20"/>
                <w:szCs w:val="20"/>
              </w:rPr>
              <w:t>limiter.py</w:t>
            </w:r>
          </w:p>
        </w:tc>
        <w:tc>
          <w:tcPr>
            <w:tcW w:w="1746" w:type="dxa"/>
          </w:tcPr>
          <w:p w14:paraId="41ECB918" w14:textId="72191EAC" w:rsidR="00672E63" w:rsidRDefault="00672E63" w:rsidP="001C5036">
            <w:r>
              <w:rPr>
                <w:rFonts w:ascii="Calibri" w:eastAsia="Calibri" w:hAnsi="Calibri" w:cs="Calibri"/>
                <w:sz w:val="20"/>
                <w:szCs w:val="20"/>
              </w:rPr>
              <w:t xml:space="preserve">Own work. Claude </w:t>
            </w:r>
            <w:r>
              <w:rPr>
                <w:rFonts w:ascii="Calibri" w:eastAsia="Calibri" w:hAnsi="Calibri" w:cs="Calibri"/>
                <w:sz w:val="20"/>
                <w:szCs w:val="20"/>
              </w:rPr>
              <w:t>assisted with</w:t>
            </w:r>
            <w:r>
              <w:rPr>
                <w:rFonts w:ascii="Calibri" w:eastAsia="Calibri" w:hAnsi="Calibri" w:cs="Calibri"/>
                <w:sz w:val="20"/>
                <w:szCs w:val="20"/>
              </w:rPr>
              <w:t xml:space="preserve"> module</w:t>
            </w:r>
            <w:r>
              <w:rPr>
                <w:rFonts w:ascii="Calibri" w:eastAsia="Calibri" w:hAnsi="Calibri" w:cs="Calibri"/>
                <w:sz w:val="20"/>
                <w:szCs w:val="20"/>
              </w:rPr>
              <w:t xml:space="preserve"> </w:t>
            </w:r>
            <w:r>
              <w:rPr>
                <w:rFonts w:ascii="Calibri" w:eastAsia="Calibri" w:hAnsi="Calibri" w:cs="Calibri"/>
                <w:sz w:val="20"/>
                <w:szCs w:val="20"/>
              </w:rPr>
              <w:t>level singleton pattern</w:t>
            </w:r>
            <w:r>
              <w:rPr>
                <w:rFonts w:ascii="Calibri" w:eastAsia="Calibri" w:hAnsi="Calibri" w:cs="Calibri"/>
                <w:sz w:val="20"/>
                <w:szCs w:val="20"/>
              </w:rPr>
              <w:t>.</w:t>
            </w:r>
          </w:p>
        </w:tc>
        <w:tc>
          <w:tcPr>
            <w:tcW w:w="2693" w:type="dxa"/>
          </w:tcPr>
          <w:p w14:paraId="3185AE01" w14:textId="77777777" w:rsidR="00672E63" w:rsidRDefault="00672E63" w:rsidP="001C5036">
            <w:r>
              <w:rPr>
                <w:rFonts w:ascii="Calibri" w:eastAsia="Calibri" w:hAnsi="Calibri" w:cs="Calibri"/>
                <w:sz w:val="20"/>
                <w:szCs w:val="20"/>
              </w:rPr>
              <w:t>Flask-Limiter singleton applied to authentication endpoints; prevents brute-force attacks</w:t>
            </w:r>
          </w:p>
        </w:tc>
        <w:tc>
          <w:tcPr>
            <w:tcW w:w="3390" w:type="dxa"/>
          </w:tcPr>
          <w:p w14:paraId="70711F7F" w14:textId="77777777" w:rsidR="00672E63" w:rsidRDefault="00672E63" w:rsidP="001C5036">
            <w:r>
              <w:rPr>
                <w:rFonts w:ascii="Calibri" w:eastAsia="Calibri" w:hAnsi="Calibri" w:cs="Calibri"/>
                <w:sz w:val="20"/>
                <w:szCs w:val="20"/>
              </w:rPr>
              <w:t>backend/app/core/limiter.py</w:t>
            </w:r>
          </w:p>
        </w:tc>
      </w:tr>
      <w:tr w:rsidR="00672E63" w14:paraId="1500FBE5" w14:textId="77777777" w:rsidTr="00672E63">
        <w:tblPrEx>
          <w:tblCellMar>
            <w:top w:w="0" w:type="dxa"/>
            <w:bottom w:w="0" w:type="dxa"/>
          </w:tblCellMar>
        </w:tblPrEx>
        <w:tc>
          <w:tcPr>
            <w:tcW w:w="1793" w:type="dxa"/>
          </w:tcPr>
          <w:p w14:paraId="23312AE8" w14:textId="77777777" w:rsidR="00672E63" w:rsidRDefault="00672E63" w:rsidP="001C5036">
            <w:proofErr w:type="spellStart"/>
            <w:r>
              <w:rPr>
                <w:rFonts w:ascii="Calibri" w:eastAsia="Calibri" w:hAnsi="Calibri" w:cs="Calibri"/>
                <w:sz w:val="20"/>
                <w:szCs w:val="20"/>
              </w:rPr>
              <w:t>App.tsx</w:t>
            </w:r>
            <w:proofErr w:type="spellEnd"/>
            <w:r>
              <w:rPr>
                <w:rFonts w:ascii="Calibri" w:eastAsia="Calibri" w:hAnsi="Calibri" w:cs="Calibri"/>
                <w:sz w:val="20"/>
                <w:szCs w:val="20"/>
              </w:rPr>
              <w:t xml:space="preserve"> / pages/</w:t>
            </w:r>
          </w:p>
        </w:tc>
        <w:tc>
          <w:tcPr>
            <w:tcW w:w="1746" w:type="dxa"/>
          </w:tcPr>
          <w:p w14:paraId="3047DD0D" w14:textId="392CD3F7" w:rsidR="00672E63" w:rsidRDefault="00672E63" w:rsidP="001C5036">
            <w:r>
              <w:rPr>
                <w:rFonts w:ascii="Calibri" w:eastAsia="Calibri" w:hAnsi="Calibri" w:cs="Calibri"/>
                <w:sz w:val="20"/>
                <w:szCs w:val="20"/>
              </w:rPr>
              <w:t xml:space="preserve">Own work. Claude assisted with responsive layout </w:t>
            </w:r>
            <w:proofErr w:type="gramStart"/>
            <w:r>
              <w:rPr>
                <w:rFonts w:ascii="Calibri" w:eastAsia="Calibri" w:hAnsi="Calibri" w:cs="Calibri"/>
                <w:sz w:val="20"/>
                <w:szCs w:val="20"/>
              </w:rPr>
              <w:t xml:space="preserve">debugging </w:t>
            </w:r>
            <w:r>
              <w:rPr>
                <w:rFonts w:ascii="Calibri" w:eastAsia="Calibri" w:hAnsi="Calibri" w:cs="Calibri"/>
                <w:sz w:val="20"/>
                <w:szCs w:val="20"/>
              </w:rPr>
              <w:t>.</w:t>
            </w:r>
            <w:proofErr w:type="gramEnd"/>
          </w:p>
        </w:tc>
        <w:tc>
          <w:tcPr>
            <w:tcW w:w="2693" w:type="dxa"/>
          </w:tcPr>
          <w:p w14:paraId="4FF7FC3C" w14:textId="77777777" w:rsidR="00672E63" w:rsidRDefault="00672E63" w:rsidP="001C5036">
            <w:r>
              <w:rPr>
                <w:rFonts w:ascii="Calibri" w:eastAsia="Calibri" w:hAnsi="Calibri" w:cs="Calibri"/>
                <w:sz w:val="20"/>
                <w:szCs w:val="20"/>
              </w:rPr>
              <w:t>React SPA shell, routing, and page components (Dashboard, Transactions, Chat, Goals, Forecast)</w:t>
            </w:r>
          </w:p>
        </w:tc>
        <w:tc>
          <w:tcPr>
            <w:tcW w:w="3390" w:type="dxa"/>
          </w:tcPr>
          <w:p w14:paraId="779472B2" w14:textId="77777777" w:rsidR="00672E63" w:rsidRDefault="00672E63" w:rsidP="001C5036">
            <w:r>
              <w:rPr>
                <w:rFonts w:ascii="Calibri" w:eastAsia="Calibri" w:hAnsi="Calibri" w:cs="Calibri"/>
                <w:sz w:val="20"/>
                <w:szCs w:val="20"/>
              </w:rPr>
              <w:t>frontend/</w:t>
            </w:r>
            <w:proofErr w:type="spellStart"/>
            <w:r>
              <w:rPr>
                <w:rFonts w:ascii="Calibri" w:eastAsia="Calibri" w:hAnsi="Calibri" w:cs="Calibri"/>
                <w:sz w:val="20"/>
                <w:szCs w:val="20"/>
              </w:rPr>
              <w:t>src</w:t>
            </w:r>
            <w:proofErr w:type="spellEnd"/>
            <w:r>
              <w:rPr>
                <w:rFonts w:ascii="Calibri" w:eastAsia="Calibri" w:hAnsi="Calibri" w:cs="Calibri"/>
                <w:sz w:val="20"/>
                <w:szCs w:val="20"/>
              </w:rPr>
              <w:t>/</w:t>
            </w:r>
            <w:proofErr w:type="spellStart"/>
            <w:r>
              <w:rPr>
                <w:rFonts w:ascii="Calibri" w:eastAsia="Calibri" w:hAnsi="Calibri" w:cs="Calibri"/>
                <w:sz w:val="20"/>
                <w:szCs w:val="20"/>
              </w:rPr>
              <w:t>App.tsx</w:t>
            </w:r>
            <w:proofErr w:type="spellEnd"/>
          </w:p>
        </w:tc>
      </w:tr>
      <w:tr w:rsidR="00672E63" w14:paraId="3BE2C973" w14:textId="77777777" w:rsidTr="00672E63">
        <w:tblPrEx>
          <w:tblCellMar>
            <w:top w:w="0" w:type="dxa"/>
            <w:bottom w:w="0" w:type="dxa"/>
          </w:tblCellMar>
        </w:tblPrEx>
        <w:tc>
          <w:tcPr>
            <w:tcW w:w="1793" w:type="dxa"/>
          </w:tcPr>
          <w:p w14:paraId="61CC42F3" w14:textId="77777777" w:rsidR="00672E63" w:rsidRDefault="00672E63" w:rsidP="001C5036">
            <w:proofErr w:type="spellStart"/>
            <w:r>
              <w:rPr>
                <w:rFonts w:ascii="Calibri" w:eastAsia="Calibri" w:hAnsi="Calibri" w:cs="Calibri"/>
                <w:sz w:val="20"/>
                <w:szCs w:val="20"/>
              </w:rPr>
              <w:t>ReviewSheet.tsx</w:t>
            </w:r>
            <w:proofErr w:type="spellEnd"/>
          </w:p>
        </w:tc>
        <w:tc>
          <w:tcPr>
            <w:tcW w:w="1746" w:type="dxa"/>
          </w:tcPr>
          <w:p w14:paraId="74315E68" w14:textId="77777777" w:rsidR="00672E63" w:rsidRDefault="00672E63" w:rsidP="001C5036">
            <w:r>
              <w:rPr>
                <w:rFonts w:ascii="Calibri" w:eastAsia="Calibri" w:hAnsi="Calibri" w:cs="Calibri"/>
                <w:sz w:val="20"/>
                <w:szCs w:val="20"/>
              </w:rPr>
              <w:t>Own work. Concept, SUS question set, and Telegram delivery integration designed and implemented by student.</w:t>
            </w:r>
          </w:p>
        </w:tc>
        <w:tc>
          <w:tcPr>
            <w:tcW w:w="2693" w:type="dxa"/>
          </w:tcPr>
          <w:p w14:paraId="24FFBED5" w14:textId="77777777" w:rsidR="00672E63" w:rsidRDefault="00672E63" w:rsidP="001C5036">
            <w:r>
              <w:rPr>
                <w:rFonts w:ascii="Calibri" w:eastAsia="Calibri" w:hAnsi="Calibri" w:cs="Calibri"/>
                <w:sz w:val="20"/>
                <w:szCs w:val="20"/>
              </w:rPr>
              <w:t>In-app SUS usability questionnaire; submits structured participant responses via Telegram Bot API</w:t>
            </w:r>
          </w:p>
        </w:tc>
        <w:tc>
          <w:tcPr>
            <w:tcW w:w="3390" w:type="dxa"/>
          </w:tcPr>
          <w:p w14:paraId="0248BF62" w14:textId="77777777" w:rsidR="00672E63" w:rsidRDefault="00672E63" w:rsidP="001C5036">
            <w:r>
              <w:rPr>
                <w:rFonts w:ascii="Calibri" w:eastAsia="Calibri" w:hAnsi="Calibri" w:cs="Calibri"/>
                <w:sz w:val="20"/>
                <w:szCs w:val="20"/>
              </w:rPr>
              <w:t>frontend/</w:t>
            </w:r>
            <w:proofErr w:type="spellStart"/>
            <w:r>
              <w:rPr>
                <w:rFonts w:ascii="Calibri" w:eastAsia="Calibri" w:hAnsi="Calibri" w:cs="Calibri"/>
                <w:sz w:val="20"/>
                <w:szCs w:val="20"/>
              </w:rPr>
              <w:t>src</w:t>
            </w:r>
            <w:proofErr w:type="spellEnd"/>
            <w:r>
              <w:rPr>
                <w:rFonts w:ascii="Calibri" w:eastAsia="Calibri" w:hAnsi="Calibri" w:cs="Calibri"/>
                <w:sz w:val="20"/>
                <w:szCs w:val="20"/>
              </w:rPr>
              <w:t>/components/</w:t>
            </w:r>
            <w:proofErr w:type="spellStart"/>
            <w:r>
              <w:rPr>
                <w:rFonts w:ascii="Calibri" w:eastAsia="Calibri" w:hAnsi="Calibri" w:cs="Calibri"/>
                <w:sz w:val="20"/>
                <w:szCs w:val="20"/>
              </w:rPr>
              <w:t>ReviewSheet.tsx</w:t>
            </w:r>
            <w:proofErr w:type="spellEnd"/>
          </w:p>
        </w:tc>
      </w:tr>
      <w:tr w:rsidR="00672E63" w14:paraId="3BD9F6A3" w14:textId="77777777" w:rsidTr="00672E63">
        <w:tblPrEx>
          <w:tblCellMar>
            <w:top w:w="0" w:type="dxa"/>
            <w:bottom w:w="0" w:type="dxa"/>
          </w:tblCellMar>
        </w:tblPrEx>
        <w:tc>
          <w:tcPr>
            <w:tcW w:w="1793" w:type="dxa"/>
          </w:tcPr>
          <w:p w14:paraId="06571920" w14:textId="77777777" w:rsidR="00672E63" w:rsidRDefault="00672E63" w:rsidP="001C5036">
            <w:proofErr w:type="spellStart"/>
            <w:r>
              <w:rPr>
                <w:rFonts w:ascii="Calibri" w:eastAsia="Calibri" w:hAnsi="Calibri" w:cs="Calibri"/>
                <w:sz w:val="20"/>
                <w:szCs w:val="20"/>
              </w:rPr>
              <w:t>vite.config.ts</w:t>
            </w:r>
            <w:proofErr w:type="spellEnd"/>
          </w:p>
        </w:tc>
        <w:tc>
          <w:tcPr>
            <w:tcW w:w="1746" w:type="dxa"/>
          </w:tcPr>
          <w:p w14:paraId="566B8AA9" w14:textId="24910B9D" w:rsidR="00672E63" w:rsidRDefault="00672E63" w:rsidP="001C5036">
            <w:r>
              <w:rPr>
                <w:rFonts w:ascii="Calibri" w:eastAsia="Calibri" w:hAnsi="Calibri" w:cs="Calibri"/>
                <w:sz w:val="20"/>
                <w:szCs w:val="20"/>
              </w:rPr>
              <w:t xml:space="preserve">Own work. Claude identified </w:t>
            </w:r>
            <w:r>
              <w:rPr>
                <w:rFonts w:ascii="Calibri" w:eastAsia="Calibri" w:hAnsi="Calibri" w:cs="Calibri"/>
                <w:sz w:val="20"/>
                <w:szCs w:val="20"/>
              </w:rPr>
              <w:t>and assisted debug.</w:t>
            </w:r>
          </w:p>
        </w:tc>
        <w:tc>
          <w:tcPr>
            <w:tcW w:w="2693" w:type="dxa"/>
          </w:tcPr>
          <w:p w14:paraId="76B34B69" w14:textId="77777777" w:rsidR="00672E63" w:rsidRDefault="00672E63" w:rsidP="001C5036">
            <w:r>
              <w:rPr>
                <w:rFonts w:ascii="Calibri" w:eastAsia="Calibri" w:hAnsi="Calibri" w:cs="Calibri"/>
                <w:sz w:val="20"/>
                <w:szCs w:val="20"/>
              </w:rPr>
              <w:t>Vite build config; base:</w:t>
            </w:r>
            <w:proofErr w:type="gramStart"/>
            <w:r>
              <w:rPr>
                <w:rFonts w:ascii="Calibri" w:eastAsia="Calibri" w:hAnsi="Calibri" w:cs="Calibri"/>
                <w:sz w:val="20"/>
                <w:szCs w:val="20"/>
              </w:rPr>
              <w:t>'./</w:t>
            </w:r>
            <w:proofErr w:type="gramEnd"/>
            <w:r>
              <w:rPr>
                <w:rFonts w:ascii="Calibri" w:eastAsia="Calibri" w:hAnsi="Calibri" w:cs="Calibri"/>
                <w:sz w:val="20"/>
                <w:szCs w:val="20"/>
              </w:rPr>
              <w:t>' required for Capacitor-compatible relative asset paths on iOS</w:t>
            </w:r>
          </w:p>
        </w:tc>
        <w:tc>
          <w:tcPr>
            <w:tcW w:w="3390" w:type="dxa"/>
          </w:tcPr>
          <w:p w14:paraId="5760E910" w14:textId="77777777" w:rsidR="00672E63" w:rsidRDefault="00672E63" w:rsidP="001C5036">
            <w:r>
              <w:rPr>
                <w:rFonts w:ascii="Calibri" w:eastAsia="Calibri" w:hAnsi="Calibri" w:cs="Calibri"/>
                <w:sz w:val="20"/>
                <w:szCs w:val="20"/>
              </w:rPr>
              <w:t>frontend/</w:t>
            </w:r>
            <w:proofErr w:type="spellStart"/>
            <w:r>
              <w:rPr>
                <w:rFonts w:ascii="Calibri" w:eastAsia="Calibri" w:hAnsi="Calibri" w:cs="Calibri"/>
                <w:sz w:val="20"/>
                <w:szCs w:val="20"/>
              </w:rPr>
              <w:t>vite.config.ts</w:t>
            </w:r>
            <w:proofErr w:type="spellEnd"/>
          </w:p>
        </w:tc>
      </w:tr>
      <w:tr w:rsidR="00672E63" w14:paraId="7A600127" w14:textId="77777777" w:rsidTr="00672E63">
        <w:tblPrEx>
          <w:tblCellMar>
            <w:top w:w="0" w:type="dxa"/>
            <w:bottom w:w="0" w:type="dxa"/>
          </w:tblCellMar>
        </w:tblPrEx>
        <w:tc>
          <w:tcPr>
            <w:tcW w:w="1793" w:type="dxa"/>
          </w:tcPr>
          <w:p w14:paraId="33D78D4D" w14:textId="77777777" w:rsidR="00672E63" w:rsidRDefault="00672E63" w:rsidP="001C5036">
            <w:proofErr w:type="spellStart"/>
            <w:r>
              <w:rPr>
                <w:rFonts w:ascii="Calibri" w:eastAsia="Calibri" w:hAnsi="Calibri" w:cs="Calibri"/>
                <w:sz w:val="20"/>
                <w:szCs w:val="20"/>
              </w:rPr>
              <w:t>capacitor.config.ts</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ios</w:t>
            </w:r>
            <w:proofErr w:type="spellEnd"/>
            <w:r>
              <w:rPr>
                <w:rFonts w:ascii="Calibri" w:eastAsia="Calibri" w:hAnsi="Calibri" w:cs="Calibri"/>
                <w:sz w:val="20"/>
                <w:szCs w:val="20"/>
              </w:rPr>
              <w:t>/</w:t>
            </w:r>
          </w:p>
        </w:tc>
        <w:tc>
          <w:tcPr>
            <w:tcW w:w="1746" w:type="dxa"/>
          </w:tcPr>
          <w:p w14:paraId="6F54A4C0" w14:textId="5D4CCA0E" w:rsidR="00672E63" w:rsidRDefault="00672E63" w:rsidP="001C5036">
            <w:r>
              <w:rPr>
                <w:rFonts w:ascii="Calibri" w:eastAsia="Calibri" w:hAnsi="Calibri" w:cs="Calibri"/>
                <w:sz w:val="20"/>
                <w:szCs w:val="20"/>
              </w:rPr>
              <w:t xml:space="preserve">Own work. Claude assisted with systematic diagnosis </w:t>
            </w:r>
          </w:p>
        </w:tc>
        <w:tc>
          <w:tcPr>
            <w:tcW w:w="2693" w:type="dxa"/>
          </w:tcPr>
          <w:p w14:paraId="1D415B87" w14:textId="77777777" w:rsidR="00672E63" w:rsidRDefault="00672E63" w:rsidP="001C5036">
            <w:r>
              <w:rPr>
                <w:rFonts w:ascii="Calibri" w:eastAsia="Calibri" w:hAnsi="Calibri" w:cs="Calibri"/>
                <w:sz w:val="20"/>
                <w:szCs w:val="20"/>
              </w:rPr>
              <w:t>Capacitor iOS wrapper; regenerated native scaffold serving local bundle, with verified on-device JWT login</w:t>
            </w:r>
          </w:p>
        </w:tc>
        <w:tc>
          <w:tcPr>
            <w:tcW w:w="3390" w:type="dxa"/>
          </w:tcPr>
          <w:p w14:paraId="6F611498" w14:textId="77777777" w:rsidR="00672E63" w:rsidRDefault="00672E63" w:rsidP="001C5036">
            <w:r>
              <w:rPr>
                <w:rFonts w:ascii="Calibri" w:eastAsia="Calibri" w:hAnsi="Calibri" w:cs="Calibri"/>
                <w:sz w:val="20"/>
                <w:szCs w:val="20"/>
              </w:rPr>
              <w:t>frontend/</w:t>
            </w:r>
            <w:proofErr w:type="spellStart"/>
            <w:r>
              <w:rPr>
                <w:rFonts w:ascii="Calibri" w:eastAsia="Calibri" w:hAnsi="Calibri" w:cs="Calibri"/>
                <w:sz w:val="20"/>
                <w:szCs w:val="20"/>
              </w:rPr>
              <w:t>capacitor.config.ts</w:t>
            </w:r>
            <w:proofErr w:type="spellEnd"/>
          </w:p>
        </w:tc>
      </w:tr>
      <w:tr w:rsidR="00672E63" w14:paraId="24A45A16" w14:textId="77777777" w:rsidTr="00672E63">
        <w:tblPrEx>
          <w:tblCellMar>
            <w:top w:w="0" w:type="dxa"/>
            <w:bottom w:w="0" w:type="dxa"/>
          </w:tblCellMar>
        </w:tblPrEx>
        <w:tc>
          <w:tcPr>
            <w:tcW w:w="1793" w:type="dxa"/>
          </w:tcPr>
          <w:p w14:paraId="501931A0" w14:textId="77777777" w:rsidR="00672E63" w:rsidRDefault="00672E63" w:rsidP="001C5036">
            <w:proofErr w:type="spellStart"/>
            <w:r>
              <w:rPr>
                <w:rFonts w:ascii="Calibri" w:eastAsia="Calibri" w:hAnsi="Calibri" w:cs="Calibri"/>
                <w:sz w:val="20"/>
                <w:szCs w:val="20"/>
              </w:rPr>
              <w:t>fintech_llm_guard</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PyPI</w:t>
            </w:r>
            <w:proofErr w:type="spellEnd"/>
            <w:r>
              <w:rPr>
                <w:rFonts w:ascii="Calibri" w:eastAsia="Calibri" w:hAnsi="Calibri" w:cs="Calibri"/>
                <w:sz w:val="20"/>
                <w:szCs w:val="20"/>
              </w:rPr>
              <w:t xml:space="preserve"> v0.3.0)</w:t>
            </w:r>
          </w:p>
        </w:tc>
        <w:tc>
          <w:tcPr>
            <w:tcW w:w="1746" w:type="dxa"/>
          </w:tcPr>
          <w:p w14:paraId="719195B9" w14:textId="71290A06" w:rsidR="00672E63" w:rsidRDefault="00672E63" w:rsidP="001C5036">
            <w:r>
              <w:rPr>
                <w:rFonts w:ascii="Calibri" w:eastAsia="Calibri" w:hAnsi="Calibri" w:cs="Calibri"/>
                <w:sz w:val="20"/>
                <w:szCs w:val="20"/>
              </w:rPr>
              <w:t>Student</w:t>
            </w:r>
            <w:r>
              <w:rPr>
                <w:rFonts w:ascii="Calibri" w:eastAsia="Calibri" w:hAnsi="Calibri" w:cs="Calibri"/>
                <w:sz w:val="20"/>
                <w:szCs w:val="20"/>
              </w:rPr>
              <w:t xml:space="preserve"> </w:t>
            </w:r>
            <w:r>
              <w:rPr>
                <w:rFonts w:ascii="Calibri" w:eastAsia="Calibri" w:hAnsi="Calibri" w:cs="Calibri"/>
                <w:sz w:val="20"/>
                <w:szCs w:val="20"/>
              </w:rPr>
              <w:t xml:space="preserve">conceived research contribution. </w:t>
            </w:r>
          </w:p>
        </w:tc>
        <w:tc>
          <w:tcPr>
            <w:tcW w:w="2693" w:type="dxa"/>
          </w:tcPr>
          <w:p w14:paraId="7929C8CC" w14:textId="3BC55AE0" w:rsidR="00672E63" w:rsidRDefault="00672E63" w:rsidP="001C5036">
            <w:r>
              <w:rPr>
                <w:rFonts w:ascii="Calibri" w:eastAsia="Calibri" w:hAnsi="Calibri" w:cs="Calibri"/>
                <w:sz w:val="20"/>
                <w:szCs w:val="20"/>
              </w:rPr>
              <w:t>Multi-layer LLM guardrail middleware; published independent package</w:t>
            </w:r>
            <w:r w:rsidR="00B92533">
              <w:rPr>
                <w:rFonts w:ascii="Calibri" w:eastAsia="Calibri" w:hAnsi="Calibri" w:cs="Calibri"/>
                <w:sz w:val="20"/>
                <w:szCs w:val="20"/>
              </w:rPr>
              <w:t>.</w:t>
            </w:r>
          </w:p>
        </w:tc>
        <w:tc>
          <w:tcPr>
            <w:tcW w:w="3390" w:type="dxa"/>
          </w:tcPr>
          <w:p w14:paraId="53093E35" w14:textId="77777777" w:rsidR="00672E63" w:rsidRDefault="00672E63" w:rsidP="001C5036">
            <w:r>
              <w:rPr>
                <w:rFonts w:ascii="Calibri" w:eastAsia="Calibri" w:hAnsi="Calibri" w:cs="Calibri"/>
                <w:sz w:val="20"/>
                <w:szCs w:val="20"/>
              </w:rPr>
              <w:t>https://pypi.org/project/fintech-llm-guard/</w:t>
            </w:r>
          </w:p>
        </w:tc>
      </w:tr>
    </w:tbl>
    <w:p w14:paraId="1F5A955A" w14:textId="17B567A0" w:rsidR="00D2518D" w:rsidRDefault="00D2518D" w:rsidP="00A52D82">
      <w:pPr>
        <w:pStyle w:val="COM668ChapterTitlenotnumbered"/>
        <w:rPr>
          <w:rFonts w:ascii="Times New Roman" w:eastAsia="Times New Roman" w:hAnsi="Times New Roman" w:cs="Times New Roman"/>
          <w:b w:val="0"/>
          <w:bCs w:val="0"/>
          <w:iCs/>
          <w:sz w:val="22"/>
          <w:szCs w:val="22"/>
        </w:rPr>
      </w:pPr>
    </w:p>
    <w:p w14:paraId="06D119EF" w14:textId="77777777" w:rsidR="00D958B7" w:rsidRPr="002C096F" w:rsidRDefault="00D958B7" w:rsidP="00D958B7">
      <w:pPr>
        <w:pStyle w:val="COM668ChapterTitlenotnumbered"/>
      </w:pPr>
      <w:bookmarkStart w:id="19" w:name="_Toc208590228"/>
    </w:p>
    <w:p w14:paraId="25404ED0" w14:textId="59414DA4" w:rsidR="004513EF" w:rsidRPr="002C096F" w:rsidRDefault="00B67B55" w:rsidP="00A52D82">
      <w:pPr>
        <w:pStyle w:val="COM668ChapterTitlenotnumbered"/>
        <w:rPr>
          <w:sz w:val="22"/>
          <w:szCs w:val="22"/>
        </w:rPr>
      </w:pPr>
      <w:r w:rsidRPr="002C096F">
        <w:t>Additional a</w:t>
      </w:r>
      <w:r w:rsidR="00252BD7" w:rsidRPr="002C096F">
        <w:t>ppendices</w:t>
      </w:r>
      <w:bookmarkEnd w:id="19"/>
    </w:p>
    <w:p w14:paraId="53A9361D" w14:textId="7751E65B" w:rsidR="00A93B47" w:rsidRDefault="00411F89" w:rsidP="00411F89">
      <w:pPr>
        <w:pStyle w:val="COM668BodyText"/>
      </w:pPr>
      <w:r w:rsidRPr="00252BD7">
        <w:t>(Section not included in suggested word count</w:t>
      </w:r>
      <w:r w:rsidR="009A24A7">
        <w:t>)</w:t>
      </w:r>
    </w:p>
    <w:p w14:paraId="40C3443C" w14:textId="2E4E0097" w:rsidR="00252BD7" w:rsidRPr="002C096F" w:rsidRDefault="00A035B2" w:rsidP="00411F89">
      <w:pPr>
        <w:pStyle w:val="COM668BodyText"/>
        <w:rPr>
          <w:b/>
          <w:bCs/>
        </w:rPr>
      </w:pPr>
      <w:r w:rsidRPr="00A035B2">
        <w:rPr>
          <w:i/>
        </w:rPr>
        <w:t xml:space="preserve">Note, appendices must not include narrative, discussion, analysis, or similar writing. They must only include additional items that evidence practice claimed, discussed or analysed within the main body of the report. </w:t>
      </w:r>
    </w:p>
    <w:sectPr w:rsidR="00252BD7" w:rsidRPr="002C096F" w:rsidSect="00B908FA">
      <w:pgSz w:w="11900" w:h="16840"/>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B9A5A" w14:textId="77777777" w:rsidR="00974D90" w:rsidRDefault="00974D90" w:rsidP="00252BD7">
      <w:r>
        <w:separator/>
      </w:r>
    </w:p>
  </w:endnote>
  <w:endnote w:type="continuationSeparator" w:id="0">
    <w:p w14:paraId="747575F2" w14:textId="77777777" w:rsidR="00974D90" w:rsidRDefault="00974D90" w:rsidP="0025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5785243"/>
      <w:docPartObj>
        <w:docPartGallery w:val="Page Numbers (Bottom of Page)"/>
        <w:docPartUnique/>
      </w:docPartObj>
    </w:sdtPr>
    <w:sdtContent>
      <w:p w14:paraId="44AFBDC6" w14:textId="77777777" w:rsidR="00D23C7C" w:rsidRDefault="00D23C7C"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sdt>
    <w:sdtPr>
      <w:rPr>
        <w:rStyle w:val="PageNumber"/>
      </w:rPr>
      <w:id w:val="-563018824"/>
      <w:docPartObj>
        <w:docPartGallery w:val="Page Numbers (Bottom of Page)"/>
        <w:docPartUnique/>
      </w:docPartObj>
    </w:sdtPr>
    <w:sdtContent>
      <w:p w14:paraId="25102D59" w14:textId="77777777" w:rsidR="00D23C7C" w:rsidRDefault="00D23C7C" w:rsidP="00B908FA">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sdt>
    <w:sdtPr>
      <w:rPr>
        <w:rStyle w:val="PageNumber"/>
      </w:rPr>
      <w:id w:val="63845513"/>
      <w:docPartObj>
        <w:docPartGallery w:val="Page Numbers (Bottom of Page)"/>
        <w:docPartUnique/>
      </w:docPartObj>
    </w:sdtPr>
    <w:sdtContent>
      <w:p w14:paraId="78A86FB1" w14:textId="77777777" w:rsidR="00D23C7C" w:rsidRDefault="00D23C7C"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sdt>
    <w:sdtPr>
      <w:rPr>
        <w:rStyle w:val="PageNumber"/>
      </w:rPr>
      <w:id w:val="-805776618"/>
      <w:docPartObj>
        <w:docPartGallery w:val="Page Numbers (Bottom of Page)"/>
        <w:docPartUnique/>
      </w:docPartObj>
    </w:sdtPr>
    <w:sdtContent>
      <w:p w14:paraId="70D1DAA0" w14:textId="77777777" w:rsidR="00D23C7C" w:rsidRDefault="00D23C7C"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sdt>
    <w:sdtPr>
      <w:rPr>
        <w:rStyle w:val="PageNumber"/>
      </w:rPr>
      <w:id w:val="1507478766"/>
      <w:docPartObj>
        <w:docPartGallery w:val="Page Numbers (Bottom of Page)"/>
        <w:docPartUnique/>
      </w:docPartObj>
    </w:sdtPr>
    <w:sdtContent>
      <w:p w14:paraId="3DBD1999" w14:textId="77777777" w:rsidR="00D23C7C" w:rsidRDefault="00D23C7C"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A8BC499" w14:textId="77777777" w:rsidR="00D23C7C" w:rsidRDefault="00D23C7C" w:rsidP="00252B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570666"/>
      <w:docPartObj>
        <w:docPartGallery w:val="Page Numbers (Bottom of Page)"/>
        <w:docPartUnique/>
      </w:docPartObj>
    </w:sdtPr>
    <w:sdtContent>
      <w:p w14:paraId="39EA0F67" w14:textId="77777777" w:rsidR="00D23C7C" w:rsidRDefault="00D23C7C"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5DA2A1" w14:textId="77777777" w:rsidR="00D23C7C" w:rsidRPr="00252BD7" w:rsidRDefault="00D23C7C" w:rsidP="00B908FA">
    <w:pPr>
      <w:pStyle w:val="Footer"/>
      <w:ind w:right="360"/>
      <w:rPr>
        <w:rFonts w:ascii="Arial" w:hAnsi="Arial" w:cs="Arial"/>
        <w:color w:val="808080" w:themeColor="background1" w:themeShade="8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1027073"/>
      <w:docPartObj>
        <w:docPartGallery w:val="Page Numbers (Bottom of Page)"/>
        <w:docPartUnique/>
      </w:docPartObj>
    </w:sdtPr>
    <w:sdtContent>
      <w:p w14:paraId="1BBBE947" w14:textId="55899B1B" w:rsidR="00B908FA" w:rsidRDefault="00B908FA"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1230881746"/>
      <w:docPartObj>
        <w:docPartGallery w:val="Page Numbers (Bottom of Page)"/>
        <w:docPartUnique/>
      </w:docPartObj>
    </w:sdtPr>
    <w:sdtContent>
      <w:p w14:paraId="770C3383" w14:textId="57649A1D" w:rsidR="00D62083" w:rsidRDefault="00D62083" w:rsidP="00B908FA">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926191334"/>
      <w:docPartObj>
        <w:docPartGallery w:val="Page Numbers (Bottom of Page)"/>
        <w:docPartUnique/>
      </w:docPartObj>
    </w:sdtPr>
    <w:sdtContent>
      <w:p w14:paraId="53C76DCB" w14:textId="49E7EC5B" w:rsidR="00D62083" w:rsidRDefault="00D62083"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2093608595"/>
      <w:docPartObj>
        <w:docPartGallery w:val="Page Numbers (Bottom of Page)"/>
        <w:docPartUnique/>
      </w:docPartObj>
    </w:sdtPr>
    <w:sdtContent>
      <w:p w14:paraId="7DAF126C" w14:textId="34123DAE" w:rsidR="00D62083" w:rsidRDefault="00D62083"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sdt>
    <w:sdtPr>
      <w:rPr>
        <w:rStyle w:val="PageNumber"/>
      </w:rPr>
      <w:id w:val="-1873907786"/>
      <w:docPartObj>
        <w:docPartGallery w:val="Page Numbers (Bottom of Page)"/>
        <w:docPartUnique/>
      </w:docPartObj>
    </w:sdtPr>
    <w:sdtContent>
      <w:p w14:paraId="3A6408A0" w14:textId="198E1B7D" w:rsidR="00252BD7" w:rsidRDefault="00252BD7" w:rsidP="00D6208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46281E">
          <w:rPr>
            <w:rStyle w:val="PageNumber"/>
            <w:noProof/>
          </w:rPr>
          <w:t>i</w:t>
        </w:r>
        <w:r>
          <w:rPr>
            <w:rStyle w:val="PageNumber"/>
          </w:rPr>
          <w:fldChar w:fldCharType="end"/>
        </w:r>
      </w:p>
    </w:sdtContent>
  </w:sdt>
  <w:p w14:paraId="0D7FB1DC" w14:textId="1D34E7AD" w:rsidR="00252BD7" w:rsidRDefault="00252BD7" w:rsidP="00252BD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30132568"/>
      <w:docPartObj>
        <w:docPartGallery w:val="Page Numbers (Bottom of Page)"/>
        <w:docPartUnique/>
      </w:docPartObj>
    </w:sdtPr>
    <w:sdtContent>
      <w:p w14:paraId="009B79E8" w14:textId="4782F6C2" w:rsidR="00B908FA" w:rsidRDefault="00B908FA" w:rsidP="00140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5A4357" w14:textId="761C88AB" w:rsidR="00252BD7" w:rsidRPr="00252BD7" w:rsidRDefault="00252BD7" w:rsidP="00B908FA">
    <w:pPr>
      <w:pStyle w:val="Footer"/>
      <w:ind w:right="360"/>
      <w:rPr>
        <w:rFonts w:ascii="Arial" w:hAnsi="Arial" w:cs="Arial"/>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CA636B" w14:textId="77777777" w:rsidR="00974D90" w:rsidRDefault="00974D90" w:rsidP="00252BD7">
      <w:r>
        <w:separator/>
      </w:r>
    </w:p>
  </w:footnote>
  <w:footnote w:type="continuationSeparator" w:id="0">
    <w:p w14:paraId="3FFA23BD" w14:textId="77777777" w:rsidR="00974D90" w:rsidRDefault="00974D90" w:rsidP="00252B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32B92"/>
    <w:multiLevelType w:val="multilevel"/>
    <w:tmpl w:val="1FDE0A36"/>
    <w:styleLink w:val="CurrentList4"/>
    <w:lvl w:ilvl="0">
      <w:start w:val="1"/>
      <w:numFmt w:val="decimal"/>
      <w:lvlText w:val="%1."/>
      <w:lvlJc w:val="left"/>
      <w:pPr>
        <w:ind w:left="1777" w:hanging="360"/>
      </w:pPr>
      <w:rPr>
        <w:i w:val="0"/>
        <w:iCs w:val="0"/>
      </w:rPr>
    </w:lvl>
    <w:lvl w:ilvl="1">
      <w:start w:val="1"/>
      <w:numFmt w:val="lowerLetter"/>
      <w:lvlText w:val="%2."/>
      <w:lvlJc w:val="left"/>
      <w:pPr>
        <w:ind w:left="2497" w:hanging="360"/>
      </w:pPr>
    </w:lvl>
    <w:lvl w:ilvl="2">
      <w:start w:val="1"/>
      <w:numFmt w:val="lowerRoman"/>
      <w:lvlText w:val="%3."/>
      <w:lvlJc w:val="right"/>
      <w:pPr>
        <w:ind w:left="3217" w:hanging="180"/>
      </w:pPr>
    </w:lvl>
    <w:lvl w:ilvl="3">
      <w:start w:val="1"/>
      <w:numFmt w:val="decimal"/>
      <w:lvlText w:val="%4."/>
      <w:lvlJc w:val="left"/>
      <w:pPr>
        <w:ind w:left="3937" w:hanging="360"/>
      </w:pPr>
    </w:lvl>
    <w:lvl w:ilvl="4">
      <w:start w:val="1"/>
      <w:numFmt w:val="lowerLetter"/>
      <w:lvlText w:val="%5."/>
      <w:lvlJc w:val="left"/>
      <w:pPr>
        <w:ind w:left="4657" w:hanging="360"/>
      </w:pPr>
    </w:lvl>
    <w:lvl w:ilvl="5">
      <w:start w:val="1"/>
      <w:numFmt w:val="lowerRoman"/>
      <w:lvlText w:val="%6."/>
      <w:lvlJc w:val="right"/>
      <w:pPr>
        <w:ind w:left="5377" w:hanging="180"/>
      </w:pPr>
    </w:lvl>
    <w:lvl w:ilvl="6">
      <w:start w:val="1"/>
      <w:numFmt w:val="decimal"/>
      <w:lvlText w:val="%7."/>
      <w:lvlJc w:val="left"/>
      <w:pPr>
        <w:ind w:left="6097" w:hanging="360"/>
      </w:pPr>
    </w:lvl>
    <w:lvl w:ilvl="7">
      <w:start w:val="1"/>
      <w:numFmt w:val="lowerLetter"/>
      <w:lvlText w:val="%8."/>
      <w:lvlJc w:val="left"/>
      <w:pPr>
        <w:ind w:left="6817" w:hanging="360"/>
      </w:pPr>
    </w:lvl>
    <w:lvl w:ilvl="8">
      <w:start w:val="1"/>
      <w:numFmt w:val="lowerRoman"/>
      <w:lvlText w:val="%9."/>
      <w:lvlJc w:val="right"/>
      <w:pPr>
        <w:ind w:left="7537" w:hanging="180"/>
      </w:pPr>
    </w:lvl>
  </w:abstractNum>
  <w:abstractNum w:abstractNumId="1" w15:restartNumberingAfterBreak="0">
    <w:nsid w:val="03CE143B"/>
    <w:multiLevelType w:val="hybridMultilevel"/>
    <w:tmpl w:val="8D7EBE82"/>
    <w:lvl w:ilvl="0" w:tplc="26CCE014">
      <w:start w:val="1"/>
      <w:numFmt w:val="bullet"/>
      <w:lvlText w:val="•"/>
      <w:lvlJc w:val="left"/>
      <w:pPr>
        <w:ind w:left="504" w:hanging="288"/>
      </w:pPr>
    </w:lvl>
    <w:lvl w:ilvl="1" w:tplc="215E7D3E">
      <w:numFmt w:val="decimal"/>
      <w:lvlText w:val=""/>
      <w:lvlJc w:val="left"/>
    </w:lvl>
    <w:lvl w:ilvl="2" w:tplc="21CACCE8">
      <w:numFmt w:val="decimal"/>
      <w:lvlText w:val=""/>
      <w:lvlJc w:val="left"/>
    </w:lvl>
    <w:lvl w:ilvl="3" w:tplc="826CF1F4">
      <w:numFmt w:val="decimal"/>
      <w:lvlText w:val=""/>
      <w:lvlJc w:val="left"/>
    </w:lvl>
    <w:lvl w:ilvl="4" w:tplc="CDB89F6A">
      <w:numFmt w:val="decimal"/>
      <w:lvlText w:val=""/>
      <w:lvlJc w:val="left"/>
    </w:lvl>
    <w:lvl w:ilvl="5" w:tplc="2236DEB0">
      <w:numFmt w:val="decimal"/>
      <w:lvlText w:val=""/>
      <w:lvlJc w:val="left"/>
    </w:lvl>
    <w:lvl w:ilvl="6" w:tplc="BD0AA08A">
      <w:numFmt w:val="decimal"/>
      <w:lvlText w:val=""/>
      <w:lvlJc w:val="left"/>
    </w:lvl>
    <w:lvl w:ilvl="7" w:tplc="6D8C24E2">
      <w:numFmt w:val="decimal"/>
      <w:lvlText w:val=""/>
      <w:lvlJc w:val="left"/>
    </w:lvl>
    <w:lvl w:ilvl="8" w:tplc="63B46AD4">
      <w:numFmt w:val="decimal"/>
      <w:lvlText w:val=""/>
      <w:lvlJc w:val="left"/>
    </w:lvl>
  </w:abstractNum>
  <w:abstractNum w:abstractNumId="2" w15:restartNumberingAfterBreak="0">
    <w:nsid w:val="049F6543"/>
    <w:multiLevelType w:val="multilevel"/>
    <w:tmpl w:val="12023AD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4A21B1"/>
    <w:multiLevelType w:val="multilevel"/>
    <w:tmpl w:val="436E66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FA7E8A"/>
    <w:multiLevelType w:val="multilevel"/>
    <w:tmpl w:val="0106A348"/>
    <w:styleLink w:val="CurrentList13"/>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C00111"/>
    <w:multiLevelType w:val="hybridMultilevel"/>
    <w:tmpl w:val="12023AD2"/>
    <w:lvl w:ilvl="0" w:tplc="E3CA47D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150BA2"/>
    <w:multiLevelType w:val="hybridMultilevel"/>
    <w:tmpl w:val="C2D287F8"/>
    <w:lvl w:ilvl="0" w:tplc="08090001">
      <w:start w:val="1"/>
      <w:numFmt w:val="bullet"/>
      <w:lvlText w:val=""/>
      <w:lvlJc w:val="left"/>
      <w:pPr>
        <w:ind w:left="720" w:hanging="360"/>
      </w:pPr>
      <w:rPr>
        <w:rFonts w:ascii="Symbol" w:hAnsi="Symbol" w:hint="default"/>
      </w:rPr>
    </w:lvl>
    <w:lvl w:ilvl="1" w:tplc="BBCE5702">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4603AD"/>
    <w:multiLevelType w:val="multilevel"/>
    <w:tmpl w:val="1D081728"/>
    <w:styleLink w:val="CurrentList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0837501"/>
    <w:multiLevelType w:val="multilevel"/>
    <w:tmpl w:val="18C6BFA2"/>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AA3BE9"/>
    <w:multiLevelType w:val="hybridMultilevel"/>
    <w:tmpl w:val="947A81E8"/>
    <w:lvl w:ilvl="0" w:tplc="08090001">
      <w:start w:val="1"/>
      <w:numFmt w:val="bullet"/>
      <w:lvlText w:val=""/>
      <w:lvlJc w:val="left"/>
      <w:pPr>
        <w:ind w:left="720" w:hanging="360"/>
      </w:pPr>
      <w:rPr>
        <w:rFonts w:ascii="Symbol" w:hAnsi="Symbol" w:hint="default"/>
      </w:rPr>
    </w:lvl>
    <w:lvl w:ilvl="1" w:tplc="BBCE5702">
      <w:start w:val="1"/>
      <w:numFmt w:val="bullet"/>
      <w:lvlText w:val="–"/>
      <w:lvlJc w:val="left"/>
      <w:pPr>
        <w:ind w:left="144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E83DE0"/>
    <w:multiLevelType w:val="multilevel"/>
    <w:tmpl w:val="1FDE0A36"/>
    <w:styleLink w:val="CurrentList6"/>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515252C"/>
    <w:multiLevelType w:val="multilevel"/>
    <w:tmpl w:val="EFE02846"/>
    <w:lvl w:ilvl="0">
      <w:start w:val="1"/>
      <w:numFmt w:val="decimal"/>
      <w:lvlText w:val="%1."/>
      <w:lvlJc w:val="left"/>
      <w:pPr>
        <w:ind w:left="360" w:hanging="360"/>
      </w:pPr>
      <w:rPr>
        <w:rFonts w:hint="default"/>
        <w:i w:val="0"/>
        <w:iCs w:val="0"/>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B0C0DA8"/>
    <w:multiLevelType w:val="multilevel"/>
    <w:tmpl w:val="46D6ECF2"/>
    <w:styleLink w:val="CurrentList9"/>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77F1210"/>
    <w:multiLevelType w:val="multilevel"/>
    <w:tmpl w:val="46D6ECF2"/>
    <w:styleLink w:val="CurrentList8"/>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8675E8D"/>
    <w:multiLevelType w:val="hybridMultilevel"/>
    <w:tmpl w:val="0DA26E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E486F43"/>
    <w:multiLevelType w:val="multilevel"/>
    <w:tmpl w:val="735C2B88"/>
    <w:styleLink w:val="CurrentList12"/>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466057D"/>
    <w:multiLevelType w:val="multilevel"/>
    <w:tmpl w:val="1FDE0A36"/>
    <w:styleLink w:val="CurrentList5"/>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D704B29"/>
    <w:multiLevelType w:val="multilevel"/>
    <w:tmpl w:val="CA721A8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A453410"/>
    <w:multiLevelType w:val="multilevel"/>
    <w:tmpl w:val="1FDE0A36"/>
    <w:styleLink w:val="CurrentList3"/>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F4D1D12"/>
    <w:multiLevelType w:val="multilevel"/>
    <w:tmpl w:val="2F96E236"/>
    <w:styleLink w:val="CurrentList2"/>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0EC678F"/>
    <w:multiLevelType w:val="multilevel"/>
    <w:tmpl w:val="44A6F7D0"/>
    <w:lvl w:ilvl="0">
      <w:start w:val="1"/>
      <w:numFmt w:val="decimal"/>
      <w:pStyle w:val="COM668ChapterTitlenumbered"/>
      <w:lvlText w:val="%1."/>
      <w:lvlJc w:val="left"/>
      <w:pPr>
        <w:ind w:left="360" w:hanging="360"/>
      </w:pPr>
      <w:rPr>
        <w:rFonts w:hint="default"/>
      </w:rPr>
    </w:lvl>
    <w:lvl w:ilvl="1">
      <w:start w:val="1"/>
      <w:numFmt w:val="decimal"/>
      <w:pStyle w:val="COM668SectionHeadingnumbered"/>
      <w:lvlText w:val="%1.%2."/>
      <w:lvlJc w:val="left"/>
      <w:pPr>
        <w:ind w:left="432" w:hanging="432"/>
      </w:pPr>
      <w:rPr>
        <w:rFonts w:hint="default"/>
      </w:rPr>
    </w:lvl>
    <w:lvl w:ilvl="2">
      <w:start w:val="1"/>
      <w:numFmt w:val="decimal"/>
      <w:pStyle w:val="COM668Sub-sectionnumbered"/>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AE60D05"/>
    <w:multiLevelType w:val="multilevel"/>
    <w:tmpl w:val="27F65644"/>
    <w:styleLink w:val="CurrentList1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FD26B69"/>
    <w:multiLevelType w:val="hybridMultilevel"/>
    <w:tmpl w:val="F036DF8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863978785">
    <w:abstractNumId w:val="6"/>
  </w:num>
  <w:num w:numId="2" w16cid:durableId="704673080">
    <w:abstractNumId w:val="9"/>
  </w:num>
  <w:num w:numId="3" w16cid:durableId="146022015">
    <w:abstractNumId w:val="5"/>
  </w:num>
  <w:num w:numId="4" w16cid:durableId="2096437669">
    <w:abstractNumId w:val="2"/>
  </w:num>
  <w:num w:numId="5" w16cid:durableId="214658810">
    <w:abstractNumId w:val="11"/>
  </w:num>
  <w:num w:numId="6" w16cid:durableId="1952274295">
    <w:abstractNumId w:val="19"/>
  </w:num>
  <w:num w:numId="7" w16cid:durableId="82841707">
    <w:abstractNumId w:val="22"/>
  </w:num>
  <w:num w:numId="8" w16cid:durableId="99300599">
    <w:abstractNumId w:val="18"/>
  </w:num>
  <w:num w:numId="9" w16cid:durableId="62260066">
    <w:abstractNumId w:val="3"/>
  </w:num>
  <w:num w:numId="10" w16cid:durableId="855463170">
    <w:abstractNumId w:val="0"/>
  </w:num>
  <w:num w:numId="11" w16cid:durableId="795369071">
    <w:abstractNumId w:val="16"/>
  </w:num>
  <w:num w:numId="12" w16cid:durableId="11616720">
    <w:abstractNumId w:val="10"/>
  </w:num>
  <w:num w:numId="13" w16cid:durableId="52049402">
    <w:abstractNumId w:val="8"/>
  </w:num>
  <w:num w:numId="14" w16cid:durableId="384566859">
    <w:abstractNumId w:val="13"/>
  </w:num>
  <w:num w:numId="15" w16cid:durableId="513572797">
    <w:abstractNumId w:val="12"/>
  </w:num>
  <w:num w:numId="16" w16cid:durableId="960111883">
    <w:abstractNumId w:val="7"/>
  </w:num>
  <w:num w:numId="17" w16cid:durableId="605037250">
    <w:abstractNumId w:val="21"/>
  </w:num>
  <w:num w:numId="18" w16cid:durableId="1111365575">
    <w:abstractNumId w:val="17"/>
  </w:num>
  <w:num w:numId="19" w16cid:durableId="636104284">
    <w:abstractNumId w:val="15"/>
  </w:num>
  <w:num w:numId="20" w16cid:durableId="903876493">
    <w:abstractNumId w:val="4"/>
  </w:num>
  <w:num w:numId="21" w16cid:durableId="1868904237">
    <w:abstractNumId w:val="20"/>
  </w:num>
  <w:num w:numId="22" w16cid:durableId="294414981">
    <w:abstractNumId w:val="14"/>
  </w:num>
  <w:num w:numId="23" w16cid:durableId="807747267">
    <w:abstractNumId w:val="20"/>
  </w:num>
  <w:num w:numId="24" w16cid:durableId="4402232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D7"/>
    <w:rsid w:val="00016EDE"/>
    <w:rsid w:val="00036898"/>
    <w:rsid w:val="00061FC4"/>
    <w:rsid w:val="00073B31"/>
    <w:rsid w:val="000867B5"/>
    <w:rsid w:val="0009322B"/>
    <w:rsid w:val="000A6162"/>
    <w:rsid w:val="000B73BB"/>
    <w:rsid w:val="000B7E24"/>
    <w:rsid w:val="000D733A"/>
    <w:rsid w:val="001217D9"/>
    <w:rsid w:val="00133305"/>
    <w:rsid w:val="00147A5C"/>
    <w:rsid w:val="00175736"/>
    <w:rsid w:val="00196BC8"/>
    <w:rsid w:val="001B2FF6"/>
    <w:rsid w:val="001C042B"/>
    <w:rsid w:val="00201522"/>
    <w:rsid w:val="00201A19"/>
    <w:rsid w:val="00233D4B"/>
    <w:rsid w:val="00252BD7"/>
    <w:rsid w:val="0026324A"/>
    <w:rsid w:val="00264628"/>
    <w:rsid w:val="00296B96"/>
    <w:rsid w:val="002C096F"/>
    <w:rsid w:val="002D0C49"/>
    <w:rsid w:val="002D202B"/>
    <w:rsid w:val="00337BDE"/>
    <w:rsid w:val="00343496"/>
    <w:rsid w:val="00355540"/>
    <w:rsid w:val="00362040"/>
    <w:rsid w:val="0036577E"/>
    <w:rsid w:val="00372257"/>
    <w:rsid w:val="003A1C6B"/>
    <w:rsid w:val="003B6CDA"/>
    <w:rsid w:val="003F3D88"/>
    <w:rsid w:val="00411F89"/>
    <w:rsid w:val="004263BB"/>
    <w:rsid w:val="00434E59"/>
    <w:rsid w:val="00450DCA"/>
    <w:rsid w:val="004513EF"/>
    <w:rsid w:val="0046281E"/>
    <w:rsid w:val="00483937"/>
    <w:rsid w:val="0048696F"/>
    <w:rsid w:val="004B3454"/>
    <w:rsid w:val="004F550F"/>
    <w:rsid w:val="0050118B"/>
    <w:rsid w:val="00503979"/>
    <w:rsid w:val="00513CC5"/>
    <w:rsid w:val="00562BA7"/>
    <w:rsid w:val="00565B25"/>
    <w:rsid w:val="00596116"/>
    <w:rsid w:val="005A3E35"/>
    <w:rsid w:val="005A6D57"/>
    <w:rsid w:val="005C6052"/>
    <w:rsid w:val="005D5B34"/>
    <w:rsid w:val="00642247"/>
    <w:rsid w:val="00646F74"/>
    <w:rsid w:val="00672E63"/>
    <w:rsid w:val="006A5D5E"/>
    <w:rsid w:val="006B09CD"/>
    <w:rsid w:val="00701EAA"/>
    <w:rsid w:val="00741557"/>
    <w:rsid w:val="007D5B77"/>
    <w:rsid w:val="007D5BB7"/>
    <w:rsid w:val="007F6A59"/>
    <w:rsid w:val="00801E7C"/>
    <w:rsid w:val="0081554D"/>
    <w:rsid w:val="00815D88"/>
    <w:rsid w:val="0084416C"/>
    <w:rsid w:val="00880293"/>
    <w:rsid w:val="008F2640"/>
    <w:rsid w:val="00922297"/>
    <w:rsid w:val="0094306B"/>
    <w:rsid w:val="00974D90"/>
    <w:rsid w:val="009853D6"/>
    <w:rsid w:val="00987C0A"/>
    <w:rsid w:val="009A24A7"/>
    <w:rsid w:val="009C190C"/>
    <w:rsid w:val="009C4938"/>
    <w:rsid w:val="009E4DA6"/>
    <w:rsid w:val="00A035B2"/>
    <w:rsid w:val="00A11511"/>
    <w:rsid w:val="00A17EBD"/>
    <w:rsid w:val="00A25F1F"/>
    <w:rsid w:val="00A27FE2"/>
    <w:rsid w:val="00A34628"/>
    <w:rsid w:val="00A42D05"/>
    <w:rsid w:val="00A52D82"/>
    <w:rsid w:val="00A75A64"/>
    <w:rsid w:val="00A93B47"/>
    <w:rsid w:val="00AC2DEA"/>
    <w:rsid w:val="00B125B0"/>
    <w:rsid w:val="00B247DB"/>
    <w:rsid w:val="00B544FC"/>
    <w:rsid w:val="00B67B55"/>
    <w:rsid w:val="00B72188"/>
    <w:rsid w:val="00B908FA"/>
    <w:rsid w:val="00B92533"/>
    <w:rsid w:val="00BB5F86"/>
    <w:rsid w:val="00BD5D2C"/>
    <w:rsid w:val="00BF13CA"/>
    <w:rsid w:val="00C01DD6"/>
    <w:rsid w:val="00C427D6"/>
    <w:rsid w:val="00C608BA"/>
    <w:rsid w:val="00C619B4"/>
    <w:rsid w:val="00CA74C5"/>
    <w:rsid w:val="00CB681B"/>
    <w:rsid w:val="00CF7753"/>
    <w:rsid w:val="00D2027B"/>
    <w:rsid w:val="00D23553"/>
    <w:rsid w:val="00D23C7C"/>
    <w:rsid w:val="00D2518D"/>
    <w:rsid w:val="00D62083"/>
    <w:rsid w:val="00D87C4D"/>
    <w:rsid w:val="00D908C7"/>
    <w:rsid w:val="00D958B7"/>
    <w:rsid w:val="00D97EF3"/>
    <w:rsid w:val="00DA13E4"/>
    <w:rsid w:val="00DA776E"/>
    <w:rsid w:val="00DC0DB9"/>
    <w:rsid w:val="00DD66E2"/>
    <w:rsid w:val="00E14321"/>
    <w:rsid w:val="00E16A4D"/>
    <w:rsid w:val="00E16AE4"/>
    <w:rsid w:val="00E448BE"/>
    <w:rsid w:val="00E44AE2"/>
    <w:rsid w:val="00E50647"/>
    <w:rsid w:val="00E54CB0"/>
    <w:rsid w:val="00E76269"/>
    <w:rsid w:val="00EA5D0C"/>
    <w:rsid w:val="00EC34E7"/>
    <w:rsid w:val="00EC66F2"/>
    <w:rsid w:val="00EE4DA9"/>
    <w:rsid w:val="00F12813"/>
    <w:rsid w:val="00F25FAA"/>
    <w:rsid w:val="00F51D92"/>
    <w:rsid w:val="00F55920"/>
    <w:rsid w:val="00F75E80"/>
    <w:rsid w:val="00FC1CCB"/>
    <w:rsid w:val="00FD3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432B3"/>
  <w14:defaultImageDpi w14:val="32767"/>
  <w15:chartTrackingRefBased/>
  <w15:docId w15:val="{3F2078E3-A24A-9641-91D4-A521BBFE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52BD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81554D"/>
    <w:pPr>
      <w:keepNext/>
      <w:keepLines/>
      <w:spacing w:line="28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B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B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B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B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B681B"/>
    <w:pPr>
      <w:spacing w:line="360" w:lineRule="auto"/>
      <w:jc w:val="both"/>
    </w:pPr>
    <w:rPr>
      <w:rFonts w:eastAsiaTheme="minorEastAsia" w:cs="Lucida Grande"/>
      <w:szCs w:val="18"/>
    </w:rPr>
  </w:style>
  <w:style w:type="character" w:customStyle="1" w:styleId="BalloonTextChar">
    <w:name w:val="Balloon Text Char"/>
    <w:basedOn w:val="DefaultParagraphFont"/>
    <w:link w:val="BalloonText"/>
    <w:uiPriority w:val="99"/>
    <w:rsid w:val="00CB681B"/>
    <w:rPr>
      <w:rFonts w:ascii="Times New Roman" w:eastAsiaTheme="minorEastAsia" w:hAnsi="Times New Roman" w:cs="Lucida Grande"/>
      <w:szCs w:val="18"/>
    </w:rPr>
  </w:style>
  <w:style w:type="paragraph" w:styleId="CommentText">
    <w:name w:val="annotation text"/>
    <w:basedOn w:val="Normal"/>
    <w:link w:val="CommentTextChar"/>
    <w:uiPriority w:val="99"/>
    <w:semiHidden/>
    <w:unhideWhenUsed/>
    <w:rsid w:val="00CB681B"/>
    <w:pPr>
      <w:jc w:val="both"/>
    </w:pPr>
    <w:rPr>
      <w:rFonts w:eastAsiaTheme="minorEastAsia"/>
      <w:szCs w:val="20"/>
    </w:rPr>
  </w:style>
  <w:style w:type="character" w:customStyle="1" w:styleId="CommentTextChar">
    <w:name w:val="Comment Text Char"/>
    <w:basedOn w:val="DefaultParagraphFont"/>
    <w:link w:val="CommentText"/>
    <w:uiPriority w:val="99"/>
    <w:semiHidden/>
    <w:rsid w:val="00CB681B"/>
    <w:rPr>
      <w:rFonts w:ascii="Times New Roman" w:eastAsiaTheme="minorEastAsia" w:hAnsi="Times New Roman"/>
      <w:szCs w:val="20"/>
    </w:rPr>
  </w:style>
  <w:style w:type="character" w:customStyle="1" w:styleId="Heading1Char">
    <w:name w:val="Heading 1 Char"/>
    <w:basedOn w:val="DefaultParagraphFont"/>
    <w:link w:val="Heading1"/>
    <w:uiPriority w:val="9"/>
    <w:rsid w:val="0081554D"/>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semiHidden/>
    <w:rsid w:val="00252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BD7"/>
    <w:rPr>
      <w:rFonts w:eastAsiaTheme="majorEastAsia" w:cstheme="majorBidi"/>
      <w:color w:val="272727" w:themeColor="text1" w:themeTint="D8"/>
    </w:rPr>
  </w:style>
  <w:style w:type="paragraph" w:styleId="Title">
    <w:name w:val="Title"/>
    <w:basedOn w:val="Normal"/>
    <w:next w:val="Normal"/>
    <w:link w:val="TitleChar"/>
    <w:uiPriority w:val="10"/>
    <w:qFormat/>
    <w:rsid w:val="00252B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B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B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2BD7"/>
    <w:rPr>
      <w:i/>
      <w:iCs/>
      <w:color w:val="404040" w:themeColor="text1" w:themeTint="BF"/>
    </w:rPr>
  </w:style>
  <w:style w:type="paragraph" w:styleId="ListParagraph">
    <w:name w:val="List Paragraph"/>
    <w:basedOn w:val="Normal"/>
    <w:qFormat/>
    <w:rsid w:val="00252BD7"/>
    <w:pPr>
      <w:ind w:left="720"/>
      <w:contextualSpacing/>
    </w:pPr>
  </w:style>
  <w:style w:type="character" w:styleId="IntenseEmphasis">
    <w:name w:val="Intense Emphasis"/>
    <w:basedOn w:val="DefaultParagraphFont"/>
    <w:uiPriority w:val="21"/>
    <w:qFormat/>
    <w:rsid w:val="00252BD7"/>
    <w:rPr>
      <w:i/>
      <w:iCs/>
      <w:color w:val="0F4761" w:themeColor="accent1" w:themeShade="BF"/>
    </w:rPr>
  </w:style>
  <w:style w:type="paragraph" w:styleId="IntenseQuote">
    <w:name w:val="Intense Quote"/>
    <w:basedOn w:val="Normal"/>
    <w:next w:val="Normal"/>
    <w:link w:val="IntenseQuoteChar"/>
    <w:uiPriority w:val="30"/>
    <w:qFormat/>
    <w:rsid w:val="00252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BD7"/>
    <w:rPr>
      <w:i/>
      <w:iCs/>
      <w:color w:val="0F4761" w:themeColor="accent1" w:themeShade="BF"/>
    </w:rPr>
  </w:style>
  <w:style w:type="character" w:styleId="IntenseReference">
    <w:name w:val="Intense Reference"/>
    <w:basedOn w:val="DefaultParagraphFont"/>
    <w:uiPriority w:val="32"/>
    <w:qFormat/>
    <w:rsid w:val="00252BD7"/>
    <w:rPr>
      <w:b/>
      <w:bCs/>
      <w:smallCaps/>
      <w:color w:val="0F4761" w:themeColor="accent1" w:themeShade="BF"/>
      <w:spacing w:val="5"/>
    </w:rPr>
  </w:style>
  <w:style w:type="paragraph" w:customStyle="1" w:styleId="Heading5-SchoolandFaculty">
    <w:name w:val="Heading 5 - School and Faculty"/>
    <w:basedOn w:val="Normal"/>
    <w:uiPriority w:val="99"/>
    <w:rsid w:val="00252BD7"/>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styleId="Header">
    <w:name w:val="header"/>
    <w:basedOn w:val="Normal"/>
    <w:link w:val="HeaderChar"/>
    <w:uiPriority w:val="99"/>
    <w:unhideWhenUsed/>
    <w:rsid w:val="00252BD7"/>
    <w:pPr>
      <w:tabs>
        <w:tab w:val="center" w:pos="4513"/>
        <w:tab w:val="right" w:pos="9026"/>
      </w:tabs>
    </w:pPr>
  </w:style>
  <w:style w:type="character" w:customStyle="1" w:styleId="HeaderChar">
    <w:name w:val="Header Char"/>
    <w:basedOn w:val="DefaultParagraphFont"/>
    <w:link w:val="Header"/>
    <w:uiPriority w:val="99"/>
    <w:rsid w:val="00252BD7"/>
    <w:rPr>
      <w:rFonts w:ascii="Times New Roman" w:eastAsia="Times New Roman" w:hAnsi="Times New Roman" w:cs="Times New Roman"/>
      <w:lang w:eastAsia="en-GB"/>
    </w:rPr>
  </w:style>
  <w:style w:type="paragraph" w:styleId="Footer">
    <w:name w:val="footer"/>
    <w:basedOn w:val="Normal"/>
    <w:link w:val="FooterChar"/>
    <w:uiPriority w:val="99"/>
    <w:unhideWhenUsed/>
    <w:rsid w:val="00252BD7"/>
    <w:pPr>
      <w:tabs>
        <w:tab w:val="center" w:pos="4513"/>
        <w:tab w:val="right" w:pos="9026"/>
      </w:tabs>
    </w:pPr>
  </w:style>
  <w:style w:type="character" w:customStyle="1" w:styleId="FooterChar">
    <w:name w:val="Footer Char"/>
    <w:basedOn w:val="DefaultParagraphFont"/>
    <w:link w:val="Footer"/>
    <w:uiPriority w:val="99"/>
    <w:rsid w:val="00252BD7"/>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252BD7"/>
  </w:style>
  <w:style w:type="table" w:styleId="TableGrid">
    <w:name w:val="Table Grid"/>
    <w:basedOn w:val="TableNormal"/>
    <w:uiPriority w:val="39"/>
    <w:rsid w:val="00196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668ModuleTitle">
    <w:name w:val="COM668 Module Title"/>
    <w:basedOn w:val="Normal"/>
    <w:qFormat/>
    <w:rsid w:val="00E54CB0"/>
    <w:pPr>
      <w:spacing w:line="288" w:lineRule="auto"/>
      <w:jc w:val="center"/>
    </w:pPr>
    <w:rPr>
      <w:rFonts w:ascii="Arial" w:hAnsi="Arial" w:cs="Arial"/>
      <w:b/>
      <w:bCs/>
      <w:color w:val="000000" w:themeColor="text1"/>
      <w:sz w:val="36"/>
      <w:szCs w:val="36"/>
    </w:rPr>
  </w:style>
  <w:style w:type="paragraph" w:customStyle="1" w:styleId="COM6688ReportTitle">
    <w:name w:val="COM6688 Report Title"/>
    <w:basedOn w:val="Normal"/>
    <w:qFormat/>
    <w:rsid w:val="00E54CB0"/>
    <w:pPr>
      <w:spacing w:line="288" w:lineRule="auto"/>
      <w:jc w:val="center"/>
    </w:pPr>
    <w:rPr>
      <w:rFonts w:ascii="Arial" w:hAnsi="Arial" w:cs="Arial"/>
      <w:b/>
      <w:bCs/>
      <w:color w:val="000000" w:themeColor="text1"/>
      <w:sz w:val="32"/>
      <w:szCs w:val="32"/>
    </w:rPr>
  </w:style>
  <w:style w:type="paragraph" w:customStyle="1" w:styleId="COM668BodyText">
    <w:name w:val="COM668 Body Text"/>
    <w:basedOn w:val="Normal"/>
    <w:qFormat/>
    <w:rsid w:val="00E54CB0"/>
    <w:pPr>
      <w:spacing w:line="288" w:lineRule="auto"/>
      <w:ind w:right="-7"/>
      <w:jc w:val="both"/>
    </w:pPr>
    <w:rPr>
      <w:iCs/>
      <w:color w:val="000000" w:themeColor="text1"/>
      <w:sz w:val="22"/>
      <w:szCs w:val="22"/>
    </w:rPr>
  </w:style>
  <w:style w:type="paragraph" w:customStyle="1" w:styleId="COM668ChapterTitlenumbered">
    <w:name w:val="COM668 Chapter Title (numbered)"/>
    <w:basedOn w:val="Heading1"/>
    <w:qFormat/>
    <w:rsid w:val="006A5D5E"/>
    <w:pPr>
      <w:widowControl w:val="0"/>
      <w:numPr>
        <w:numId w:val="21"/>
      </w:numPr>
      <w:autoSpaceDE w:val="0"/>
      <w:autoSpaceDN w:val="0"/>
      <w:adjustRightInd w:val="0"/>
      <w:spacing w:line="240" w:lineRule="auto"/>
      <w:ind w:left="357" w:hanging="357"/>
      <w:jc w:val="both"/>
    </w:pPr>
    <w:rPr>
      <w:rFonts w:ascii="Arial" w:hAnsi="Arial" w:cs="Arial"/>
      <w:b/>
      <w:bCs/>
      <w:color w:val="000000" w:themeColor="text1"/>
      <w:sz w:val="28"/>
      <w:szCs w:val="28"/>
    </w:rPr>
  </w:style>
  <w:style w:type="numbering" w:customStyle="1" w:styleId="CurrentList1">
    <w:name w:val="Current List1"/>
    <w:uiPriority w:val="99"/>
    <w:rsid w:val="00E54CB0"/>
    <w:pPr>
      <w:numPr>
        <w:numId w:val="4"/>
      </w:numPr>
    </w:pPr>
  </w:style>
  <w:style w:type="paragraph" w:customStyle="1" w:styleId="COM668ChapterTitlenotnumbered">
    <w:name w:val="COM668 Chapter Title (not numbered)"/>
    <w:basedOn w:val="COM668ChapterTitlenumbered"/>
    <w:qFormat/>
    <w:rsid w:val="004513EF"/>
    <w:pPr>
      <w:numPr>
        <w:numId w:val="0"/>
      </w:numPr>
    </w:pPr>
  </w:style>
  <w:style w:type="numbering" w:customStyle="1" w:styleId="CurrentList2">
    <w:name w:val="Current List2"/>
    <w:uiPriority w:val="99"/>
    <w:rsid w:val="004513EF"/>
    <w:pPr>
      <w:numPr>
        <w:numId w:val="6"/>
      </w:numPr>
    </w:pPr>
  </w:style>
  <w:style w:type="paragraph" w:customStyle="1" w:styleId="COM668SectionHeadingnumbered">
    <w:name w:val="COM668 Section Heading (numbered)"/>
    <w:basedOn w:val="COM668ChapterTitlenumbered"/>
    <w:qFormat/>
    <w:rsid w:val="00E16A4D"/>
    <w:pPr>
      <w:numPr>
        <w:ilvl w:val="1"/>
      </w:numPr>
      <w:ind w:left="567" w:hanging="567"/>
    </w:pPr>
    <w:rPr>
      <w:sz w:val="24"/>
      <w:szCs w:val="24"/>
    </w:rPr>
  </w:style>
  <w:style w:type="numbering" w:customStyle="1" w:styleId="CurrentList3">
    <w:name w:val="Current List3"/>
    <w:uiPriority w:val="99"/>
    <w:rsid w:val="003B6CDA"/>
    <w:pPr>
      <w:numPr>
        <w:numId w:val="8"/>
      </w:numPr>
    </w:pPr>
  </w:style>
  <w:style w:type="numbering" w:customStyle="1" w:styleId="CurrentList4">
    <w:name w:val="Current List4"/>
    <w:uiPriority w:val="99"/>
    <w:rsid w:val="003B6CDA"/>
    <w:pPr>
      <w:numPr>
        <w:numId w:val="10"/>
      </w:numPr>
    </w:pPr>
  </w:style>
  <w:style w:type="numbering" w:customStyle="1" w:styleId="CurrentList5">
    <w:name w:val="Current List5"/>
    <w:uiPriority w:val="99"/>
    <w:rsid w:val="003B6CDA"/>
    <w:pPr>
      <w:numPr>
        <w:numId w:val="11"/>
      </w:numPr>
    </w:pPr>
  </w:style>
  <w:style w:type="numbering" w:customStyle="1" w:styleId="CurrentList6">
    <w:name w:val="Current List6"/>
    <w:uiPriority w:val="99"/>
    <w:rsid w:val="003B6CDA"/>
    <w:pPr>
      <w:numPr>
        <w:numId w:val="12"/>
      </w:numPr>
    </w:pPr>
  </w:style>
  <w:style w:type="numbering" w:customStyle="1" w:styleId="CurrentList7">
    <w:name w:val="Current List7"/>
    <w:uiPriority w:val="99"/>
    <w:rsid w:val="003B6CDA"/>
    <w:pPr>
      <w:numPr>
        <w:numId w:val="13"/>
      </w:numPr>
    </w:pPr>
  </w:style>
  <w:style w:type="numbering" w:customStyle="1" w:styleId="CurrentList8">
    <w:name w:val="Current List8"/>
    <w:uiPriority w:val="99"/>
    <w:rsid w:val="003B6CDA"/>
    <w:pPr>
      <w:numPr>
        <w:numId w:val="14"/>
      </w:numPr>
    </w:pPr>
  </w:style>
  <w:style w:type="numbering" w:customStyle="1" w:styleId="CurrentList9">
    <w:name w:val="Current List9"/>
    <w:uiPriority w:val="99"/>
    <w:rsid w:val="00483937"/>
    <w:pPr>
      <w:numPr>
        <w:numId w:val="15"/>
      </w:numPr>
    </w:pPr>
  </w:style>
  <w:style w:type="numbering" w:customStyle="1" w:styleId="CurrentList10">
    <w:name w:val="Current List10"/>
    <w:uiPriority w:val="99"/>
    <w:rsid w:val="00483937"/>
    <w:pPr>
      <w:numPr>
        <w:numId w:val="16"/>
      </w:numPr>
    </w:pPr>
  </w:style>
  <w:style w:type="numbering" w:customStyle="1" w:styleId="CurrentList11">
    <w:name w:val="Current List11"/>
    <w:uiPriority w:val="99"/>
    <w:rsid w:val="00483937"/>
    <w:pPr>
      <w:numPr>
        <w:numId w:val="17"/>
      </w:numPr>
    </w:pPr>
  </w:style>
  <w:style w:type="numbering" w:customStyle="1" w:styleId="CurrentList12">
    <w:name w:val="Current List12"/>
    <w:uiPriority w:val="99"/>
    <w:rsid w:val="00483937"/>
    <w:pPr>
      <w:numPr>
        <w:numId w:val="19"/>
      </w:numPr>
    </w:pPr>
  </w:style>
  <w:style w:type="numbering" w:customStyle="1" w:styleId="CurrentList13">
    <w:name w:val="Current List13"/>
    <w:uiPriority w:val="99"/>
    <w:rsid w:val="00483937"/>
    <w:pPr>
      <w:numPr>
        <w:numId w:val="20"/>
      </w:numPr>
    </w:pPr>
  </w:style>
  <w:style w:type="paragraph" w:customStyle="1" w:styleId="COM668Sub-sectionnumbered">
    <w:name w:val="COM668 Sub-section (numbered)"/>
    <w:basedOn w:val="COM668SectionHeadingnumbered"/>
    <w:qFormat/>
    <w:rsid w:val="00A52D82"/>
    <w:pPr>
      <w:numPr>
        <w:ilvl w:val="2"/>
      </w:numPr>
      <w:ind w:left="567" w:hanging="567"/>
    </w:pPr>
    <w:rPr>
      <w:iCs/>
    </w:rPr>
  </w:style>
  <w:style w:type="paragraph" w:styleId="TOCHeading">
    <w:name w:val="TOC Heading"/>
    <w:basedOn w:val="Heading1"/>
    <w:next w:val="Normal"/>
    <w:uiPriority w:val="39"/>
    <w:unhideWhenUsed/>
    <w:qFormat/>
    <w:rsid w:val="0081554D"/>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81554D"/>
    <w:pPr>
      <w:spacing w:before="120"/>
    </w:pPr>
    <w:rPr>
      <w:rFonts w:asciiTheme="minorHAnsi" w:hAnsiTheme="minorHAnsi"/>
      <w:b/>
      <w:bCs/>
      <w:i/>
      <w:iCs/>
    </w:rPr>
  </w:style>
  <w:style w:type="paragraph" w:styleId="TOC2">
    <w:name w:val="toc 2"/>
    <w:basedOn w:val="Normal"/>
    <w:next w:val="Normal"/>
    <w:autoRedefine/>
    <w:uiPriority w:val="39"/>
    <w:semiHidden/>
    <w:unhideWhenUsed/>
    <w:rsid w:val="0081554D"/>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81554D"/>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1554D"/>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1554D"/>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1554D"/>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1554D"/>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1554D"/>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1554D"/>
    <w:pPr>
      <w:ind w:left="1920"/>
    </w:pPr>
    <w:rPr>
      <w:rFonts w:asciiTheme="minorHAnsi" w:hAnsiTheme="minorHAnsi"/>
      <w:sz w:val="20"/>
      <w:szCs w:val="20"/>
    </w:rPr>
  </w:style>
  <w:style w:type="character" w:styleId="Hyperlink">
    <w:name w:val="Hyperlink"/>
    <w:basedOn w:val="DefaultParagraphFont"/>
    <w:uiPriority w:val="99"/>
    <w:unhideWhenUsed/>
    <w:rsid w:val="008155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8E27C-A81A-3D41-A7B7-4DA894ED5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3347</Words>
  <Characters>19082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George</dc:creator>
  <cp:keywords/>
  <dc:description/>
  <cp:lastModifiedBy>Farhan Bin Hossain</cp:lastModifiedBy>
  <cp:revision>2</cp:revision>
  <cp:lastPrinted>2026-02-02T11:12:00Z</cp:lastPrinted>
  <dcterms:created xsi:type="dcterms:W3CDTF">2026-08-04T22:53:00Z</dcterms:created>
  <dcterms:modified xsi:type="dcterms:W3CDTF">2026-08-04T22:53:00Z</dcterms:modified>
</cp:coreProperties>
</file>