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E4B"/>
          <w:sz w:val="44"/>
        </w:rPr>
        <w:t>FARHAN MOHAMMAD</w:t>
      </w:r>
    </w:p>
    <w:p>
      <w:pPr>
        <w:spacing w:before="0" w:after="60"/>
        <w:jc w:val="center"/>
      </w:pPr>
      <w:r>
        <w:rPr>
          <w:rFonts w:ascii="Calibri" w:hAnsi="Calibri"/>
          <w:b/>
          <w:color w:val="026EA0"/>
          <w:sz w:val="22"/>
        </w:rPr>
        <w:t>Electrical &amp; Electronics Engineering Undergraduate | University of Jaffna</w:t>
      </w:r>
    </w:p>
    <w:p>
      <w:pPr>
        <w:spacing w:before="0" w:after="160"/>
        <w:jc w:val="center"/>
      </w:pPr>
      <w:r>
        <w:rPr>
          <w:rFonts w:ascii="Calibri" w:hAnsi="Calibri"/>
          <w:color w:val="232832"/>
          <w:sz w:val="19"/>
        </w:rPr>
        <w:t>Ampara District, Sri Lanka</w:t>
      </w:r>
      <w:r>
        <w:rPr>
          <w:rFonts w:ascii="Calibri" w:hAnsi="Calibri"/>
          <w:color w:val="232832"/>
          <w:sz w:val="19"/>
        </w:rPr>
        <w:t xml:space="preserve"> | </w:t>
      </w:r>
      <w:r>
        <w:rPr>
          <w:rFonts w:ascii="Calibri" w:hAnsi="Calibri"/>
          <w:color w:val="232832"/>
          <w:sz w:val="19"/>
        </w:rPr>
        <w:t>+94 75 357 5384</w:t>
      </w:r>
      <w:r>
        <w:rPr>
          <w:rFonts w:ascii="Calibri" w:hAnsi="Calibri"/>
          <w:color w:val="232832"/>
          <w:sz w:val="19"/>
        </w:rPr>
        <w:t xml:space="preserve"> | </w:t>
      </w:r>
      <w:r>
        <w:rPr>
          <w:rFonts w:ascii="Calibri" w:hAnsi="Calibri"/>
          <w:color w:val="026EA0"/>
          <w:sz w:val="19"/>
          <w:u w:val="none"/>
        </w:rPr>
        <w:t>farhanugc@gmail.com</w:t>
      </w:r>
      <w:r>
        <w:rPr>
          <w:rFonts w:ascii="Calibri" w:hAnsi="Calibri"/>
          <w:color w:val="232832"/>
          <w:sz w:val="19"/>
        </w:rPr>
        <w:t xml:space="preserve"> | </w:t>
      </w:r>
      <w:r>
        <w:rPr>
          <w:rFonts w:ascii="Calibri" w:hAnsi="Calibri"/>
          <w:color w:val="026EA0"/>
          <w:sz w:val="19"/>
          <w:u w:val="none"/>
        </w:rPr>
        <w:t>linkedin.com/in/farhan-mohammad-417a772b9</w:t>
      </w:r>
    </w:p>
    <w:p>
      <w:pPr>
        <w:keepNext/>
        <w:spacing w:before="220" w:after="60"/>
        <w:pBdr>
          <w:bottom w:val="single" w:sz="8" w:space="2" w:color="026EA0"/>
        </w:pBdr>
      </w:pPr>
      <w:r>
        <w:rPr>
          <w:rFonts w:ascii="Calibri" w:hAnsi="Calibri"/>
          <w:b/>
          <w:color w:val="0F1E4B"/>
          <w:sz w:val="23"/>
        </w:rPr>
        <w:t>PROFESSIONAL SUMMARY</w:t>
      </w:r>
    </w:p>
    <w:p>
      <w:pPr>
        <w:spacing w:before="40" w:after="80" w:line="276" w:lineRule="auto"/>
      </w:pPr>
      <w:r>
        <w:rPr>
          <w:rFonts w:ascii="Calibri" w:hAnsi="Calibri"/>
          <w:color w:val="232832"/>
          <w:sz w:val="19"/>
        </w:rPr>
        <w:t>B.Sc. (Hons) Electrical and Electronic Engineering undergraduate at the University of Jaffna (E23 Batch, 2024–2028) with demonstrated academic and practical competence in Power Systems, Renewable Energy Integration, Analog &amp; Custom PCB Hardware, Embedded Robotics, and Enterprise Computer Networks. Experienced in translating theoretical electrical engineering and formal standards (SLS 730 / IEC 60364) into validated physical and simulated systems—including dual-axis IMU gyroscopic rovers, hardware-only autonomous analog circuits, 28-VLAN redundant enterprise networks with HSRP failover, and code-compliant domestic power distribution blueprints. Awarded Best Performance of the Year (2022) during an intensive 13-month banking internship; active leader within IEEE PES, IEEE RAS, and AWS Cloud Club. Seeking an engineering internship or technical research role to contribute practical design, simulation, and hardware skills.</w:t>
      </w:r>
    </w:p>
    <w:p>
      <w:pPr>
        <w:keepNext/>
        <w:spacing w:before="220" w:after="60"/>
        <w:pBdr>
          <w:bottom w:val="single" w:sz="8" w:space="2" w:color="026EA0"/>
        </w:pBdr>
      </w:pPr>
      <w:r>
        <w:rPr>
          <w:rFonts w:ascii="Calibri" w:hAnsi="Calibri"/>
          <w:b/>
          <w:color w:val="0F1E4B"/>
          <w:sz w:val="23"/>
        </w:rPr>
        <w:t>EDUCATION</w:t>
      </w:r>
    </w:p>
    <w:p>
      <w:pPr>
        <w:keepNext/>
        <w:spacing w:before="100" w:after="30"/>
      </w:pPr>
      <w:r>
        <w:rPr>
          <w:rFonts w:ascii="Calibri" w:hAnsi="Calibri"/>
          <w:b/>
          <w:color w:val="0F1E4B"/>
          <w:sz w:val="21"/>
        </w:rPr>
        <w:t>Bachelor of Science of Engineering (Honours) in Electrical &amp; Electronic Engineering</w:t>
      </w:r>
      <w:r>
        <w:rPr>
          <w:rFonts w:ascii="Calibri" w:hAnsi="Calibri"/>
          <w:color w:val="555F6E"/>
        </w:rPr>
        <w:t xml:space="preserve"> | </w:t>
      </w:r>
      <w:r>
        <w:rPr>
          <w:rFonts w:ascii="Calibri" w:hAnsi="Calibri"/>
          <w:b/>
          <w:color w:val="026EA0"/>
          <w:sz w:val="20"/>
        </w:rPr>
        <w:t>University of Jaffna</w:t>
      </w:r>
      <w:r>
        <w:rPr>
          <w:rFonts w:ascii="Calibri" w:hAnsi="Calibri"/>
          <w:i/>
          <w:color w:val="555F6E"/>
          <w:sz w:val="19"/>
        </w:rPr>
        <w:t xml:space="preserve"> — Faculty of Engineering – Kilinochchi Premises, Sri Lanka</w:t>
      </w:r>
      <w:r>
        <w:rPr>
          <w:rFonts w:ascii="Calibri" w:hAnsi="Calibri"/>
          <w:color w:val="555F6E"/>
          <w:sz w:val="19"/>
        </w:rPr>
        <w:t xml:space="preserve"> (Feb 2024 – Feb 2028 (Expected))</w:t>
      </w:r>
    </w:p>
    <w:p>
      <w:pPr>
        <w:pStyle w:val="ListBullet"/>
        <w:spacing w:before="20" w:after="30" w:line="276" w:lineRule="auto"/>
      </w:pPr>
      <w:r>
        <w:rPr>
          <w:rFonts w:ascii="Calibri" w:hAnsi="Calibri"/>
          <w:b/>
          <w:color w:val="232832"/>
          <w:sz w:val="19"/>
        </w:rPr>
        <w:t xml:space="preserve">Academic Focus: </w:t>
      </w:r>
      <w:r>
        <w:rPr>
          <w:rFonts w:ascii="Calibri" w:hAnsi="Calibri"/>
          <w:color w:val="232832"/>
          <w:sz w:val="19"/>
        </w:rPr>
        <w:t>Undergraduate engineering student (Batch E23). Core Focus: Power systems analysis, electrical machines, control engineering, power electronics, embedded microcontrollers, custom PCB routing, and data communication networks.</w:t>
      </w:r>
    </w:p>
    <w:p>
      <w:pPr>
        <w:pStyle w:val="ListBullet"/>
        <w:spacing w:before="20" w:after="30" w:line="276" w:lineRule="auto"/>
      </w:pPr>
      <w:r>
        <w:rPr>
          <w:rFonts w:ascii="Calibri" w:hAnsi="Calibri"/>
          <w:b/>
          <w:color w:val="232832"/>
          <w:sz w:val="19"/>
        </w:rPr>
        <w:t xml:space="preserve">Relevant Coursework: </w:t>
      </w:r>
      <w:r>
        <w:rPr>
          <w:rFonts w:ascii="Calibri" w:hAnsi="Calibri"/>
          <w:color w:val="232832"/>
          <w:sz w:val="19"/>
        </w:rPr>
        <w:t>Electric Power (EC4030), Computer and Data Networks (EC4060), Digital Design (EC4010), Design and Prototyping (ID3020), Circuit Simulation &amp; Modeling, Microcontrollers &amp; Embedded Systems, Society and the Engineer.</w:t>
      </w:r>
    </w:p>
    <w:p>
      <w:pPr>
        <w:pStyle w:val="ListBullet"/>
        <w:spacing w:before="20" w:after="30" w:line="276" w:lineRule="auto"/>
      </w:pPr>
      <w:r>
        <w:rPr>
          <w:rFonts w:ascii="Calibri" w:hAnsi="Calibri"/>
          <w:b/>
          <w:color w:val="232832"/>
          <w:sz w:val="19"/>
        </w:rPr>
        <w:t xml:space="preserve">Societies &amp; Leadership: </w:t>
      </w:r>
      <w:r>
        <w:rPr>
          <w:rFonts w:ascii="Calibri" w:hAnsi="Calibri"/>
          <w:color w:val="232832"/>
          <w:sz w:val="19"/>
        </w:rPr>
        <w:t>Coordinator &amp; E23 Batch Representative (IEEE PES), Batch Coordinator (IEEE RAS), Editor (AWS Cloud Club), Member (Enterprise Club &amp; SEWA).</w:t>
      </w:r>
    </w:p>
    <w:p>
      <w:pPr>
        <w:keepNext/>
        <w:spacing w:before="100" w:after="30"/>
      </w:pPr>
      <w:r>
        <w:rPr>
          <w:rFonts w:ascii="Calibri" w:hAnsi="Calibri"/>
          <w:b/>
          <w:color w:val="0F1E4B"/>
          <w:sz w:val="21"/>
        </w:rPr>
        <w:t>Associate's Degree / National Certificate in Drafting &amp; Design Engineering Technologies</w:t>
      </w:r>
      <w:r>
        <w:rPr>
          <w:rFonts w:ascii="Calibri" w:hAnsi="Calibri"/>
          <w:color w:val="555F6E"/>
        </w:rPr>
        <w:t xml:space="preserve"> | </w:t>
      </w:r>
      <w:r>
        <w:rPr>
          <w:rFonts w:ascii="Calibri" w:hAnsi="Calibri"/>
          <w:b/>
          <w:color w:val="026EA0"/>
          <w:sz w:val="20"/>
        </w:rPr>
        <w:t>Vocational Technical College</w:t>
      </w:r>
      <w:r>
        <w:rPr>
          <w:rFonts w:ascii="Calibri" w:hAnsi="Calibri"/>
          <w:i/>
          <w:color w:val="555F6E"/>
          <w:sz w:val="19"/>
        </w:rPr>
        <w:t xml:space="preserve"> — Akkaraipattu, Sri Lanka</w:t>
      </w:r>
      <w:r>
        <w:rPr>
          <w:rFonts w:ascii="Calibri" w:hAnsi="Calibri"/>
          <w:color w:val="555F6E"/>
          <w:sz w:val="19"/>
        </w:rPr>
        <w:t xml:space="preserve"> (Jan 2023 – Aug 2023)</w:t>
      </w:r>
    </w:p>
    <w:p>
      <w:pPr>
        <w:pStyle w:val="ListBullet"/>
        <w:spacing w:before="20" w:after="30" w:line="276" w:lineRule="auto"/>
      </w:pPr>
      <w:r>
        <w:rPr>
          <w:rFonts w:ascii="Calibri" w:hAnsi="Calibri"/>
          <w:b/>
          <w:color w:val="232832"/>
          <w:sz w:val="19"/>
        </w:rPr>
        <w:t xml:space="preserve">Technical Scope: </w:t>
      </w:r>
      <w:r>
        <w:rPr>
          <w:rFonts w:ascii="Calibri" w:hAnsi="Calibri"/>
          <w:color w:val="232832"/>
          <w:sz w:val="19"/>
        </w:rPr>
        <w:t>Completed formal technical certification in engineering graphics, technical drafting, computer-aided design (CAD/AutoCAD), and structural/electrical blueprint layouts.</w:t>
      </w:r>
    </w:p>
    <w:p>
      <w:pPr>
        <w:keepNext/>
        <w:spacing w:before="100" w:after="30"/>
      </w:pPr>
      <w:r>
        <w:rPr>
          <w:rFonts w:ascii="Calibri" w:hAnsi="Calibri"/>
          <w:b/>
          <w:color w:val="0F1E4B"/>
          <w:sz w:val="21"/>
        </w:rPr>
        <w:t>G.C.E. Advanced Level Examination 2022 (Physical Science / Engineering Stream)</w:t>
      </w:r>
      <w:r>
        <w:rPr>
          <w:rFonts w:ascii="Calibri" w:hAnsi="Calibri"/>
          <w:color w:val="555F6E"/>
        </w:rPr>
        <w:t xml:space="preserve"> | </w:t>
      </w:r>
      <w:r>
        <w:rPr>
          <w:rFonts w:ascii="Calibri" w:hAnsi="Calibri"/>
          <w:b/>
          <w:color w:val="026EA0"/>
          <w:sz w:val="20"/>
        </w:rPr>
        <w:t>Ashraf Central College (National School)</w:t>
      </w:r>
      <w:r>
        <w:rPr>
          <w:rFonts w:ascii="Calibri" w:hAnsi="Calibri"/>
          <w:i/>
          <w:color w:val="555F6E"/>
          <w:sz w:val="19"/>
        </w:rPr>
        <w:t xml:space="preserve"> — Irakkamam, Sri Lanka</w:t>
      </w:r>
      <w:r>
        <w:rPr>
          <w:rFonts w:ascii="Calibri" w:hAnsi="Calibri"/>
          <w:color w:val="555F6E"/>
          <w:sz w:val="19"/>
        </w:rPr>
        <w:t xml:space="preserve"> (Jan 2007 – Jan 2022)</w:t>
      </w:r>
    </w:p>
    <w:p>
      <w:pPr>
        <w:pStyle w:val="ListBullet"/>
        <w:spacing w:before="20" w:after="30" w:line="276" w:lineRule="auto"/>
      </w:pPr>
      <w:r>
        <w:rPr>
          <w:rFonts w:ascii="Calibri" w:hAnsi="Calibri"/>
          <w:b/>
          <w:color w:val="232832"/>
          <w:sz w:val="19"/>
        </w:rPr>
        <w:t xml:space="preserve">Academic Achievement: </w:t>
      </w:r>
      <w:r>
        <w:rPr>
          <w:rFonts w:ascii="Calibri" w:hAnsi="Calibri"/>
          <w:color w:val="232832"/>
          <w:sz w:val="19"/>
        </w:rPr>
        <w:t>Achieved 3B passes with a Z-score of 1.3479, securing District Rank 78 in the Ampara District. Awarded Best Performance in Advanced Level Examination 2022.</w:t>
      </w:r>
    </w:p>
    <w:p>
      <w:pPr>
        <w:pStyle w:val="ListBullet"/>
        <w:spacing w:before="20" w:after="30" w:line="276" w:lineRule="auto"/>
      </w:pPr>
      <w:r>
        <w:rPr>
          <w:rFonts w:ascii="Calibri" w:hAnsi="Calibri"/>
          <w:b/>
          <w:color w:val="232832"/>
          <w:sz w:val="19"/>
        </w:rPr>
        <w:t xml:space="preserve">Leadership Roles: </w:t>
      </w:r>
      <w:r>
        <w:rPr>
          <w:rFonts w:ascii="Calibri" w:hAnsi="Calibri"/>
          <w:color w:val="232832"/>
          <w:sz w:val="19"/>
        </w:rPr>
        <w:t>Student Prefect, Student Cadets Society, Health Society, Prefects Guild.</w:t>
      </w:r>
    </w:p>
    <w:p>
      <w:pPr>
        <w:keepNext/>
        <w:spacing w:before="100" w:after="30"/>
      </w:pPr>
      <w:r>
        <w:rPr>
          <w:rFonts w:ascii="Calibri" w:hAnsi="Calibri"/>
          <w:b/>
          <w:color w:val="0F1E4B"/>
          <w:sz w:val="21"/>
        </w:rPr>
        <w:t>Professional Development Certification in ReactJS Front-End Web Architecture</w:t>
      </w:r>
      <w:r>
        <w:rPr>
          <w:rFonts w:ascii="Calibri" w:hAnsi="Calibri"/>
          <w:color w:val="555F6E"/>
        </w:rPr>
        <w:t xml:space="preserve"> | </w:t>
      </w:r>
      <w:r>
        <w:rPr>
          <w:rFonts w:ascii="Calibri" w:hAnsi="Calibri"/>
          <w:b/>
          <w:color w:val="026EA0"/>
          <w:sz w:val="20"/>
        </w:rPr>
        <w:t>Unique Institute of Management &amp; Technology</w:t>
      </w:r>
      <w:r>
        <w:rPr>
          <w:rFonts w:ascii="Calibri" w:hAnsi="Calibri"/>
          <w:i/>
          <w:color w:val="555F6E"/>
          <w:sz w:val="19"/>
        </w:rPr>
        <w:t xml:space="preserve"> — Ghaziabad</w:t>
      </w:r>
      <w:r>
        <w:rPr>
          <w:rFonts w:ascii="Calibri" w:hAnsi="Calibri"/>
          <w:color w:val="555F6E"/>
          <w:sz w:val="19"/>
        </w:rPr>
        <w:t xml:space="preserve"> (Mar 2025 – Aug 2025)</w:t>
      </w:r>
    </w:p>
    <w:p>
      <w:pPr>
        <w:pStyle w:val="ListBullet"/>
        <w:spacing w:before="20" w:after="30" w:line="276" w:lineRule="auto"/>
      </w:pPr>
      <w:r>
        <w:rPr>
          <w:rFonts w:ascii="Calibri" w:hAnsi="Calibri"/>
          <w:b/>
          <w:color w:val="232832"/>
          <w:sz w:val="19"/>
        </w:rPr>
        <w:t xml:space="preserve">Core Focus: </w:t>
      </w:r>
      <w:r>
        <w:rPr>
          <w:rFonts w:ascii="Calibri" w:hAnsi="Calibri"/>
          <w:color w:val="232832"/>
          <w:sz w:val="19"/>
        </w:rPr>
        <w:t>Trained in modern JavaScript (ES6+), component-driven UI architecture, React hooks, state management, and modern responsive web development.</w:t>
      </w:r>
    </w:p>
    <w:p>
      <w:pPr>
        <w:keepNext/>
        <w:spacing w:before="220" w:after="60"/>
        <w:pBdr>
          <w:bottom w:val="single" w:sz="8" w:space="2" w:color="026EA0"/>
        </w:pBdr>
      </w:pPr>
      <w:r>
        <w:rPr>
          <w:rFonts w:ascii="Calibri" w:hAnsi="Calibri"/>
          <w:b/>
          <w:color w:val="0F1E4B"/>
          <w:sz w:val="23"/>
        </w:rPr>
        <w:t>TECHNICAL SKILLS</w:t>
      </w:r>
    </w:p>
    <w:p>
      <w:pPr>
        <w:pStyle w:val="ListBullet"/>
        <w:spacing w:before="20" w:after="30" w:line="276" w:lineRule="auto"/>
      </w:pPr>
      <w:r>
        <w:rPr>
          <w:rFonts w:ascii="Calibri" w:hAnsi="Calibri"/>
          <w:b/>
          <w:color w:val="232832"/>
          <w:sz w:val="19"/>
        </w:rPr>
        <w:t xml:space="preserve">Power &amp; Energy Systems: </w:t>
      </w:r>
      <w:r>
        <w:rPr>
          <w:rFonts w:ascii="Calibri" w:hAnsi="Calibri"/>
          <w:color w:val="232832"/>
          <w:sz w:val="19"/>
        </w:rPr>
        <w:t>Power Systems Analysis, Renewable Energy Systems (Wind &amp; Solar PV), Power System Automation, AC-DC-AC Power Electronic Converters, Electrical Installation Design (SLS 730:2000 &amp; IEC 60364), MCB/RCCB Protection Coordination, Single-Line Diagrams (SLD), Cable Sizing, Bill of Quantities (BOQ).</w:t>
      </w:r>
    </w:p>
    <w:p>
      <w:pPr>
        <w:pStyle w:val="ListBullet"/>
        <w:spacing w:before="20" w:after="30" w:line="276" w:lineRule="auto"/>
      </w:pPr>
      <w:r>
        <w:rPr>
          <w:rFonts w:ascii="Calibri" w:hAnsi="Calibri"/>
          <w:b/>
          <w:color w:val="232832"/>
          <w:sz w:val="19"/>
        </w:rPr>
        <w:t xml:space="preserve">Simulation &amp; CAD Tools: </w:t>
      </w:r>
      <w:r>
        <w:rPr>
          <w:rFonts w:ascii="Calibri" w:hAnsi="Calibri"/>
          <w:color w:val="232832"/>
          <w:sz w:val="19"/>
        </w:rPr>
        <w:t>MATLAB, Simulink, PSCAD V4.6, LTspice, Proteus VSM, NI Multisim, NI LabVIEW, DAQami, AutoCAD, Feedback Control Tools.</w:t>
      </w:r>
    </w:p>
    <w:p>
      <w:pPr>
        <w:pStyle w:val="ListBullet"/>
        <w:spacing w:before="20" w:after="30" w:line="276" w:lineRule="auto"/>
      </w:pPr>
      <w:r>
        <w:rPr>
          <w:rFonts w:ascii="Calibri" w:hAnsi="Calibri"/>
          <w:b/>
          <w:color w:val="232832"/>
          <w:sz w:val="19"/>
        </w:rPr>
        <w:t xml:space="preserve">Electronics &amp; Custom PCB Design: </w:t>
      </w:r>
      <w:r>
        <w:rPr>
          <w:rFonts w:ascii="Calibri" w:hAnsi="Calibri"/>
          <w:color w:val="232832"/>
          <w:sz w:val="19"/>
        </w:rPr>
        <w:t>KiCad PCB Suite, Altium Designer, EasyEDA, Analog Circuit Design, Operational Amplifiers (LM358 Comparators), CD4017 Decade Counters, NE555 Timers, 7447 BCD Decoders, Diode Matrix Logic, Transistor Biasing (BC547), Electromagnetic Relays, Snubber Protection, Breadboard Prototyping.</w:t>
      </w:r>
    </w:p>
    <w:p>
      <w:pPr>
        <w:pStyle w:val="ListBullet"/>
        <w:spacing w:before="20" w:after="30" w:line="276" w:lineRule="auto"/>
      </w:pPr>
      <w:r>
        <w:rPr>
          <w:rFonts w:ascii="Calibri" w:hAnsi="Calibri"/>
          <w:b/>
          <w:color w:val="232832"/>
          <w:sz w:val="19"/>
        </w:rPr>
        <w:t xml:space="preserve">Embedded Systems &amp; Robotics: </w:t>
      </w:r>
      <w:r>
        <w:rPr>
          <w:rFonts w:ascii="Calibri" w:hAnsi="Calibri"/>
          <w:color w:val="232832"/>
          <w:sz w:val="19"/>
        </w:rPr>
        <w:t>Arduino IDE, C/C++ Firmware, MPU6050 6-DOF IMU Sensor Fusion, Dual-Axis Closed-Loop Servo Gimbal Control, Quartus Prime (FPGA Digital Logic), CEDAR Logic, Bluetooth HC-05 Telemetry, Motor Drivers, Power Management.</w:t>
      </w:r>
    </w:p>
    <w:p>
      <w:pPr>
        <w:pStyle w:val="ListBullet"/>
        <w:spacing w:before="20" w:after="30" w:line="276" w:lineRule="auto"/>
      </w:pPr>
      <w:r>
        <w:rPr>
          <w:rFonts w:ascii="Calibri" w:hAnsi="Calibri"/>
          <w:b/>
          <w:color w:val="232832"/>
          <w:sz w:val="19"/>
        </w:rPr>
        <w:t xml:space="preserve">Computer Networks &amp; Security: </w:t>
      </w:r>
      <w:r>
        <w:rPr>
          <w:rFonts w:ascii="Calibri" w:hAnsi="Calibri"/>
          <w:color w:val="232832"/>
          <w:sz w:val="19"/>
        </w:rPr>
        <w:t>Cisco Packet Tracer, Wireshark Packet Analysis, Nmap Scanning, VLAN Segmentation (802.1Q), Inter-VLAN Routing (Layer 3), Hot Standby Router Protocol (HSRP) Redundancy, OSPF Dynamic Routing, VLSM Subnetting, Cisco ASA 5505 Firewall, Access Control Lists (ACL), WPA2-Enterprise RADIUS Authentication.</w:t>
      </w:r>
    </w:p>
    <w:p>
      <w:pPr>
        <w:pStyle w:val="ListBullet"/>
        <w:spacing w:before="20" w:after="30" w:line="276" w:lineRule="auto"/>
      </w:pPr>
      <w:r>
        <w:rPr>
          <w:rFonts w:ascii="Calibri" w:hAnsi="Calibri"/>
          <w:b/>
          <w:color w:val="232832"/>
          <w:sz w:val="19"/>
        </w:rPr>
        <w:t xml:space="preserve">Computing, AI &amp; Modern Web: </w:t>
      </w:r>
      <w:r>
        <w:rPr>
          <w:rFonts w:ascii="Calibri" w:hAnsi="Calibri"/>
          <w:color w:val="232832"/>
          <w:sz w:val="19"/>
        </w:rPr>
        <w:t>Python 3.12, C, C++, JavaScript (ES6+), ReactJS, Jinja2, Generative AI in Engineering Workflows, Multimodal Prompt Engineering, Machine Learning Fundamentals &amp; Ethics.</w:t>
      </w:r>
    </w:p>
    <w:p>
      <w:pPr>
        <w:keepNext/>
        <w:spacing w:before="220" w:after="60"/>
        <w:pBdr>
          <w:bottom w:val="single" w:sz="8" w:space="2" w:color="026EA0"/>
        </w:pBdr>
      </w:pPr>
      <w:r>
        <w:rPr>
          <w:rFonts w:ascii="Calibri" w:hAnsi="Calibri"/>
          <w:b/>
          <w:color w:val="0F1E4B"/>
          <w:sz w:val="23"/>
        </w:rPr>
        <w:t>KEY ENGINEERING PROJECTS</w:t>
      </w:r>
    </w:p>
    <w:p>
      <w:pPr>
        <w:keepNext/>
        <w:spacing w:before="100" w:after="30"/>
      </w:pPr>
      <w:r>
        <w:rPr>
          <w:rFonts w:ascii="Calibri" w:hAnsi="Calibri"/>
          <w:b/>
          <w:color w:val="0F1E4B"/>
          <w:sz w:val="21"/>
        </w:rPr>
        <w:t>Self-Stabilizing Liquid Transport Device (Terrain-Adaptive Rover)</w:t>
      </w:r>
      <w:r>
        <w:rPr>
          <w:rFonts w:ascii="Calibri" w:hAnsi="Calibri"/>
          <w:color w:val="555F6E"/>
        </w:rPr>
        <w:t xml:space="preserve"> | </w:t>
      </w:r>
      <w:r>
        <w:rPr>
          <w:rFonts w:ascii="Calibri" w:hAnsi="Calibri"/>
          <w:b/>
          <w:color w:val="026EA0"/>
          <w:sz w:val="20"/>
        </w:rPr>
        <w:t>Faculty of Engineering, University of Jaffna</w:t>
      </w:r>
      <w:r>
        <w:rPr>
          <w:rFonts w:ascii="Calibri" w:hAnsi="Calibri"/>
          <w:i/>
          <w:color w:val="555F6E"/>
          <w:sz w:val="19"/>
        </w:rPr>
        <w:t xml:space="preserve"> — ID3020 Coursework</w:t>
      </w:r>
      <w:r>
        <w:rPr>
          <w:rFonts w:ascii="Calibri" w:hAnsi="Calibri"/>
          <w:color w:val="555F6E"/>
          <w:sz w:val="19"/>
        </w:rPr>
        <w:t xml:space="preserve"> (Mar 2025 – Aug 2025)</w:t>
      </w:r>
    </w:p>
    <w:p>
      <w:pPr>
        <w:pStyle w:val="ListBullet"/>
        <w:spacing w:before="20" w:after="30" w:line="276" w:lineRule="auto"/>
      </w:pPr>
      <w:r>
        <w:rPr>
          <w:rFonts w:ascii="Calibri" w:hAnsi="Calibri"/>
          <w:b/>
          <w:color w:val="232832"/>
          <w:sz w:val="19"/>
        </w:rPr>
        <w:t xml:space="preserve">Objective: </w:t>
      </w:r>
      <w:r>
        <w:rPr>
          <w:rFonts w:ascii="Calibri" w:hAnsi="Calibri"/>
          <w:color w:val="232832"/>
          <w:sz w:val="19"/>
        </w:rPr>
        <w:t>Engineered and fabricated a 6-wheel terrain rover equipped with a dual-axis gyroscopic gimbal platform to transport open beakers of liquid across severe terrain irregularities without spillage.</w:t>
      </w:r>
    </w:p>
    <w:p>
      <w:pPr>
        <w:pStyle w:val="ListBullet"/>
        <w:spacing w:before="20" w:after="30" w:line="276" w:lineRule="auto"/>
      </w:pPr>
      <w:r>
        <w:rPr>
          <w:rFonts w:ascii="Calibri" w:hAnsi="Calibri"/>
          <w:b/>
          <w:color w:val="232832"/>
          <w:sz w:val="19"/>
        </w:rPr>
        <w:t xml:space="preserve">Technical Implementation: </w:t>
      </w:r>
      <w:r>
        <w:rPr>
          <w:rFonts w:ascii="Calibri" w:hAnsi="Calibri"/>
          <w:color w:val="232832"/>
          <w:sz w:val="19"/>
        </w:rPr>
        <w:t>Integrated an MPU6050 6-DOF Inertial Measurement Unit (IMU) with Arduino C/C++ firmware to execute real-time pitch and roll angle compensation, driving dual high-torque servo motors to counteract ground tilts up to 15° and obstacles between 3–25 cm.</w:t>
      </w:r>
    </w:p>
    <w:p>
      <w:pPr>
        <w:pStyle w:val="ListBullet"/>
        <w:spacing w:before="20" w:after="30" w:line="276" w:lineRule="auto"/>
      </w:pPr>
      <w:r>
        <w:rPr>
          <w:rFonts w:ascii="Calibri" w:hAnsi="Calibri"/>
          <w:b/>
          <w:color w:val="232832"/>
          <w:sz w:val="19"/>
        </w:rPr>
        <w:t xml:space="preserve">Systems Engineering: </w:t>
      </w:r>
      <w:r>
        <w:rPr>
          <w:rFonts w:ascii="Calibri" w:hAnsi="Calibri"/>
          <w:color w:val="232832"/>
          <w:sz w:val="19"/>
        </w:rPr>
        <w:t>Developed modular physical isolation decoupling chassis vibrations from the stabilized payload; integrated Bluetooth HC-05 wireless telemetry for remote overrides while achieving ~55 minutes runtime on a budget under Rs. 15,000.</w:t>
      </w:r>
    </w:p>
    <w:p>
      <w:pPr>
        <w:pStyle w:val="ListBullet"/>
        <w:spacing w:before="20" w:after="30" w:line="276" w:lineRule="auto"/>
      </w:pPr>
      <w:r>
        <w:rPr>
          <w:rFonts w:ascii="Calibri" w:hAnsi="Calibri"/>
          <w:b/>
          <w:color w:val="232832"/>
          <w:sz w:val="19"/>
        </w:rPr>
        <w:t xml:space="preserve">Verified Result: </w:t>
      </w:r>
      <w:r>
        <w:rPr>
          <w:rFonts w:ascii="Calibri" w:hAnsi="Calibri"/>
          <w:color w:val="232832"/>
          <w:sz w:val="19"/>
        </w:rPr>
        <w:t>Achieved 0% fluid spillage in empirical obstacle trials. Commended by faculty for modular hardware design, stability response, and cost efficiency.</w:t>
      </w:r>
    </w:p>
    <w:p>
      <w:pPr>
        <w:keepNext/>
        <w:spacing w:before="100" w:after="30"/>
      </w:pPr>
      <w:r>
        <w:rPr>
          <w:rFonts w:ascii="Calibri" w:hAnsi="Calibri"/>
          <w:b/>
          <w:color w:val="0F1E4B"/>
          <w:sz w:val="21"/>
        </w:rPr>
        <w:t>Enterprise Network Infrastructure Design for Faculty of Engineering</w:t>
      </w:r>
      <w:r>
        <w:rPr>
          <w:rFonts w:ascii="Calibri" w:hAnsi="Calibri"/>
          <w:color w:val="555F6E"/>
        </w:rPr>
        <w:t xml:space="preserve"> | </w:t>
      </w:r>
      <w:r>
        <w:rPr>
          <w:rFonts w:ascii="Calibri" w:hAnsi="Calibri"/>
          <w:b/>
          <w:color w:val="026EA0"/>
          <w:sz w:val="20"/>
        </w:rPr>
        <w:t>Faculty of Engineering, University of Jaffna</w:t>
      </w:r>
      <w:r>
        <w:rPr>
          <w:rFonts w:ascii="Calibri" w:hAnsi="Calibri"/>
          <w:i/>
          <w:color w:val="555F6E"/>
          <w:sz w:val="19"/>
        </w:rPr>
        <w:t xml:space="preserve"> — EC4060 Coursework</w:t>
      </w:r>
      <w:r>
        <w:rPr>
          <w:rFonts w:ascii="Calibri" w:hAnsi="Calibri"/>
          <w:color w:val="555F6E"/>
          <w:sz w:val="19"/>
        </w:rPr>
        <w:t xml:space="preserve"> (Mar 2026 – Apr 2026)</w:t>
      </w:r>
    </w:p>
    <w:p>
      <w:pPr>
        <w:pStyle w:val="ListBullet"/>
        <w:spacing w:before="20" w:after="30" w:line="276" w:lineRule="auto"/>
      </w:pPr>
      <w:r>
        <w:rPr>
          <w:rFonts w:ascii="Calibri" w:hAnsi="Calibri"/>
          <w:b/>
          <w:color w:val="232832"/>
          <w:sz w:val="19"/>
        </w:rPr>
        <w:t xml:space="preserve">Objective: </w:t>
      </w:r>
      <w:r>
        <w:rPr>
          <w:rFonts w:ascii="Calibri" w:hAnsi="Calibri"/>
          <w:color w:val="232832"/>
          <w:sz w:val="19"/>
        </w:rPr>
        <w:t>Designed, simulated, and stress-tested a secure, high-availability multi-department enterprise campus network in Cisco Packet Tracer serving Civil, Mechanical, Electrical, Computer, IDS, and Administration units.</w:t>
      </w:r>
    </w:p>
    <w:p>
      <w:pPr>
        <w:pStyle w:val="ListBullet"/>
        <w:spacing w:before="20" w:after="30" w:line="276" w:lineRule="auto"/>
      </w:pPr>
      <w:r>
        <w:rPr>
          <w:rFonts w:ascii="Calibri" w:hAnsi="Calibri"/>
          <w:b/>
          <w:color w:val="232832"/>
          <w:sz w:val="19"/>
        </w:rPr>
        <w:t xml:space="preserve">Architecture: </w:t>
      </w:r>
      <w:r>
        <w:rPr>
          <w:rFonts w:ascii="Calibri" w:hAnsi="Calibri"/>
          <w:color w:val="232832"/>
          <w:sz w:val="19"/>
        </w:rPr>
        <w:t>Conducted comparative evaluations of Flat, Multi-VLAN, and HSRP Redundant architectures. Implemented the Enterprise HSRP design across 28 VLANs with 30% VLSM address expansion reserve.</w:t>
      </w:r>
    </w:p>
    <w:p>
      <w:pPr>
        <w:pStyle w:val="ListBullet"/>
        <w:spacing w:before="20" w:after="30" w:line="276" w:lineRule="auto"/>
      </w:pPr>
      <w:r>
        <w:rPr>
          <w:rFonts w:ascii="Calibri" w:hAnsi="Calibri"/>
          <w:b/>
          <w:color w:val="232832"/>
          <w:sz w:val="19"/>
        </w:rPr>
        <w:t xml:space="preserve">Security &amp; Redundancy: </w:t>
      </w:r>
      <w:r>
        <w:rPr>
          <w:rFonts w:ascii="Calibri" w:hAnsi="Calibri"/>
          <w:color w:val="232832"/>
          <w:sz w:val="19"/>
        </w:rPr>
        <w:t>Configured Hot Standby Router Protocol (HSRP) on dual Layer-3 distribution core switches for automatic gateway failover, Cisco ASA 5505 firewall, Access Control Lists (ACLs) for student/staff isolation, and WPA2-Enterprise with RADIUS authentication.</w:t>
      </w:r>
    </w:p>
    <w:p>
      <w:pPr>
        <w:pStyle w:val="ListBullet"/>
        <w:spacing w:before="20" w:after="30" w:line="276" w:lineRule="auto"/>
      </w:pPr>
      <w:r>
        <w:rPr>
          <w:rFonts w:ascii="Calibri" w:hAnsi="Calibri"/>
          <w:b/>
          <w:color w:val="232832"/>
          <w:sz w:val="19"/>
        </w:rPr>
        <w:t xml:space="preserve">Outcome: </w:t>
      </w:r>
      <w:r>
        <w:rPr>
          <w:rFonts w:ascii="Calibri" w:hAnsi="Calibri"/>
          <w:color w:val="232832"/>
          <w:sz w:val="19"/>
        </w:rPr>
        <w:t>Validated zero packet loss during core link failures, verified inter-VLAN routing, and confirmed strict security segregation for CCTV and examination subnets.</w:t>
      </w:r>
    </w:p>
    <w:p>
      <w:pPr>
        <w:keepNext/>
        <w:spacing w:before="100" w:after="30"/>
      </w:pPr>
      <w:r>
        <w:rPr>
          <w:rFonts w:ascii="Calibri" w:hAnsi="Calibri"/>
          <w:b/>
          <w:color w:val="0F1E4B"/>
          <w:sz w:val="21"/>
        </w:rPr>
        <w:t>Domestic Electrical Installation Design (SLS 730:2000 &amp; IEC 60364)</w:t>
      </w:r>
      <w:r>
        <w:rPr>
          <w:rFonts w:ascii="Calibri" w:hAnsi="Calibri"/>
          <w:color w:val="555F6E"/>
        </w:rPr>
        <w:t xml:space="preserve"> | </w:t>
      </w:r>
      <w:r>
        <w:rPr>
          <w:rFonts w:ascii="Calibri" w:hAnsi="Calibri"/>
          <w:b/>
          <w:color w:val="026EA0"/>
          <w:sz w:val="20"/>
        </w:rPr>
        <w:t>Dept. of Electrical &amp; Electronic Engineering, Univ. of Jaffna</w:t>
      </w:r>
      <w:r>
        <w:rPr>
          <w:rFonts w:ascii="Calibri" w:hAnsi="Calibri"/>
          <w:i/>
          <w:color w:val="555F6E"/>
          <w:sz w:val="19"/>
        </w:rPr>
        <w:t xml:space="preserve"> — EC4030 Coursework</w:t>
      </w:r>
      <w:r>
        <w:rPr>
          <w:rFonts w:ascii="Calibri" w:hAnsi="Calibri"/>
          <w:color w:val="555F6E"/>
          <w:sz w:val="19"/>
        </w:rPr>
        <w:t xml:space="preserve"> (Academic Project)</w:t>
      </w:r>
    </w:p>
    <w:p>
      <w:pPr>
        <w:pStyle w:val="ListBullet"/>
        <w:spacing w:before="20" w:after="30" w:line="276" w:lineRule="auto"/>
      </w:pPr>
      <w:r>
        <w:rPr>
          <w:rFonts w:ascii="Calibri" w:hAnsi="Calibri"/>
          <w:b/>
          <w:color w:val="232832"/>
          <w:sz w:val="19"/>
        </w:rPr>
        <w:t xml:space="preserve">Objective: </w:t>
      </w:r>
      <w:r>
        <w:rPr>
          <w:rFonts w:ascii="Calibri" w:hAnsi="Calibri"/>
          <w:color w:val="232832"/>
          <w:sz w:val="19"/>
        </w:rPr>
        <w:t>Engineered a comprehensive electrical distribution blueprint for a modern residential building in strict compliance with Sri Lanka Standard SLS 730:2000 and international standard IEC 60364.</w:t>
      </w:r>
    </w:p>
    <w:p>
      <w:pPr>
        <w:pStyle w:val="ListBullet"/>
        <w:spacing w:before="20" w:after="30" w:line="276" w:lineRule="auto"/>
      </w:pPr>
      <w:r>
        <w:rPr>
          <w:rFonts w:ascii="Calibri" w:hAnsi="Calibri"/>
          <w:b/>
          <w:color w:val="232832"/>
          <w:sz w:val="19"/>
        </w:rPr>
        <w:t xml:space="preserve">Protection &amp; Sizing: </w:t>
      </w:r>
      <w:r>
        <w:rPr>
          <w:rFonts w:ascii="Calibri" w:hAnsi="Calibri"/>
          <w:color w:val="232832"/>
          <w:sz w:val="19"/>
        </w:rPr>
        <w:t>Formulated complete load assessment and diversity factor calculations across 8 dedicated sub-circuits, coordinating miniature circuit breakers (MCB) and residual current circuit breakers (RCCB), including high-sensitivity 10 mA RCCBs for bathroom wet zones.</w:t>
      </w:r>
    </w:p>
    <w:p>
      <w:pPr>
        <w:pStyle w:val="ListBullet"/>
        <w:spacing w:before="20" w:after="30" w:line="276" w:lineRule="auto"/>
      </w:pPr>
      <w:r>
        <w:rPr>
          <w:rFonts w:ascii="Calibri" w:hAnsi="Calibri"/>
          <w:b/>
          <w:color w:val="232832"/>
          <w:sz w:val="19"/>
        </w:rPr>
        <w:t xml:space="preserve">Compliance: </w:t>
      </w:r>
      <w:r>
        <w:rPr>
          <w:rFonts w:ascii="Calibri" w:hAnsi="Calibri"/>
          <w:color w:val="232832"/>
          <w:sz w:val="19"/>
        </w:rPr>
        <w:t>Designed PVC conduit routing adhering to SLS 730 Appendix E cross-sectional fill limits (20mm, 25mm, 32mm) and optimized LED illumination achieving power density &lt; 5 W/m².</w:t>
      </w:r>
    </w:p>
    <w:p>
      <w:pPr>
        <w:pStyle w:val="ListBullet"/>
        <w:spacing w:before="20" w:after="30" w:line="276" w:lineRule="auto"/>
      </w:pPr>
      <w:r>
        <w:rPr>
          <w:rFonts w:ascii="Calibri" w:hAnsi="Calibri"/>
          <w:b/>
          <w:color w:val="232832"/>
          <w:sz w:val="19"/>
        </w:rPr>
        <w:t xml:space="preserve">Deliverable: </w:t>
      </w:r>
      <w:r>
        <w:rPr>
          <w:rFonts w:ascii="Calibri" w:hAnsi="Calibri"/>
          <w:color w:val="232832"/>
          <w:sz w:val="19"/>
        </w:rPr>
        <w:t>Produced professional engineering documentation package including Single-Line Diagram (SLD), conduit layout, and complete Bill of Quantities (BOQ).</w:t>
      </w:r>
    </w:p>
    <w:p>
      <w:pPr>
        <w:keepNext/>
        <w:spacing w:before="100" w:after="30"/>
      </w:pPr>
      <w:r>
        <w:rPr>
          <w:rFonts w:ascii="Calibri" w:hAnsi="Calibri"/>
          <w:b/>
          <w:color w:val="0F1E4B"/>
          <w:sz w:val="21"/>
        </w:rPr>
        <w:t>Digital Dice (1–6) Sequential Logic System</w:t>
      </w:r>
      <w:r>
        <w:rPr>
          <w:rFonts w:ascii="Calibri" w:hAnsi="Calibri"/>
          <w:color w:val="555F6E"/>
        </w:rPr>
        <w:t xml:space="preserve"> | </w:t>
      </w:r>
      <w:r>
        <w:rPr>
          <w:rFonts w:ascii="Calibri" w:hAnsi="Calibri"/>
          <w:b/>
          <w:color w:val="026EA0"/>
          <w:sz w:val="20"/>
        </w:rPr>
        <w:t>Faculty of Engineering, University of Jaffna</w:t>
      </w:r>
      <w:r>
        <w:rPr>
          <w:rFonts w:ascii="Calibri" w:hAnsi="Calibri"/>
          <w:i/>
          <w:color w:val="555F6E"/>
          <w:sz w:val="19"/>
        </w:rPr>
        <w:t xml:space="preserve"> — EC4010 Mini Project</w:t>
      </w:r>
      <w:r>
        <w:rPr>
          <w:rFonts w:ascii="Calibri" w:hAnsi="Calibri"/>
          <w:color w:val="555F6E"/>
          <w:sz w:val="19"/>
        </w:rPr>
        <w:t xml:space="preserve"> (Mar 2026)</w:t>
      </w:r>
    </w:p>
    <w:p>
      <w:pPr>
        <w:pStyle w:val="ListBullet"/>
        <w:spacing w:before="20" w:after="30" w:line="276" w:lineRule="auto"/>
      </w:pPr>
      <w:r>
        <w:rPr>
          <w:rFonts w:ascii="Calibri" w:hAnsi="Calibri"/>
          <w:b/>
          <w:color w:val="232832"/>
          <w:sz w:val="19"/>
        </w:rPr>
        <w:t xml:space="preserve">Objective: </w:t>
      </w:r>
      <w:r>
        <w:rPr>
          <w:rFonts w:ascii="Calibri" w:hAnsi="Calibri"/>
          <w:color w:val="232832"/>
          <w:sz w:val="19"/>
        </w:rPr>
        <w:t>Constructed a hardware-only pseudo-random number generator replicating a fair 6-sided dice roll using discrete digital and analog ICs with zero microcontrollers.</w:t>
      </w:r>
    </w:p>
    <w:p>
      <w:pPr>
        <w:pStyle w:val="ListBullet"/>
        <w:spacing w:before="20" w:after="30" w:line="276" w:lineRule="auto"/>
      </w:pPr>
      <w:r>
        <w:rPr>
          <w:rFonts w:ascii="Calibri" w:hAnsi="Calibri"/>
          <w:b/>
          <w:color w:val="232832"/>
          <w:sz w:val="19"/>
        </w:rPr>
        <w:t xml:space="preserve">Logic Design: </w:t>
      </w:r>
      <w:r>
        <w:rPr>
          <w:rFonts w:ascii="Calibri" w:hAnsi="Calibri"/>
          <w:color w:val="232832"/>
          <w:sz w:val="19"/>
        </w:rPr>
        <w:t>Oscillated an NE555 timer in astable mode at ~5 kHz to drive a CD4017 decade counter sequentially cycling states Q0–Q5 at 34.7 µs per number (far exceeding human perception). Latched output instantly via push-button clock gating.</w:t>
      </w:r>
    </w:p>
    <w:p>
      <w:pPr>
        <w:pStyle w:val="ListBullet"/>
        <w:spacing w:before="20" w:after="30" w:line="276" w:lineRule="auto"/>
      </w:pPr>
      <w:r>
        <w:rPr>
          <w:rFonts w:ascii="Calibri" w:hAnsi="Calibri"/>
          <w:b/>
          <w:color w:val="232832"/>
          <w:sz w:val="19"/>
        </w:rPr>
        <w:t xml:space="preserve">Implementation: </w:t>
      </w:r>
      <w:r>
        <w:rPr>
          <w:rFonts w:ascii="Calibri" w:hAnsi="Calibri"/>
          <w:color w:val="232832"/>
          <w:sz w:val="19"/>
        </w:rPr>
        <w:t>Designed a discrete 9-diode matrix (1N4148) converting decimal counter outputs into 4-bit BCD vectors (0001 to 0110), decoded by a 7447 IC to drive a common-anode 7-segment display with LM7805 voltage regulation.</w:t>
      </w:r>
    </w:p>
    <w:p>
      <w:pPr>
        <w:pStyle w:val="ListBullet"/>
        <w:spacing w:before="20" w:after="30" w:line="276" w:lineRule="auto"/>
      </w:pPr>
      <w:r>
        <w:rPr>
          <w:rFonts w:ascii="Calibri" w:hAnsi="Calibri"/>
          <w:b/>
          <w:color w:val="232832"/>
          <w:sz w:val="19"/>
        </w:rPr>
        <w:t xml:space="preserve">Validation: </w:t>
      </w:r>
      <w:r>
        <w:rPr>
          <w:rFonts w:ascii="Calibri" w:hAnsi="Calibri"/>
          <w:color w:val="232832"/>
          <w:sz w:val="19"/>
        </w:rPr>
        <w:t>Validated uniform non-deterministic random distribution across extensive consecutive roll tests on breadboard hardware.</w:t>
      </w:r>
    </w:p>
    <w:p>
      <w:pPr>
        <w:keepNext/>
        <w:spacing w:before="100" w:after="30"/>
      </w:pPr>
      <w:r>
        <w:rPr>
          <w:rFonts w:ascii="Calibri" w:hAnsi="Calibri"/>
          <w:b/>
          <w:color w:val="0F1E4B"/>
          <w:sz w:val="21"/>
        </w:rPr>
        <w:t>Hardware-Only Autonomous Line-Following Robot</w:t>
      </w:r>
      <w:r>
        <w:rPr>
          <w:rFonts w:ascii="Calibri" w:hAnsi="Calibri"/>
          <w:color w:val="555F6E"/>
        </w:rPr>
        <w:t xml:space="preserve"> | </w:t>
      </w:r>
      <w:r>
        <w:rPr>
          <w:rFonts w:ascii="Calibri" w:hAnsi="Calibri"/>
          <w:b/>
          <w:color w:val="026EA0"/>
          <w:sz w:val="20"/>
        </w:rPr>
        <w:t>Faculty of Engineering, University of Jaffna</w:t>
      </w:r>
      <w:r>
        <w:rPr>
          <w:rFonts w:ascii="Calibri" w:hAnsi="Calibri"/>
          <w:i/>
          <w:color w:val="555F6E"/>
          <w:sz w:val="19"/>
        </w:rPr>
        <w:t xml:space="preserve"> — Academic Project</w:t>
      </w:r>
      <w:r>
        <w:rPr>
          <w:rFonts w:ascii="Calibri" w:hAnsi="Calibri"/>
          <w:color w:val="555F6E"/>
          <w:sz w:val="19"/>
        </w:rPr>
        <w:t xml:space="preserve"> (Academic Project)</w:t>
      </w:r>
    </w:p>
    <w:p>
      <w:pPr>
        <w:pStyle w:val="ListBullet"/>
        <w:spacing w:before="20" w:after="30" w:line="276" w:lineRule="auto"/>
      </w:pPr>
      <w:r>
        <w:rPr>
          <w:rFonts w:ascii="Calibri" w:hAnsi="Calibri"/>
          <w:b/>
          <w:color w:val="232832"/>
          <w:sz w:val="19"/>
        </w:rPr>
        <w:t xml:space="preserve">Objective: </w:t>
      </w:r>
      <w:r>
        <w:rPr>
          <w:rFonts w:ascii="Calibri" w:hAnsi="Calibri"/>
          <w:color w:val="232832"/>
          <w:sz w:val="19"/>
        </w:rPr>
        <w:t>Engineered an autonomous mobile robot making real-time navigation decisions purely via analog electronics with zero microcontrollers.</w:t>
      </w:r>
    </w:p>
    <w:p>
      <w:pPr>
        <w:pStyle w:val="ListBullet"/>
        <w:spacing w:before="20" w:after="30" w:line="276" w:lineRule="auto"/>
      </w:pPr>
      <w:r>
        <w:rPr>
          <w:rFonts w:ascii="Calibri" w:hAnsi="Calibri"/>
          <w:b/>
          <w:color w:val="232832"/>
          <w:sz w:val="19"/>
        </w:rPr>
        <w:t xml:space="preserve">Circuitry: </w:t>
      </w:r>
      <w:r>
        <w:rPr>
          <w:rFonts w:ascii="Calibri" w:hAnsi="Calibri"/>
          <w:color w:val="232832"/>
          <w:sz w:val="19"/>
        </w:rPr>
        <w:t>Implemented dual LDR optical sensor bridges feeding an LM358 operational amplifier configured as an analog voltage comparator, directly driving BC547 BJT switches for differential DC motor steering.</w:t>
      </w:r>
    </w:p>
    <w:p>
      <w:pPr>
        <w:pStyle w:val="ListBullet"/>
        <w:spacing w:before="20" w:after="30" w:line="276" w:lineRule="auto"/>
      </w:pPr>
      <w:r>
        <w:rPr>
          <w:rFonts w:ascii="Calibri" w:hAnsi="Calibri"/>
          <w:b/>
          <w:color w:val="232832"/>
          <w:sz w:val="19"/>
        </w:rPr>
        <w:t xml:space="preserve">Outcome: </w:t>
      </w:r>
      <w:r>
        <w:rPr>
          <w:rFonts w:ascii="Calibri" w:hAnsi="Calibri"/>
          <w:color w:val="232832"/>
          <w:sz w:val="19"/>
        </w:rPr>
        <w:t>Simulated circuit in Proteus VSM, routed custom PCB, assembled physical chassis, and calibrated potentiometer biasing to achieve stable line tracking along sharp curves.</w:t>
      </w:r>
    </w:p>
    <w:p>
      <w:pPr>
        <w:keepNext/>
        <w:spacing w:before="100" w:after="30"/>
      </w:pPr>
      <w:r>
        <w:rPr>
          <w:rFonts w:ascii="Calibri" w:hAnsi="Calibri"/>
          <w:b/>
          <w:color w:val="0F1E4B"/>
          <w:sz w:val="21"/>
        </w:rPr>
        <w:t>Clap-Activated Acoustic Switch PCB (KiCad)</w:t>
      </w:r>
      <w:r>
        <w:rPr>
          <w:rFonts w:ascii="Calibri" w:hAnsi="Calibri"/>
          <w:color w:val="555F6E"/>
        </w:rPr>
        <w:t xml:space="preserve"> | </w:t>
      </w:r>
      <w:r>
        <w:rPr>
          <w:rFonts w:ascii="Calibri" w:hAnsi="Calibri"/>
          <w:b/>
          <w:color w:val="026EA0"/>
          <w:sz w:val="20"/>
        </w:rPr>
        <w:t>Faculty of Engineering, University of Jaffna</w:t>
      </w:r>
      <w:r>
        <w:rPr>
          <w:rFonts w:ascii="Calibri" w:hAnsi="Calibri"/>
          <w:i/>
          <w:color w:val="555F6E"/>
          <w:sz w:val="19"/>
        </w:rPr>
        <w:t xml:space="preserve"> — Hardware Design</w:t>
      </w:r>
      <w:r>
        <w:rPr>
          <w:rFonts w:ascii="Calibri" w:hAnsi="Calibri"/>
          <w:color w:val="555F6E"/>
          <w:sz w:val="19"/>
        </w:rPr>
        <w:t xml:space="preserve"> (Hardware Design)</w:t>
      </w:r>
    </w:p>
    <w:p>
      <w:pPr>
        <w:pStyle w:val="ListBullet"/>
        <w:spacing w:before="20" w:after="30" w:line="276" w:lineRule="auto"/>
      </w:pPr>
      <w:r>
        <w:rPr>
          <w:rFonts w:ascii="Calibri" w:hAnsi="Calibri"/>
          <w:b/>
          <w:color w:val="232832"/>
          <w:sz w:val="19"/>
        </w:rPr>
        <w:t xml:space="preserve">Objective: </w:t>
      </w:r>
      <w:r>
        <w:rPr>
          <w:rFonts w:ascii="Calibri" w:hAnsi="Calibri"/>
          <w:color w:val="232832"/>
          <w:sz w:val="19"/>
        </w:rPr>
        <w:t>Designed and routed a custom 2-layer PCB in KiCad for contactless mains appliance switching triggered exclusively by two consecutive hand claps within a defined timing window.</w:t>
      </w:r>
    </w:p>
    <w:p>
      <w:pPr>
        <w:pStyle w:val="ListBullet"/>
        <w:spacing w:before="20" w:after="30" w:line="276" w:lineRule="auto"/>
      </w:pPr>
      <w:r>
        <w:rPr>
          <w:rFonts w:ascii="Calibri" w:hAnsi="Calibri"/>
          <w:b/>
          <w:color w:val="232832"/>
          <w:sz w:val="19"/>
        </w:rPr>
        <w:t xml:space="preserve">Design: </w:t>
      </w:r>
      <w:r>
        <w:rPr>
          <w:rFonts w:ascii="Calibri" w:hAnsi="Calibri"/>
          <w:color w:val="232832"/>
          <w:sz w:val="19"/>
        </w:rPr>
        <w:t>Integrated electret microphone transducer, pre-amp/bandpass noise filter, dual NE555 monostable timers establishing an acoustic acceptance window (200ms–1.5s) to eliminate false triggers, and a CD4017 counter toggling an isolated electromagnetic relay.</w:t>
      </w:r>
    </w:p>
    <w:p>
      <w:pPr>
        <w:keepNext/>
        <w:spacing w:before="100" w:after="30"/>
      </w:pPr>
      <w:r>
        <w:rPr>
          <w:rFonts w:ascii="Calibri" w:hAnsi="Calibri"/>
          <w:b/>
          <w:color w:val="0F1E4B"/>
          <w:sz w:val="21"/>
        </w:rPr>
        <w:t>Bank-Style Enterprise Network Simulation</w:t>
      </w:r>
      <w:r>
        <w:rPr>
          <w:rFonts w:ascii="Calibri" w:hAnsi="Calibri"/>
          <w:color w:val="555F6E"/>
        </w:rPr>
        <w:t xml:space="preserve"> | </w:t>
      </w:r>
      <w:r>
        <w:rPr>
          <w:rFonts w:ascii="Calibri" w:hAnsi="Calibri"/>
          <w:b/>
          <w:color w:val="026EA0"/>
          <w:sz w:val="20"/>
        </w:rPr>
        <w:t>Independent Engineering Project (People's Bank Inspiration)</w:t>
      </w:r>
      <w:r>
        <w:rPr>
          <w:rFonts w:ascii="Calibri" w:hAnsi="Calibri"/>
          <w:i/>
          <w:color w:val="555F6E"/>
          <w:sz w:val="19"/>
        </w:rPr>
        <w:t xml:space="preserve"> — Cisco Simulation</w:t>
      </w:r>
      <w:r>
        <w:rPr>
          <w:rFonts w:ascii="Calibri" w:hAnsi="Calibri"/>
          <w:color w:val="555F6E"/>
          <w:sz w:val="19"/>
        </w:rPr>
        <w:t xml:space="preserve"> (Learning Project)</w:t>
      </w:r>
    </w:p>
    <w:p>
      <w:pPr>
        <w:pStyle w:val="ListBullet"/>
        <w:spacing w:before="20" w:after="30" w:line="276" w:lineRule="auto"/>
      </w:pPr>
      <w:r>
        <w:rPr>
          <w:rFonts w:ascii="Calibri" w:hAnsi="Calibri"/>
          <w:b/>
          <w:color w:val="232832"/>
          <w:sz w:val="19"/>
        </w:rPr>
        <w:t xml:space="preserve">Implementation: </w:t>
      </w:r>
      <w:r>
        <w:rPr>
          <w:rFonts w:ascii="Calibri" w:hAnsi="Calibri"/>
          <w:color w:val="232832"/>
          <w:sz w:val="19"/>
        </w:rPr>
        <w:t>Simulated a multi-floor financial corporate network in Cisco Packet Tracer utilizing 3-tier Hierarchical Architecture (Core-Distribution-Access), 12 department VLANs, OSPF dynamic routing, centralized DHCP, SSH administration, and switchport security.</w:t>
      </w:r>
    </w:p>
    <w:p>
      <w:pPr>
        <w:keepNext/>
        <w:spacing w:before="100" w:after="30"/>
      </w:pPr>
      <w:r>
        <w:rPr>
          <w:rFonts w:ascii="Calibri" w:hAnsi="Calibri"/>
          <w:b/>
          <w:color w:val="0F1E4B"/>
          <w:sz w:val="21"/>
        </w:rPr>
        <w:t>Sustainable Redesign of Online Food Delivery Systems for Circular Economy</w:t>
      </w:r>
      <w:r>
        <w:rPr>
          <w:rFonts w:ascii="Calibri" w:hAnsi="Calibri"/>
          <w:color w:val="555F6E"/>
        </w:rPr>
        <w:t xml:space="preserve"> | </w:t>
      </w:r>
      <w:r>
        <w:rPr>
          <w:rFonts w:ascii="Calibri" w:hAnsi="Calibri"/>
          <w:b/>
          <w:color w:val="026EA0"/>
          <w:sz w:val="20"/>
        </w:rPr>
        <w:t>Faculty of Engineering, University of Jaffna</w:t>
      </w:r>
      <w:r>
        <w:rPr>
          <w:rFonts w:ascii="Calibri" w:hAnsi="Calibri"/>
          <w:i/>
          <w:color w:val="555F6E"/>
          <w:sz w:val="19"/>
        </w:rPr>
        <w:t xml:space="preserve"> — Society &amp; the Engineer</w:t>
      </w:r>
      <w:r>
        <w:rPr>
          <w:rFonts w:ascii="Calibri" w:hAnsi="Calibri"/>
          <w:color w:val="555F6E"/>
          <w:sz w:val="19"/>
        </w:rPr>
        <w:t xml:space="preserve"> (Academic Project)</w:t>
      </w:r>
    </w:p>
    <w:p>
      <w:pPr>
        <w:pStyle w:val="ListBullet"/>
        <w:spacing w:before="20" w:after="30" w:line="276" w:lineRule="auto"/>
      </w:pPr>
      <w:r>
        <w:rPr>
          <w:rFonts w:ascii="Calibri" w:hAnsi="Calibri"/>
          <w:b/>
          <w:color w:val="232832"/>
          <w:sz w:val="19"/>
        </w:rPr>
        <w:t xml:space="preserve">Scope: </w:t>
      </w:r>
      <w:r>
        <w:rPr>
          <w:rFonts w:ascii="Calibri" w:hAnsi="Calibri"/>
          <w:color w:val="232832"/>
          <w:sz w:val="19"/>
        </w:rPr>
        <w:t>Conducted lifecycle assessment (LCA) and causal loop modeling on packaging waste from Sri Lankan food delivery platforms; proposed RFID-tagged reusable container system with deposit-refund economics targeting up to 90% plastic reduction.</w:t>
      </w:r>
    </w:p>
    <w:p>
      <w:pPr>
        <w:keepNext/>
        <w:spacing w:before="220" w:after="60"/>
        <w:pBdr>
          <w:bottom w:val="single" w:sz="8" w:space="2" w:color="026EA0"/>
        </w:pBdr>
      </w:pPr>
      <w:r>
        <w:rPr>
          <w:rFonts w:ascii="Calibri" w:hAnsi="Calibri"/>
          <w:b/>
          <w:color w:val="0F1E4B"/>
          <w:sz w:val="23"/>
        </w:rPr>
        <w:t>FIELDWORK &amp; ACADEMIC RESEARCH INSIGHTS</w:t>
      </w:r>
    </w:p>
    <w:p>
      <w:pPr>
        <w:keepNext/>
        <w:spacing w:before="100" w:after="30"/>
      </w:pPr>
      <w:r>
        <w:rPr>
          <w:rFonts w:ascii="Calibri" w:hAnsi="Calibri"/>
          <w:b/>
          <w:color w:val="0F1E4B"/>
          <w:sz w:val="21"/>
        </w:rPr>
        <w:t>Utility-Scale Wind Power Plant Operation &amp; Grid Integration</w:t>
      </w:r>
      <w:r>
        <w:rPr>
          <w:rFonts w:ascii="Calibri" w:hAnsi="Calibri"/>
          <w:color w:val="555F6E"/>
        </w:rPr>
        <w:t xml:space="preserve"> | </w:t>
      </w:r>
      <w:r>
        <w:rPr>
          <w:rFonts w:ascii="Calibri" w:hAnsi="Calibri"/>
          <w:b/>
          <w:color w:val="026EA0"/>
          <w:sz w:val="20"/>
        </w:rPr>
        <w:t>WindForce PLC (Joule Power 10 MW &amp; Beta Power 10 MW)</w:t>
      </w:r>
      <w:r>
        <w:rPr>
          <w:rFonts w:ascii="Calibri" w:hAnsi="Calibri"/>
          <w:i/>
          <w:color w:val="555F6E"/>
          <w:sz w:val="19"/>
        </w:rPr>
        <w:t xml:space="preserve"> — Palai, Kilinochchi</w:t>
      </w:r>
      <w:r>
        <w:rPr>
          <w:rFonts w:ascii="Calibri" w:hAnsi="Calibri"/>
          <w:color w:val="555F6E"/>
          <w:sz w:val="19"/>
        </w:rPr>
        <w:t xml:space="preserve"> (3rd Year EEE Fieldwork)</w:t>
      </w:r>
    </w:p>
    <w:p>
      <w:pPr>
        <w:pStyle w:val="ListBullet"/>
        <w:spacing w:before="20" w:after="30" w:line="276" w:lineRule="auto"/>
      </w:pPr>
      <w:r>
        <w:rPr>
          <w:rFonts w:ascii="Calibri" w:hAnsi="Calibri"/>
          <w:b/>
          <w:color w:val="232832"/>
          <w:sz w:val="19"/>
        </w:rPr>
        <w:t xml:space="preserve">Field Study: </w:t>
      </w:r>
      <w:r>
        <w:rPr>
          <w:rFonts w:ascii="Calibri" w:hAnsi="Calibri"/>
          <w:color w:val="232832"/>
          <w:sz w:val="19"/>
        </w:rPr>
        <w:t>Conducted on-site technical investigation of the 20 MW combined wind generation facilities in Palai, generating ~32.8 GWh annually per plant with 23,300 MT annual CO2 offsets.</w:t>
      </w:r>
    </w:p>
    <w:p>
      <w:pPr>
        <w:pStyle w:val="ListBullet"/>
        <w:spacing w:before="20" w:after="30" w:line="276" w:lineRule="auto"/>
      </w:pPr>
      <w:r>
        <w:rPr>
          <w:rFonts w:ascii="Calibri" w:hAnsi="Calibri"/>
          <w:b/>
          <w:color w:val="232832"/>
          <w:sz w:val="19"/>
        </w:rPr>
        <w:t xml:space="preserve">Technical Analysis: </w:t>
      </w:r>
      <w:r>
        <w:rPr>
          <w:rFonts w:ascii="Calibri" w:hAnsi="Calibri"/>
          <w:color w:val="232832"/>
          <w:sz w:val="19"/>
        </w:rPr>
        <w:t>Analyzed variable-speed turbine aerodynamics, step-up substations, and back-to-back AC-DC-AC power electronic converter topologies decoupling generator rotational frequency from national grid frequency for optimal power point tracking (MPPT).</w:t>
      </w:r>
    </w:p>
    <w:p>
      <w:pPr>
        <w:keepNext/>
        <w:spacing w:before="100" w:after="30"/>
      </w:pPr>
      <w:r>
        <w:rPr>
          <w:rFonts w:ascii="Calibri" w:hAnsi="Calibri"/>
          <w:b/>
          <w:color w:val="0F1E4B"/>
          <w:sz w:val="21"/>
        </w:rPr>
        <w:t>Artificial Intelligence in Modern Power Systems Research</w:t>
      </w:r>
      <w:r>
        <w:rPr>
          <w:rFonts w:ascii="Calibri" w:hAnsi="Calibri"/>
          <w:color w:val="555F6E"/>
        </w:rPr>
        <w:t xml:space="preserve"> | </w:t>
      </w:r>
      <w:r>
        <w:rPr>
          <w:rFonts w:ascii="Calibri" w:hAnsi="Calibri"/>
          <w:b/>
          <w:color w:val="026EA0"/>
          <w:sz w:val="20"/>
        </w:rPr>
        <w:t>IEEE Power &amp; Energy Society (PES) Student Branch Chapter</w:t>
      </w:r>
      <w:r>
        <w:rPr>
          <w:rFonts w:ascii="Calibri" w:hAnsi="Calibri"/>
          <w:i/>
          <w:color w:val="555F6E"/>
          <w:sz w:val="19"/>
        </w:rPr>
        <w:t xml:space="preserve"> — University of Jaffna</w:t>
      </w:r>
      <w:r>
        <w:rPr>
          <w:rFonts w:ascii="Calibri" w:hAnsi="Calibri"/>
          <w:color w:val="555F6E"/>
          <w:sz w:val="19"/>
        </w:rPr>
        <w:t xml:space="preserve"> (Technical Exchange)</w:t>
      </w:r>
    </w:p>
    <w:p>
      <w:pPr>
        <w:pStyle w:val="ListBullet"/>
        <w:spacing w:before="20" w:after="30" w:line="276" w:lineRule="auto"/>
      </w:pPr>
      <w:r>
        <w:rPr>
          <w:rFonts w:ascii="Calibri" w:hAnsi="Calibri"/>
          <w:b/>
          <w:color w:val="232832"/>
          <w:sz w:val="19"/>
        </w:rPr>
        <w:t xml:space="preserve">Focus: </w:t>
      </w:r>
      <w:r>
        <w:rPr>
          <w:rFonts w:ascii="Calibri" w:hAnsi="Calibri"/>
          <w:color w:val="232832"/>
          <w:sz w:val="19"/>
        </w:rPr>
        <w:t>Participated in technical research sessions led by Prof. Sekar K (Adithya Institute of Technology), examining machine learning regression models for 24-hour renewable forecasting, real-time autonomous grid balancing, and predictive asset maintenance.</w:t>
      </w:r>
    </w:p>
    <w:p>
      <w:pPr>
        <w:keepNext/>
        <w:spacing w:before="100" w:after="30"/>
      </w:pPr>
      <w:r>
        <w:rPr>
          <w:rFonts w:ascii="Calibri" w:hAnsi="Calibri"/>
          <w:b/>
          <w:color w:val="0F1E4B"/>
          <w:sz w:val="21"/>
        </w:rPr>
        <w:t>Published Technical Article: 'The Millau Viaduct'</w:t>
      </w:r>
      <w:r>
        <w:rPr>
          <w:rFonts w:ascii="Calibri" w:hAnsi="Calibri"/>
          <w:color w:val="555F6E"/>
        </w:rPr>
        <w:t xml:space="preserve"> | </w:t>
      </w:r>
      <w:r>
        <w:rPr>
          <w:rFonts w:ascii="Calibri" w:hAnsi="Calibri"/>
          <w:b/>
          <w:color w:val="026EA0"/>
          <w:sz w:val="20"/>
        </w:rPr>
        <w:t>IESL Students' Chapter &amp; Civil Engineering Society</w:t>
      </w:r>
      <w:r>
        <w:rPr>
          <w:rFonts w:ascii="Calibri" w:hAnsi="Calibri"/>
          <w:i/>
          <w:color w:val="555F6E"/>
          <w:sz w:val="19"/>
        </w:rPr>
        <w:t xml:space="preserve"> — Univ. of Peradeniya</w:t>
      </w:r>
      <w:r>
        <w:rPr>
          <w:rFonts w:ascii="Calibri" w:hAnsi="Calibri"/>
          <w:color w:val="555F6E"/>
          <w:sz w:val="19"/>
        </w:rPr>
        <w:t xml:space="preserve"> (Article Series 08)</w:t>
      </w:r>
    </w:p>
    <w:p>
      <w:pPr>
        <w:pStyle w:val="ListBullet"/>
        <w:spacing w:before="20" w:after="30" w:line="276" w:lineRule="auto"/>
      </w:pPr>
      <w:r>
        <w:rPr>
          <w:rFonts w:ascii="Calibri" w:hAnsi="Calibri"/>
          <w:b/>
          <w:color w:val="232832"/>
          <w:sz w:val="19"/>
        </w:rPr>
        <w:t xml:space="preserve">Publication: </w:t>
      </w:r>
      <w:r>
        <w:rPr>
          <w:rFonts w:ascii="Calibri" w:hAnsi="Calibri"/>
          <w:color w:val="232832"/>
          <w:sz w:val="19"/>
        </w:rPr>
        <w:t>Authored and published a detailed technical article evaluating the aerodynamic cable-stay engineering, pylon load distribution, and structural dynamics of the world's tallest bridge (343m, River Tarn, France).</w:t>
      </w:r>
    </w:p>
    <w:p>
      <w:pPr>
        <w:keepNext/>
        <w:spacing w:before="220" w:after="60"/>
        <w:pBdr>
          <w:bottom w:val="single" w:sz="8" w:space="2" w:color="026EA0"/>
        </w:pBdr>
      </w:pPr>
      <w:r>
        <w:rPr>
          <w:rFonts w:ascii="Calibri" w:hAnsi="Calibri"/>
          <w:b/>
          <w:color w:val="0F1E4B"/>
          <w:sz w:val="23"/>
        </w:rPr>
        <w:t>PROFESSIONAL EXPERIENCE</w:t>
      </w:r>
    </w:p>
    <w:p>
      <w:pPr>
        <w:keepNext/>
        <w:spacing w:before="100" w:after="30"/>
      </w:pPr>
      <w:r>
        <w:rPr>
          <w:rFonts w:ascii="Calibri" w:hAnsi="Calibri"/>
          <w:b/>
          <w:color w:val="0F1E4B"/>
          <w:sz w:val="21"/>
        </w:rPr>
        <w:t>Junior Accountant / Technical Intern</w:t>
      </w:r>
      <w:r>
        <w:rPr>
          <w:rFonts w:ascii="Calibri" w:hAnsi="Calibri"/>
          <w:color w:val="555F6E"/>
        </w:rPr>
        <w:t xml:space="preserve"> | </w:t>
      </w:r>
      <w:r>
        <w:rPr>
          <w:rFonts w:ascii="Calibri" w:hAnsi="Calibri"/>
          <w:b/>
          <w:color w:val="026EA0"/>
          <w:sz w:val="20"/>
        </w:rPr>
        <w:t>People's Bank Sri Lanka</w:t>
      </w:r>
      <w:r>
        <w:rPr>
          <w:rFonts w:ascii="Calibri" w:hAnsi="Calibri"/>
          <w:i/>
          <w:color w:val="555F6E"/>
          <w:sz w:val="19"/>
        </w:rPr>
        <w:t xml:space="preserve"> — Sri Lanka (On-site)</w:t>
      </w:r>
      <w:r>
        <w:rPr>
          <w:rFonts w:ascii="Calibri" w:hAnsi="Calibri"/>
          <w:color w:val="555F6E"/>
          <w:sz w:val="19"/>
        </w:rPr>
        <w:t xml:space="preserve"> (Feb 2023 – Feb 2024 (1 yr 1 mo))</w:t>
      </w:r>
    </w:p>
    <w:p>
      <w:pPr>
        <w:pStyle w:val="ListBullet"/>
        <w:spacing w:before="20" w:after="30" w:line="276" w:lineRule="auto"/>
      </w:pPr>
      <w:r>
        <w:rPr>
          <w:rFonts w:ascii="Calibri" w:hAnsi="Calibri"/>
          <w:b/>
          <w:color w:val="232832"/>
          <w:sz w:val="19"/>
        </w:rPr>
        <w:t xml:space="preserve">Honors: </w:t>
      </w:r>
      <w:r>
        <w:rPr>
          <w:rFonts w:ascii="Calibri" w:hAnsi="Calibri"/>
          <w:color w:val="232832"/>
          <w:sz w:val="19"/>
        </w:rPr>
        <w:t>Awarded Best Performance of the Year (2022) by People's Bank management in January 2024 for exceptional dedication, auditing precision, and technical diligence.</w:t>
      </w:r>
    </w:p>
    <w:p>
      <w:pPr>
        <w:pStyle w:val="ListBullet"/>
        <w:spacing w:before="20" w:after="30" w:line="276" w:lineRule="auto"/>
      </w:pPr>
      <w:r>
        <w:rPr>
          <w:rFonts w:ascii="Calibri" w:hAnsi="Calibri"/>
          <w:b/>
          <w:color w:val="232832"/>
          <w:sz w:val="19"/>
        </w:rPr>
        <w:t xml:space="preserve">Responsibilities: </w:t>
      </w:r>
      <w:r>
        <w:rPr>
          <w:rFonts w:ascii="Calibri" w:hAnsi="Calibri"/>
          <w:color w:val="232832"/>
          <w:sz w:val="19"/>
        </w:rPr>
        <w:t>Managed financial ledger reconciliation, account balancing, and high-accuracy accounting data verification across corporate banking operations.</w:t>
      </w:r>
    </w:p>
    <w:p>
      <w:pPr>
        <w:pStyle w:val="ListBullet"/>
        <w:spacing w:before="20" w:after="30" w:line="276" w:lineRule="auto"/>
      </w:pPr>
      <w:r>
        <w:rPr>
          <w:rFonts w:ascii="Calibri" w:hAnsi="Calibri"/>
          <w:b/>
          <w:color w:val="232832"/>
          <w:sz w:val="19"/>
        </w:rPr>
        <w:t xml:space="preserve">Data Management: </w:t>
      </w:r>
      <w:r>
        <w:rPr>
          <w:rFonts w:ascii="Calibri" w:hAnsi="Calibri"/>
          <w:color w:val="232832"/>
          <w:sz w:val="19"/>
        </w:rPr>
        <w:t>Leveraged data analysis methods and spreadsheet automation to streamline internal monthly financial reporting schedules.</w:t>
      </w:r>
    </w:p>
    <w:p>
      <w:pPr>
        <w:pStyle w:val="ListBullet"/>
        <w:spacing w:before="20" w:after="30" w:line="276" w:lineRule="auto"/>
      </w:pPr>
      <w:r>
        <w:rPr>
          <w:rFonts w:ascii="Calibri" w:hAnsi="Calibri"/>
          <w:b/>
          <w:color w:val="232832"/>
          <w:sz w:val="19"/>
        </w:rPr>
        <w:t xml:space="preserve">Technical Tools: </w:t>
      </w:r>
      <w:r>
        <w:rPr>
          <w:rFonts w:ascii="Calibri" w:hAnsi="Calibri"/>
          <w:color w:val="232832"/>
          <w:sz w:val="19"/>
        </w:rPr>
        <w:t>Utilized AutoCAD and Adobe Photoshop for administrative office layouts, technical visual aids, and graphical documentation.</w:t>
      </w:r>
    </w:p>
    <w:p>
      <w:pPr>
        <w:pStyle w:val="ListBullet"/>
        <w:spacing w:before="20" w:after="30" w:line="276" w:lineRule="auto"/>
      </w:pPr>
      <w:r>
        <w:rPr>
          <w:rFonts w:ascii="Calibri" w:hAnsi="Calibri"/>
          <w:b/>
          <w:color w:val="232832"/>
          <w:sz w:val="19"/>
        </w:rPr>
        <w:t xml:space="preserve">Systems Exposure: </w:t>
      </w:r>
      <w:r>
        <w:rPr>
          <w:rFonts w:ascii="Calibri" w:hAnsi="Calibri"/>
          <w:color w:val="232832"/>
          <w:sz w:val="19"/>
        </w:rPr>
        <w:t>Analyzed operational enterprise banking network topology, security policies, and financial terminal isolation, forming the empirical foundation for subsequent enterprise network engineering projects.</w:t>
      </w:r>
    </w:p>
    <w:p>
      <w:pPr>
        <w:keepNext/>
        <w:spacing w:before="220" w:after="60"/>
        <w:pBdr>
          <w:bottom w:val="single" w:sz="8" w:space="2" w:color="026EA0"/>
        </w:pBdr>
      </w:pPr>
      <w:r>
        <w:rPr>
          <w:rFonts w:ascii="Calibri" w:hAnsi="Calibri"/>
          <w:b/>
          <w:color w:val="0F1E4B"/>
          <w:sz w:val="23"/>
        </w:rPr>
        <w:t>LEADERSHIP &amp; EXTRACURRICULAR ACTIVITIES</w:t>
      </w:r>
    </w:p>
    <w:p>
      <w:pPr>
        <w:pStyle w:val="ListBullet"/>
        <w:spacing w:before="20" w:after="30" w:line="276" w:lineRule="auto"/>
      </w:pPr>
      <w:r>
        <w:rPr>
          <w:rFonts w:ascii="Calibri" w:hAnsi="Calibri"/>
          <w:b/>
          <w:color w:val="232832"/>
          <w:sz w:val="19"/>
        </w:rPr>
        <w:t xml:space="preserve">Coordinator &amp; E23 Batch Representative: </w:t>
      </w:r>
      <w:r>
        <w:rPr>
          <w:rFonts w:ascii="Calibri" w:hAnsi="Calibri"/>
          <w:color w:val="232832"/>
          <w:sz w:val="19"/>
        </w:rPr>
        <w:t>IEEE Power &amp; Energy Society (PES) Student Branch Chapter (University of Jaffna, Jul 2024 – Present) — Organize technical seminars on power systems and renewable energy; serve as departmental liaison for E23 batch.</w:t>
      </w:r>
    </w:p>
    <w:p>
      <w:pPr>
        <w:pStyle w:val="ListBullet"/>
        <w:spacing w:before="20" w:after="30" w:line="276" w:lineRule="auto"/>
      </w:pPr>
      <w:r>
        <w:rPr>
          <w:rFonts w:ascii="Calibri" w:hAnsi="Calibri"/>
          <w:b/>
          <w:color w:val="232832"/>
          <w:sz w:val="19"/>
        </w:rPr>
        <w:t xml:space="preserve">Batch Coordinator: </w:t>
      </w:r>
      <w:r>
        <w:rPr>
          <w:rFonts w:ascii="Calibri" w:hAnsi="Calibri"/>
          <w:color w:val="232832"/>
          <w:sz w:val="19"/>
        </w:rPr>
        <w:t>IEEE Robotics &amp; Automation Society (RAS) (University of Jaffna, Jan 2026 – Present) — Coordinate hands-on robotics workshops, hardware hackathons, and microcontroller training sessions.</w:t>
      </w:r>
    </w:p>
    <w:p>
      <w:pPr>
        <w:pStyle w:val="ListBullet"/>
        <w:spacing w:before="20" w:after="30" w:line="276" w:lineRule="auto"/>
      </w:pPr>
      <w:r>
        <w:rPr>
          <w:rFonts w:ascii="Calibri" w:hAnsi="Calibri"/>
          <w:b/>
          <w:color w:val="232832"/>
          <w:sz w:val="19"/>
        </w:rPr>
        <w:t xml:space="preserve">Editor: </w:t>
      </w:r>
      <w:r>
        <w:rPr>
          <w:rFonts w:ascii="Calibri" w:hAnsi="Calibri"/>
          <w:color w:val="232832"/>
          <w:sz w:val="19"/>
        </w:rPr>
        <w:t>AWS Cloud Club – University of Jaffna (University of Jaffna, Jan 2026 – Present) — Curate technical articles, cloud architecture summaries, and event documentation for campus engineering students.</w:t>
      </w:r>
    </w:p>
    <w:p>
      <w:pPr>
        <w:pStyle w:val="ListBullet"/>
        <w:spacing w:before="20" w:after="30" w:line="276" w:lineRule="auto"/>
      </w:pPr>
      <w:r>
        <w:rPr>
          <w:rFonts w:ascii="Calibri" w:hAnsi="Calibri"/>
          <w:b/>
          <w:color w:val="232832"/>
          <w:sz w:val="19"/>
        </w:rPr>
        <w:t xml:space="preserve">Treasurer: </w:t>
      </w:r>
      <w:r>
        <w:rPr>
          <w:rFonts w:ascii="Calibri" w:hAnsi="Calibri"/>
          <w:color w:val="232832"/>
          <w:sz w:val="19"/>
        </w:rPr>
        <w:t>Undergraduate Association Ampara (UGAA) (Regional Student Body, Feb 2024 – Present) — Manage annual financial budgeting, accounts auditing, and student welfare disbursements across regional undergraduate networks.</w:t>
      </w:r>
    </w:p>
    <w:p>
      <w:pPr>
        <w:pStyle w:val="ListBullet"/>
        <w:spacing w:before="20" w:after="30" w:line="276" w:lineRule="auto"/>
      </w:pPr>
      <w:r>
        <w:rPr>
          <w:rFonts w:ascii="Calibri" w:hAnsi="Calibri"/>
          <w:b/>
          <w:color w:val="232832"/>
          <w:sz w:val="19"/>
        </w:rPr>
        <w:t xml:space="preserve">Assistant Treasurer: </w:t>
      </w:r>
      <w:r>
        <w:rPr>
          <w:rFonts w:ascii="Calibri" w:hAnsi="Calibri"/>
          <w:color w:val="232832"/>
          <w:sz w:val="19"/>
        </w:rPr>
        <w:t>Muslim Majlis – University of Jaffna (University of Jaffna, Jan 2024 – Jan 2025) — Oversaw organizational bookkeeping, cultural event budgeting, and student assistance initiatives.</w:t>
      </w:r>
    </w:p>
    <w:p>
      <w:pPr>
        <w:pStyle w:val="ListBullet"/>
        <w:spacing w:before="20" w:after="30" w:line="276" w:lineRule="auto"/>
      </w:pPr>
      <w:r>
        <w:rPr>
          <w:rFonts w:ascii="Calibri" w:hAnsi="Calibri"/>
          <w:b/>
          <w:color w:val="232832"/>
          <w:sz w:val="19"/>
        </w:rPr>
        <w:t xml:space="preserve">University Ambassador: </w:t>
      </w:r>
      <w:r>
        <w:rPr>
          <w:rFonts w:ascii="Calibri" w:hAnsi="Calibri"/>
          <w:color w:val="232832"/>
          <w:sz w:val="19"/>
        </w:rPr>
        <w:t>SLIoT (Sri Lanka Internet of Things Community) (National Community, Oct 2025 – Present) — Advocate IoT, sensor telemetry, and embedded system prototyping among university students.</w:t>
      </w:r>
    </w:p>
    <w:p>
      <w:pPr>
        <w:pStyle w:val="ListBullet"/>
        <w:spacing w:before="20" w:after="30" w:line="276" w:lineRule="auto"/>
      </w:pPr>
      <w:r>
        <w:rPr>
          <w:rFonts w:ascii="Calibri" w:hAnsi="Calibri"/>
          <w:b/>
          <w:color w:val="232832"/>
          <w:sz w:val="19"/>
        </w:rPr>
        <w:t xml:space="preserve">Active Volunteer: </w:t>
      </w:r>
      <w:r>
        <w:rPr>
          <w:rFonts w:ascii="Calibri" w:hAnsi="Calibri"/>
          <w:color w:val="232832"/>
          <w:sz w:val="19"/>
        </w:rPr>
        <w:t>SEDS YARL, Sasnaka Sansada Foundation, SEWA, IEEE ComSoc (National &amp; Campus, 2022 – Present) — Contribute to community welfare, educational outreach, space science events, and technical communications workshops.</w:t>
      </w:r>
    </w:p>
    <w:p>
      <w:pPr>
        <w:keepNext/>
        <w:spacing w:before="220" w:after="60"/>
        <w:pBdr>
          <w:bottom w:val="single" w:sz="8" w:space="2" w:color="026EA0"/>
        </w:pBdr>
      </w:pPr>
      <w:r>
        <w:rPr>
          <w:rFonts w:ascii="Calibri" w:hAnsi="Calibri"/>
          <w:b/>
          <w:color w:val="0F1E4B"/>
          <w:sz w:val="23"/>
        </w:rPr>
        <w:t>CERTIFICATIONS &amp; PROFESSIONAL CREDENTIALS</w:t>
      </w:r>
    </w:p>
    <w:p>
      <w:pPr>
        <w:pStyle w:val="ListBullet"/>
        <w:spacing w:before="20" w:after="30" w:line="276" w:lineRule="auto"/>
      </w:pPr>
      <w:r>
        <w:rPr>
          <w:rFonts w:ascii="Calibri" w:hAnsi="Calibri"/>
          <w:b/>
          <w:color w:val="232832"/>
          <w:sz w:val="19"/>
        </w:rPr>
        <w:t xml:space="preserve">AI in Power Systems: </w:t>
      </w:r>
      <w:r>
        <w:rPr>
          <w:rFonts w:ascii="Calibri" w:hAnsi="Calibri"/>
          <w:color w:val="232832"/>
          <w:sz w:val="19"/>
        </w:rPr>
        <w:t>IEEE Power &amp; Energy Society (PES) | Issued Jul 2026 | IEEE-PES-UOJ-2026 — Power systems automation, machine learning in smart grids.</w:t>
      </w:r>
    </w:p>
    <w:p>
      <w:pPr>
        <w:pStyle w:val="ListBullet"/>
        <w:spacing w:before="20" w:after="30" w:line="276" w:lineRule="auto"/>
      </w:pPr>
      <w:r>
        <w:rPr>
          <w:rFonts w:ascii="Calibri" w:hAnsi="Calibri"/>
          <w:b/>
          <w:color w:val="232832"/>
          <w:sz w:val="19"/>
        </w:rPr>
        <w:t xml:space="preserve">Membership of IAENG: </w:t>
      </w:r>
      <w:r>
        <w:rPr>
          <w:rFonts w:ascii="Calibri" w:hAnsi="Calibri"/>
          <w:color w:val="232832"/>
          <w:sz w:val="19"/>
        </w:rPr>
        <w:t>International Association of Engineers (IAENG) | Issued Jun 2026 | ID: 567577 — Professional international engineering association member.</w:t>
      </w:r>
    </w:p>
    <w:p>
      <w:pPr>
        <w:pStyle w:val="ListBullet"/>
        <w:spacing w:before="20" w:after="30" w:line="276" w:lineRule="auto"/>
      </w:pPr>
      <w:r>
        <w:rPr>
          <w:rFonts w:ascii="Calibri" w:hAnsi="Calibri"/>
          <w:b/>
          <w:color w:val="232832"/>
          <w:sz w:val="19"/>
        </w:rPr>
        <w:t xml:space="preserve">Gemini Certified University Student Exam: </w:t>
      </w:r>
      <w:r>
        <w:rPr>
          <w:rFonts w:ascii="Calibri" w:hAnsi="Calibri"/>
          <w:color w:val="232832"/>
          <w:sz w:val="19"/>
        </w:rPr>
        <w:t>Google | Issued Nov 2025 – Nov 2028 | Google-Gemini-2025 — Multimodal prompting, AI prompt engineering, AI ethics.</w:t>
      </w:r>
    </w:p>
    <w:p>
      <w:pPr>
        <w:pStyle w:val="ListBullet"/>
        <w:spacing w:before="20" w:after="30" w:line="276" w:lineRule="auto"/>
      </w:pPr>
      <w:r>
        <w:rPr>
          <w:rFonts w:ascii="Calibri" w:hAnsi="Calibri"/>
          <w:b/>
          <w:color w:val="232832"/>
          <w:sz w:val="19"/>
        </w:rPr>
        <w:t xml:space="preserve">Introduction to Machine Learning Concept: </w:t>
      </w:r>
      <w:r>
        <w:rPr>
          <w:rFonts w:ascii="Calibri" w:hAnsi="Calibri"/>
          <w:color w:val="232832"/>
          <w:sz w:val="19"/>
        </w:rPr>
        <w:t>Microsoft | Issued Nov 2025 | ID: farhan-0839 — Supervised/unsupervised learning, model evaluation.</w:t>
      </w:r>
    </w:p>
    <w:p>
      <w:pPr>
        <w:pStyle w:val="ListBullet"/>
        <w:spacing w:before="20" w:after="30" w:line="276" w:lineRule="auto"/>
      </w:pPr>
      <w:r>
        <w:rPr>
          <w:rFonts w:ascii="Calibri" w:hAnsi="Calibri"/>
          <w:b/>
          <w:color w:val="232832"/>
          <w:sz w:val="19"/>
        </w:rPr>
        <w:t xml:space="preserve">Microsoft Certified: Introduction to AI Concept: </w:t>
      </w:r>
      <w:r>
        <w:rPr>
          <w:rFonts w:ascii="Calibri" w:hAnsi="Calibri"/>
          <w:color w:val="232832"/>
          <w:sz w:val="19"/>
        </w:rPr>
        <w:t>Microsoft | Issued Nov 2025 | MS-AI-CONCEPT-2025 — Core AI concepts, computer vision, natural language processing.</w:t>
      </w:r>
    </w:p>
    <w:p>
      <w:pPr>
        <w:pStyle w:val="ListBullet"/>
        <w:spacing w:before="20" w:after="30" w:line="276" w:lineRule="auto"/>
      </w:pPr>
      <w:r>
        <w:rPr>
          <w:rFonts w:ascii="Calibri" w:hAnsi="Calibri"/>
          <w:b/>
          <w:color w:val="232832"/>
          <w:sz w:val="19"/>
        </w:rPr>
        <w:t xml:space="preserve">Jinja2 Basics (Mini Course): </w:t>
      </w:r>
      <w:r>
        <w:rPr>
          <w:rFonts w:ascii="Calibri" w:hAnsi="Calibri"/>
          <w:color w:val="232832"/>
          <w:sz w:val="19"/>
        </w:rPr>
        <w:t>KodeKloud | Issued Nov 2025 | KK-JINJA2-2025 — Jinja2 templating, Python rendering, automation workflows.</w:t>
      </w:r>
    </w:p>
    <w:p>
      <w:pPr>
        <w:pStyle w:val="ListBullet"/>
        <w:spacing w:before="20" w:after="30" w:line="276" w:lineRule="auto"/>
      </w:pPr>
      <w:r>
        <w:rPr>
          <w:rFonts w:ascii="Calibri" w:hAnsi="Calibri"/>
          <w:b/>
          <w:color w:val="232832"/>
          <w:sz w:val="19"/>
        </w:rPr>
        <w:t xml:space="preserve">Space Technology 101: </w:t>
      </w:r>
      <w:r>
        <w:rPr>
          <w:rFonts w:ascii="Calibri" w:hAnsi="Calibri"/>
          <w:color w:val="232832"/>
          <w:sz w:val="19"/>
        </w:rPr>
        <w:t>Hex-Star Universe &amp; Northern Astronomical Society | Issued Oct 2025 | ID: SPA20250S7 — Satellite subsystems, rocketry, space applications in national development.</w:t>
      </w:r>
    </w:p>
    <w:p>
      <w:pPr>
        <w:pStyle w:val="ListBullet"/>
        <w:spacing w:before="20" w:after="30" w:line="276" w:lineRule="auto"/>
      </w:pPr>
      <w:r>
        <w:rPr>
          <w:rFonts w:ascii="Calibri" w:hAnsi="Calibri"/>
          <w:b/>
          <w:color w:val="232832"/>
          <w:sz w:val="19"/>
        </w:rPr>
        <w:t xml:space="preserve">Essential Tools &amp; Hacks Powered by AI: </w:t>
      </w:r>
      <w:r>
        <w:rPr>
          <w:rFonts w:ascii="Calibri" w:hAnsi="Calibri"/>
          <w:color w:val="232832"/>
          <w:sz w:val="19"/>
        </w:rPr>
        <w:t>IBM | Issued Oct 2025 | IBM-AI-TOOLS-2025 — AI-assisted technical productivity, engineering automation.</w:t>
      </w:r>
    </w:p>
    <w:p>
      <w:pPr>
        <w:pStyle w:val="ListBullet"/>
        <w:spacing w:before="20" w:after="30" w:line="276" w:lineRule="auto"/>
      </w:pPr>
      <w:r>
        <w:rPr>
          <w:rFonts w:ascii="Calibri" w:hAnsi="Calibri"/>
          <w:b/>
          <w:color w:val="232832"/>
          <w:sz w:val="19"/>
        </w:rPr>
        <w:t xml:space="preserve">Explore Generative AI in Engineering: </w:t>
      </w:r>
      <w:r>
        <w:rPr>
          <w:rFonts w:ascii="Calibri" w:hAnsi="Calibri"/>
          <w:color w:val="232832"/>
          <w:sz w:val="19"/>
        </w:rPr>
        <w:t>Institution of Engineers, Sri Lanka (IESL) | Issued Jul 2024 | IESL-GENAI-2024 — Generative AI applications in engineering disciplines.</w:t>
      </w:r>
    </w:p>
    <w:p>
      <w:pPr>
        <w:keepNext/>
        <w:spacing w:before="220" w:after="60"/>
        <w:pBdr>
          <w:bottom w:val="single" w:sz="8" w:space="2" w:color="026EA0"/>
        </w:pBdr>
      </w:pPr>
      <w:r>
        <w:rPr>
          <w:rFonts w:ascii="Calibri" w:hAnsi="Calibri"/>
          <w:b/>
          <w:color w:val="0F1E4B"/>
          <w:sz w:val="23"/>
        </w:rPr>
        <w:t>HONORS &amp; AWARDS</w:t>
      </w:r>
    </w:p>
    <w:p>
      <w:pPr>
        <w:pStyle w:val="ListBullet"/>
        <w:spacing w:before="20" w:after="30" w:line="276" w:lineRule="auto"/>
      </w:pPr>
      <w:r>
        <w:rPr>
          <w:rFonts w:ascii="Calibri" w:hAnsi="Calibri"/>
          <w:b/>
          <w:color w:val="232832"/>
          <w:sz w:val="19"/>
        </w:rPr>
        <w:t xml:space="preserve">Best Performance in Advanced Level Examination 2022 (Ashraf Central College, Sep 2024): </w:t>
      </w:r>
      <w:r>
        <w:rPr>
          <w:rFonts w:ascii="Calibri" w:hAnsi="Calibri"/>
          <w:color w:val="232832"/>
          <w:sz w:val="19"/>
        </w:rPr>
        <w:t>Achieved 3B passes with a Z-score of 1.3479, securing District Rank 78 in the Ampara District at the G.C.E. Advanced Level Examination 2022 in the Physical Science / Engineering stream.</w:t>
      </w:r>
    </w:p>
    <w:p>
      <w:pPr>
        <w:pStyle w:val="ListBullet"/>
        <w:spacing w:before="20" w:after="30" w:line="276" w:lineRule="auto"/>
      </w:pPr>
      <w:r>
        <w:rPr>
          <w:rFonts w:ascii="Calibri" w:hAnsi="Calibri"/>
          <w:b/>
          <w:color w:val="232832"/>
          <w:sz w:val="19"/>
        </w:rPr>
        <w:t xml:space="preserve">Best Performance of the Year 2022 (People's Bank Sri Lanka, Jan 2024): </w:t>
      </w:r>
      <w:r>
        <w:rPr>
          <w:rFonts w:ascii="Calibri" w:hAnsi="Calibri"/>
          <w:color w:val="232832"/>
          <w:sz w:val="19"/>
        </w:rPr>
        <w:t>Conferred by People's Bank Sri Lanka management in January 2024 for outstanding performance, auditing accuracy, and technical dedication during professional internship.</w:t>
      </w:r>
    </w:p>
    <w:p>
      <w:pPr>
        <w:keepNext/>
        <w:spacing w:before="220" w:after="60"/>
        <w:pBdr>
          <w:bottom w:val="single" w:sz="8" w:space="2" w:color="026EA0"/>
        </w:pBdr>
      </w:pPr>
      <w:r>
        <w:rPr>
          <w:rFonts w:ascii="Calibri" w:hAnsi="Calibri"/>
          <w:b/>
          <w:color w:val="0F1E4B"/>
          <w:sz w:val="23"/>
        </w:rPr>
        <w:t>LANGUAGES</w:t>
      </w:r>
    </w:p>
    <w:p>
      <w:pPr>
        <w:spacing w:before="40" w:after="40"/>
      </w:pPr>
      <w:r>
        <w:rPr>
          <w:rFonts w:ascii="Calibri" w:hAnsi="Calibri"/>
          <w:color w:val="232832"/>
          <w:sz w:val="19"/>
        </w:rPr>
        <w:t>Tamil (Native or Bilingual Proficiency)  |  English (Full Professional Proficiency)  |  Sinhalese (Professional Working Proficiency)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