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diperoleh melalui survei awal, observasi, wawancara, dan kuesioner validasi Key Performance Indicator (KPI) yang diisi oleh lima pakar internal perusahaan. Data sekunder berupa data operasional perusahaan periode Januari 2021–Desember 2025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 xml:space="preserve">CV Putra Pondok Indah merupakan UMKM produsen songkok yang berlokasi di Bungah, Kabupaten Gresik, Jawa Timur. Perusahaan memproduksi 24 varian songkok yang terdiri atas 8 varian polos (Non-AC, AC, Full AC, dan susun) dan 16 varian bermotif bordir. Penjualan dilakukan dalam satuan kodi (1 kodi = 20 pcs) dengan harga Rp760.000–Rp1.100.000 per kodi. </w:t>
      </w:r>
      <w:r>
        <w:rPr>
          <w:b w:val="0"/>
          <w:i w:val="0"/>
          <w:highlight w:val="yellow"/>
        </w:rPr>
        <w:t>[Lengkapi: tahun berdiri, sejarah singkat, jumlah tenaga kerja tetap dan borongan, kapasitas produksi normal, wilayah pemasaran.]</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line="360" w:lineRule="auto" w:after="120"/>
        <w:jc w:val="center"/>
      </w:pPr>
      <w:r>
        <w:rPr>
          <w:b w:val="0"/>
          <w:i w:val="0"/>
          <w:highlight w:val="yellow"/>
        </w:rPr>
        <w:t>[Sisipkan bagan struktur organisasi: pemilik, bagian produksi, bagian gudang dan logistik, bagian penjahitan, bagian finishing dan packaging, pengrajin]</w:t>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w:t>
      </w:r>
    </w:p>
    <w:p>
      <w:pPr>
        <w:spacing w:line="360" w:lineRule="auto" w:after="120"/>
        <w:jc w:val="left"/>
      </w:pPr>
      <w:r>
        <w:rPr>
          <w:b/>
          <w:i w:val="0"/>
        </w:rPr>
        <w:t>4.1.3 Proses Produksi Songkok</w:t>
      </w:r>
    </w:p>
    <w:p>
      <w:pPr>
        <w:spacing w:line="360" w:lineRule="auto" w:after="120"/>
        <w:ind w:firstLine="709"/>
        <w:jc w:val="both"/>
      </w:pPr>
      <w:r>
        <w:rPr>
          <w:b w:val="0"/>
          <w:i w:val="0"/>
        </w:rPr>
        <w:t>Proses produksi songkok dimulai dari pemotongan kain beludru, penjahitan, pemasangan bos-bosan (lapisan dalam), pemasangan label, finishing, hingga pengemasan. Bahan baku utama terdiri atas kain beludru (yard), bos-bosan (kodi), dan label (lusin). Diagram alir proses produksi disajikan pada Gambar 4.2.</w:t>
      </w:r>
    </w:p>
    <w:p>
      <w:pPr>
        <w:spacing w:line="360" w:lineRule="auto" w:after="120"/>
        <w:jc w:val="center"/>
      </w:pPr>
      <w:r>
        <w:rPr>
          <w:b w:val="0"/>
          <w:i w:val="0"/>
          <w:highlight w:val="yellow"/>
        </w:rPr>
        <w:t>[Sisipkan diagram alir proses produksi songkok sesuai hasil observasi]</w:t>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w:t>
      </w:r>
    </w:p>
    <w:p>
      <w:pPr>
        <w:spacing w:line="360" w:lineRule="auto" w:after="120"/>
        <w:jc w:val="left"/>
      </w:pPr>
      <w:r>
        <w:rPr>
          <w:b/>
          <w:i w:val="0"/>
        </w:rPr>
        <w:t>4.2 Data Primer</w:t>
      </w:r>
    </w:p>
    <w:p>
      <w:pPr>
        <w:spacing w:line="360" w:lineRule="auto" w:after="120"/>
        <w:ind w:firstLine="709"/>
        <w:jc w:val="both"/>
      </w:pPr>
      <w:r>
        <w:rPr>
          <w:b w:val="0"/>
          <w:i w:val="0"/>
        </w:rPr>
        <w:t>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5 pakar internal (E1–E5)</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2021–2025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melonjak pada Februari–April menjelang Ramadan dan Idulfitri, dengan puncak 2.452 kodi per bulan, dan turun hingga 312 kodi pada akhir tahun.</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793 kodi per bulan, maksimum 1.150 kodi), sehingga 22 dari 60 bulan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highlight w:val="yellow"/>
              </w:rPr>
              <w:t>[Konfirmasi]</w:t>
            </w:r>
            <w:r>
              <w:rPr>
                <w:b w:val="0"/>
                <w:i w:val="0"/>
                <w:sz w:val="20"/>
              </w:rPr>
              <w:t xml:space="preserve"> Peningkatan kapasitas saat musim puncak bergantung pada tenaga borongan musiman dan pengrajin terampil.</w:t>
            </w:r>
          </w:p>
        </w:tc>
      </w:tr>
    </w:tbl>
    <w:p>
      <w:pPr>
        <w:spacing w:line="360" w:lineRule="auto" w:after="200"/>
        <w:jc w:val="left"/>
      </w:pPr>
      <w:r>
        <w:rPr>
          <w:b w:val="0"/>
          <w:i w:val="0"/>
          <w:sz w:val="20"/>
        </w:rPr>
        <w:t>Sumber: Survei awal dan data operasional perusahaan 2021–2025</w:t>
      </w:r>
    </w:p>
    <w:p>
      <w:pPr>
        <w:spacing w:line="360" w:lineRule="auto" w:after="120"/>
        <w:jc w:val="left"/>
      </w:pPr>
      <w:r>
        <w:rPr>
          <w:b/>
          <w:i w:val="0"/>
        </w:rPr>
        <w:t>4.2.2 Hasil Observasi</w:t>
      </w:r>
    </w:p>
    <w:p>
      <w:pPr>
        <w:spacing w:line="360" w:lineRule="auto" w:after="120"/>
        <w:ind w:firstLine="709"/>
        <w:jc w:val="both"/>
      </w:pPr>
      <w:r>
        <w:rPr>
          <w:b w:val="0"/>
          <w:i w:val="0"/>
        </w:rPr>
        <w:t>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highlight w:val="yellow"/>
              </w:rPr>
              <w:t>[tahapan, jumlah pengrajin per tahapan, waktu proses]</w:t>
            </w:r>
          </w:p>
        </w:tc>
      </w:tr>
      <w:tr>
        <w:tc>
          <w:tcPr>
            <w:tcW w:type="dxa" w:w="567"/>
          </w:tcPr>
          <w:p>
            <w:pPr>
              <w:spacing w:after="0"/>
            </w:pPr>
            <w:r/>
            <w:r>
              <w:rPr>
                <w:b w:val="0"/>
                <w:i w:val="0"/>
                <w:sz w:val="20"/>
              </w:rPr>
              <w:t>2</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3</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4</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 xml:space="preserve">Sumber: Adaptasi IPMS, dikembangkan peneliti </w:t>
      </w:r>
      <w:r>
        <w:rPr>
          <w:b w:val="0"/>
          <w:i w:val="0"/>
          <w:sz w:val="20"/>
          <w:highlight w:val="yellow"/>
        </w:rPr>
        <w:t>[cantumkan rujukan Bab II]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Penilaian menggunakan skala kesesuaian lima poin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secara purposive, yaitu pihak internal yang memiliki pengalaman dan pemahaman terhadap operasional serta strategi perusahaan. Sesuai dengan adaptasi IPMS pada kerangka berpikir, stakeholder dipetakan berdasarkan fungsi aktualnya dalam proses bisnis, bukan hanya jabatan formal. Kuesioner diisi oleh lima pakar yang mewakili pemilik, bagian produksi, bagian gudang, bagian penjahitan, dan pengrajin senior pada </w:t>
      </w:r>
      <w:r>
        <w:rPr>
          <w:b w:val="0"/>
          <w:i w:val="0"/>
          <w:highlight w:val="yellow"/>
        </w:rPr>
        <w:t>[tanggal]</w:t>
      </w:r>
      <w:r>
        <w:rPr>
          <w:b w:val="0"/>
          <w:i w:val="0"/>
        </w:rPr>
        <w:t>. Identitas pakar disajikan pada Tabel 4.7; nama pakar tidak dicantumkan dan diganti dengan kode E1–E5.</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Kelima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1034"/>
        <w:gridCol w:w="1034"/>
        <w:gridCol w:w="1034"/>
        <w:gridCol w:w="1034"/>
        <w:gridCol w:w="1034"/>
        <w:gridCol w:w="1034"/>
        <w:gridCol w:w="1034"/>
        <w:gridCol w:w="1034"/>
      </w:tblGrid>
      <w:tr>
        <w:tc>
          <w:tcPr>
            <w:tcW w:type="dxa" w:w="737"/>
          </w:tcPr>
          <w:p>
            <w:pPr>
              <w:spacing w:after="0"/>
              <w:jc w:val="center"/>
            </w:pPr>
            <w:r/>
            <w:r>
              <w:rPr>
                <w:b/>
                <w:i w:val="0"/>
                <w:sz w:val="20"/>
              </w:rPr>
              <w:t>Kode</w:t>
            </w:r>
          </w:p>
        </w:tc>
        <w:tc>
          <w:tcPr>
            <w:tcW w:type="dxa" w:w="2948"/>
          </w:tcPr>
          <w:p>
            <w:pPr>
              <w:spacing w:after="0"/>
              <w:jc w:val="center"/>
            </w:pPr>
            <w:r/>
            <w:r>
              <w:rPr>
                <w:b/>
                <w:i w:val="0"/>
                <w:sz w:val="20"/>
              </w:rPr>
              <w:t>KPI</w:t>
            </w:r>
          </w:p>
        </w:tc>
        <w:tc>
          <w:tcPr>
            <w:tcW w:type="dxa" w:w="680"/>
          </w:tcPr>
          <w:p>
            <w:pPr>
              <w:spacing w:after="0"/>
              <w:jc w:val="center"/>
            </w:pPr>
            <w:r/>
            <w:r>
              <w:rPr>
                <w:b/>
                <w:i w:val="0"/>
                <w:sz w:val="20"/>
              </w:rPr>
              <w:t>E1</w:t>
            </w:r>
          </w:p>
        </w:tc>
        <w:tc>
          <w:tcPr>
            <w:tcW w:type="dxa" w:w="680"/>
          </w:tcPr>
          <w:p>
            <w:pPr>
              <w:spacing w:after="0"/>
              <w:jc w:val="center"/>
            </w:pPr>
            <w:r/>
            <w:r>
              <w:rPr>
                <w:b/>
                <w:i w:val="0"/>
                <w:sz w:val="20"/>
              </w:rPr>
              <w:t>E2</w:t>
            </w:r>
          </w:p>
        </w:tc>
        <w:tc>
          <w:tcPr>
            <w:tcW w:type="dxa" w:w="680"/>
          </w:tcPr>
          <w:p>
            <w:pPr>
              <w:spacing w:after="0"/>
              <w:jc w:val="center"/>
            </w:pPr>
            <w:r/>
            <w:r>
              <w:rPr>
                <w:b/>
                <w:i w:val="0"/>
                <w:sz w:val="20"/>
              </w:rPr>
              <w:t>E3</w:t>
            </w:r>
          </w:p>
        </w:tc>
        <w:tc>
          <w:tcPr>
            <w:tcW w:type="dxa" w:w="680"/>
          </w:tcPr>
          <w:p>
            <w:pPr>
              <w:spacing w:after="0"/>
              <w:jc w:val="center"/>
            </w:pPr>
            <w:r/>
            <w:r>
              <w:rPr>
                <w:b/>
                <w:i w:val="0"/>
                <w:sz w:val="20"/>
              </w:rPr>
              <w:t>E4</w:t>
            </w:r>
          </w:p>
        </w:tc>
        <w:tc>
          <w:tcPr>
            <w:tcW w:type="dxa" w:w="680"/>
          </w:tcPr>
          <w:p>
            <w:pPr>
              <w:spacing w:after="0"/>
              <w:jc w:val="center"/>
            </w:pPr>
            <w:r/>
            <w:r>
              <w:rPr>
                <w:b/>
                <w:i w:val="0"/>
                <w:sz w:val="20"/>
              </w:rPr>
              <w:t>E5</w:t>
            </w:r>
          </w:p>
        </w:tc>
        <w:tc>
          <w:tcPr>
            <w:tcW w:type="dxa" w:w="907"/>
          </w:tcPr>
          <w:p>
            <w:pPr>
              <w:spacing w:after="0"/>
              <w:jc w:val="center"/>
            </w:pPr>
            <w:r/>
            <w:r>
              <w:rPr>
                <w:b/>
                <w:i w:val="0"/>
                <w:sz w:val="20"/>
              </w:rPr>
              <w:t>Jumlah</w:t>
            </w:r>
          </w:p>
        </w:tc>
      </w:tr>
      <w:tr>
        <w:tc>
          <w:tcPr>
            <w:tcW w:type="dxa" w:w="737"/>
          </w:tcPr>
          <w:p>
            <w:pPr>
              <w:spacing w:after="0"/>
            </w:pPr>
            <w:r/>
            <w:r>
              <w:rPr>
                <w:b w:val="0"/>
                <w:i w:val="0"/>
                <w:sz w:val="20"/>
              </w:rPr>
              <w:t>F1</w:t>
            </w:r>
          </w:p>
        </w:tc>
        <w:tc>
          <w:tcPr>
            <w:tcW w:type="dxa" w:w="2948"/>
          </w:tcPr>
          <w:p>
            <w:pPr>
              <w:spacing w:after="0"/>
            </w:pPr>
            <w:r/>
            <w:r>
              <w:rPr>
                <w:b w:val="0"/>
                <w:i w:val="0"/>
                <w:sz w:val="20"/>
              </w:rPr>
              <w:t>Pertumbuhan</w:t>
              <w:br/>
              <w:t xml:space="preserve"> Penjualan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F2</w:t>
            </w:r>
          </w:p>
        </w:tc>
        <w:tc>
          <w:tcPr>
            <w:tcW w:type="dxa" w:w="2948"/>
          </w:tcPr>
          <w:p>
            <w:pPr>
              <w:spacing w:after="0"/>
            </w:pPr>
            <w:r/>
            <w:r>
              <w:rPr>
                <w:b w:val="0"/>
                <w:i w:val="0"/>
                <w:sz w:val="20"/>
              </w:rPr>
              <w:t>Profitabilitas</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F3</w:t>
            </w:r>
          </w:p>
        </w:tc>
        <w:tc>
          <w:tcPr>
            <w:tcW w:type="dxa" w:w="2948"/>
          </w:tcPr>
          <w:p>
            <w:pPr>
              <w:spacing w:after="0"/>
            </w:pPr>
            <w:r/>
            <w:r>
              <w:rPr>
                <w:b w:val="0"/>
                <w:i w:val="0"/>
                <w:sz w:val="20"/>
              </w:rPr>
              <w:t>Efisiensi Biaya Produksi</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C1</w:t>
            </w:r>
          </w:p>
        </w:tc>
        <w:tc>
          <w:tcPr>
            <w:tcW w:type="dxa" w:w="2948"/>
          </w:tcPr>
          <w:p>
            <w:pPr>
              <w:spacing w:after="0"/>
            </w:pPr>
            <w:r/>
            <w:r>
              <w:rPr>
                <w:b w:val="0"/>
                <w:i w:val="0"/>
                <w:sz w:val="20"/>
              </w:rPr>
              <w:t>Order Fulfillment Rate</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C2</w:t>
            </w:r>
          </w:p>
        </w:tc>
        <w:tc>
          <w:tcPr>
            <w:tcW w:type="dxa" w:w="2948"/>
          </w:tcPr>
          <w:p>
            <w:pPr>
              <w:spacing w:after="0"/>
            </w:pPr>
            <w:r/>
            <w:r>
              <w:rPr>
                <w:b w:val="0"/>
                <w:i w:val="0"/>
                <w:sz w:val="20"/>
              </w:rPr>
              <w:t>Customer Lead Time</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23</w:t>
            </w:r>
          </w:p>
        </w:tc>
      </w:tr>
      <w:tr>
        <w:tc>
          <w:tcPr>
            <w:tcW w:type="dxa" w:w="737"/>
          </w:tcPr>
          <w:p>
            <w:pPr>
              <w:spacing w:after="0"/>
            </w:pPr>
            <w:r/>
            <w:r>
              <w:rPr>
                <w:b w:val="0"/>
                <w:i w:val="0"/>
                <w:sz w:val="20"/>
              </w:rPr>
              <w:t>C3</w:t>
            </w:r>
          </w:p>
        </w:tc>
        <w:tc>
          <w:tcPr>
            <w:tcW w:type="dxa" w:w="2948"/>
          </w:tcPr>
          <w:p>
            <w:pPr>
              <w:spacing w:after="0"/>
            </w:pPr>
            <w:r/>
            <w:r>
              <w:rPr>
                <w:b w:val="0"/>
                <w:i w:val="0"/>
                <w:sz w:val="20"/>
              </w:rPr>
              <w:t>Tingkat Keluhan Pelanggan</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21</w:t>
            </w:r>
          </w:p>
        </w:tc>
      </w:tr>
      <w:tr>
        <w:tc>
          <w:tcPr>
            <w:tcW w:type="dxa" w:w="737"/>
          </w:tcPr>
          <w:p>
            <w:pPr>
              <w:spacing w:after="0"/>
            </w:pPr>
            <w:r/>
            <w:r>
              <w:rPr>
                <w:b w:val="0"/>
                <w:i w:val="0"/>
                <w:sz w:val="20"/>
              </w:rPr>
              <w:t>P1</w:t>
            </w:r>
          </w:p>
        </w:tc>
        <w:tc>
          <w:tcPr>
            <w:tcW w:type="dxa" w:w="2948"/>
          </w:tcPr>
          <w:p>
            <w:pPr>
              <w:spacing w:after="0"/>
            </w:pPr>
            <w:r/>
            <w:r>
              <w:rPr>
                <w:b w:val="0"/>
                <w:i w:val="0"/>
                <w:sz w:val="20"/>
              </w:rPr>
              <w:t>Produktivitas Pengrajin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P2</w:t>
            </w:r>
          </w:p>
        </w:tc>
        <w:tc>
          <w:tcPr>
            <w:tcW w:type="dxa" w:w="2948"/>
          </w:tcPr>
          <w:p>
            <w:pPr>
              <w:spacing w:after="0"/>
            </w:pPr>
            <w:r/>
            <w:r>
              <w:rPr>
                <w:b w:val="0"/>
                <w:i w:val="0"/>
                <w:sz w:val="20"/>
              </w:rPr>
              <w:t>Lead Time Produksi</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22</w:t>
            </w:r>
          </w:p>
        </w:tc>
      </w:tr>
      <w:tr>
        <w:tc>
          <w:tcPr>
            <w:tcW w:type="dxa" w:w="737"/>
          </w:tcPr>
          <w:p>
            <w:pPr>
              <w:spacing w:after="0"/>
            </w:pPr>
            <w:r/>
            <w:r>
              <w:rPr>
                <w:b w:val="0"/>
                <w:i w:val="0"/>
                <w:sz w:val="20"/>
              </w:rPr>
              <w:t>P3</w:t>
            </w:r>
          </w:p>
        </w:tc>
        <w:tc>
          <w:tcPr>
            <w:tcW w:type="dxa" w:w="2948"/>
          </w:tcPr>
          <w:p>
            <w:pPr>
              <w:spacing w:after="0"/>
            </w:pPr>
            <w:r/>
            <w:r>
              <w:rPr>
                <w:b w:val="0"/>
                <w:i w:val="0"/>
                <w:sz w:val="20"/>
              </w:rPr>
              <w:t>Fleksibilitas Kapasitas Produksi</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P4</w:t>
            </w:r>
          </w:p>
        </w:tc>
        <w:tc>
          <w:tcPr>
            <w:tcW w:type="dxa" w:w="2948"/>
          </w:tcPr>
          <w:p>
            <w:pPr>
              <w:spacing w:after="0"/>
            </w:pPr>
            <w:r/>
            <w:r>
              <w:rPr>
                <w:b w:val="0"/>
                <w:i w:val="0"/>
                <w:sz w:val="20"/>
              </w:rPr>
              <w:t>Efisiensi Penggunaan Bahan Baku</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Q1</w:t>
            </w:r>
          </w:p>
        </w:tc>
        <w:tc>
          <w:tcPr>
            <w:tcW w:type="dxa" w:w="2948"/>
          </w:tcPr>
          <w:p>
            <w:pPr>
              <w:spacing w:after="0"/>
            </w:pPr>
            <w:r/>
            <w:r>
              <w:rPr>
                <w:b w:val="0"/>
                <w:i w:val="0"/>
                <w:sz w:val="20"/>
              </w:rPr>
              <w:t>Defect Rate Produk</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Q2</w:t>
            </w:r>
          </w:p>
        </w:tc>
        <w:tc>
          <w:tcPr>
            <w:tcW w:type="dxa" w:w="2948"/>
          </w:tcPr>
          <w:p>
            <w:pPr>
              <w:spacing w:after="0"/>
            </w:pPr>
            <w:r/>
            <w:r>
              <w:rPr>
                <w:b w:val="0"/>
                <w:i w:val="0"/>
                <w:sz w:val="20"/>
              </w:rPr>
              <w:t>Produk Tidak Sesuai Standar</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22</w:t>
            </w:r>
          </w:p>
        </w:tc>
      </w:tr>
      <w:tr>
        <w:tc>
          <w:tcPr>
            <w:tcW w:type="dxa" w:w="737"/>
          </w:tcPr>
          <w:p>
            <w:pPr>
              <w:spacing w:after="0"/>
            </w:pPr>
            <w:r/>
            <w:r>
              <w:rPr>
                <w:b w:val="0"/>
                <w:i w:val="0"/>
                <w:sz w:val="20"/>
              </w:rPr>
              <w:t>Q3</w:t>
            </w:r>
          </w:p>
        </w:tc>
        <w:tc>
          <w:tcPr>
            <w:tcW w:type="dxa" w:w="2948"/>
          </w:tcPr>
          <w:p>
            <w:pPr>
              <w:spacing w:after="0"/>
            </w:pPr>
            <w:r/>
            <w:r>
              <w:rPr>
                <w:b w:val="0"/>
                <w:i w:val="0"/>
                <w:sz w:val="20"/>
              </w:rPr>
              <w:t>Konsistensi Kualitas Produk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H1</w:t>
            </w:r>
          </w:p>
        </w:tc>
        <w:tc>
          <w:tcPr>
            <w:tcW w:type="dxa" w:w="2948"/>
          </w:tcPr>
          <w:p>
            <w:pPr>
              <w:spacing w:after="0"/>
            </w:pPr>
            <w:r/>
            <w:r>
              <w:rPr>
                <w:b w:val="0"/>
                <w:i w:val="0"/>
                <w:sz w:val="20"/>
              </w:rPr>
              <w:t>Ketersediaan Pengrajin Terampil</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H2</w:t>
            </w:r>
          </w:p>
        </w:tc>
        <w:tc>
          <w:tcPr>
            <w:tcW w:type="dxa" w:w="2948"/>
          </w:tcPr>
          <w:p>
            <w:pPr>
              <w:spacing w:after="0"/>
            </w:pPr>
            <w:r/>
            <w:r>
              <w:rPr>
                <w:b w:val="0"/>
                <w:i w:val="0"/>
                <w:sz w:val="20"/>
              </w:rPr>
              <w:t>Rasio Pekerja Multi-Skill</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H3</w:t>
            </w:r>
          </w:p>
        </w:tc>
        <w:tc>
          <w:tcPr>
            <w:tcW w:type="dxa" w:w="2948"/>
          </w:tcPr>
          <w:p>
            <w:pPr>
              <w:spacing w:after="0"/>
            </w:pPr>
            <w:r/>
            <w:r>
              <w:rPr>
                <w:b w:val="0"/>
                <w:i w:val="0"/>
                <w:sz w:val="20"/>
              </w:rPr>
              <w:t>Produktivitas Tenaga Kerja</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H4</w:t>
            </w:r>
          </w:p>
        </w:tc>
        <w:tc>
          <w:tcPr>
            <w:tcW w:type="dxa" w:w="2948"/>
          </w:tcPr>
          <w:p>
            <w:pPr>
              <w:spacing w:after="0"/>
            </w:pPr>
            <w:r/>
            <w:r>
              <w:rPr>
                <w:b w:val="0"/>
                <w:i w:val="0"/>
                <w:sz w:val="20"/>
              </w:rPr>
              <w:t>Transfer Pengetahuan Pengrajin</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23</w:t>
            </w:r>
          </w:p>
        </w:tc>
      </w:tr>
      <w:tr>
        <w:tc>
          <w:tcPr>
            <w:tcW w:type="dxa" w:w="737"/>
          </w:tcPr>
          <w:p>
            <w:pPr>
              <w:spacing w:after="0"/>
            </w:pPr>
            <w:r/>
            <w:r>
              <w:rPr>
                <w:b w:val="0"/>
                <w:i w:val="0"/>
                <w:sz w:val="20"/>
              </w:rPr>
              <w:t>A1</w:t>
            </w:r>
          </w:p>
        </w:tc>
        <w:tc>
          <w:tcPr>
            <w:tcW w:type="dxa" w:w="2948"/>
          </w:tcPr>
          <w:p>
            <w:pPr>
              <w:spacing w:after="0"/>
            </w:pPr>
            <w:r/>
            <w:r>
              <w:rPr>
                <w:b w:val="0"/>
                <w:i w:val="0"/>
                <w:sz w:val="20"/>
              </w:rPr>
              <w:t>Adaptasi Perubahan Permintaan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24</w:t>
            </w:r>
          </w:p>
        </w:tc>
      </w:tr>
      <w:tr>
        <w:tc>
          <w:tcPr>
            <w:tcW w:type="dxa" w:w="737"/>
          </w:tcPr>
          <w:p>
            <w:pPr>
              <w:spacing w:after="0"/>
            </w:pPr>
            <w:r/>
            <w:r>
              <w:rPr>
                <w:b w:val="0"/>
                <w:i w:val="0"/>
                <w:sz w:val="20"/>
              </w:rPr>
              <w:t>A2</w:t>
            </w:r>
          </w:p>
        </w:tc>
        <w:tc>
          <w:tcPr>
            <w:tcW w:type="dxa" w:w="2948"/>
          </w:tcPr>
          <w:p>
            <w:pPr>
              <w:spacing w:after="0"/>
            </w:pPr>
            <w:r/>
            <w:r>
              <w:rPr>
                <w:b w:val="0"/>
                <w:i w:val="0"/>
                <w:sz w:val="20"/>
              </w:rPr>
              <w:t>Kemampuan Inovasi dan Adaptasi Produk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22</w:t>
            </w:r>
          </w:p>
        </w:tc>
      </w:tr>
      <w:tr>
        <w:tc>
          <w:tcPr>
            <w:tcW w:type="dxa" w:w="737"/>
          </w:tcPr>
          <w:p>
            <w:pPr>
              <w:spacing w:after="0"/>
            </w:pPr>
            <w:r/>
            <w:r>
              <w:rPr>
                <w:b w:val="0"/>
                <w:i w:val="0"/>
                <w:sz w:val="20"/>
              </w:rPr>
              <w:t>A3</w:t>
            </w:r>
          </w:p>
        </w:tc>
        <w:tc>
          <w:tcPr>
            <w:tcW w:type="dxa" w:w="2948"/>
          </w:tcPr>
          <w:p>
            <w:pPr>
              <w:spacing w:after="0"/>
            </w:pPr>
            <w:r/>
            <w:r>
              <w:rPr>
                <w:b w:val="0"/>
                <w:i w:val="0"/>
                <w:sz w:val="20"/>
              </w:rPr>
              <w:t>Fleksibilitas Kapasitas Saat Musim Puncak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5</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32</w:t>
            </w:r>
          </w:p>
        </w:tc>
        <w:tc>
          <w:tcPr>
            <w:tcW w:type="dxa" w:w="1134"/>
          </w:tcPr>
          <w:p>
            <w:pPr>
              <w:spacing w:after="0"/>
              <w:jc w:val="center"/>
            </w:pPr>
            <w:r/>
            <w:r>
              <w:rPr>
                <w:b w:val="0"/>
                <w:i w:val="0"/>
                <w:sz w:val="20"/>
              </w:rPr>
              <w:t>68</w:t>
            </w:r>
          </w:p>
        </w:tc>
        <w:tc>
          <w:tcPr>
            <w:tcW w:type="dxa" w:w="1361"/>
          </w:tcPr>
          <w:p>
            <w:pPr>
              <w:spacing w:after="0"/>
              <w:jc w:val="center"/>
            </w:pPr>
            <w:r/>
            <w:r>
              <w:rPr>
                <w:b w:val="0"/>
                <w:i w:val="0"/>
                <w:sz w:val="20"/>
              </w:rPr>
              <w:t>100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100 penilaian (20 KPI × 5 pakar), sebanyak 68 penilaian bernilai 5 (Sangat Sesuai) dan 32 penilaian bernilai 4 (Sesuai); tidak ada KPI yang dinilai 1–3. Pengolahan data ini untuk menetapkan KPI final diuraikan pada Bab V.</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 2021–Desember 2025 (60 bulan). Data dihimpun ke dalam enam dimensi dengan total 40.704 baris,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361"/>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814"/>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361"/>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814"/>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60</w:t>
            </w:r>
          </w:p>
        </w:tc>
        <w:tc>
          <w:tcPr>
            <w:tcW w:type="dxa" w:w="1814"/>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Permintaan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37.560</w:t>
            </w:r>
          </w:p>
        </w:tc>
        <w:tc>
          <w:tcPr>
            <w:tcW w:type="dxa" w:w="1814"/>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180</w:t>
            </w:r>
          </w:p>
        </w:tc>
        <w:tc>
          <w:tcPr>
            <w:tcW w:type="dxa" w:w="1814"/>
          </w:tcPr>
          <w:p>
            <w:pPr>
              <w:spacing w:after="0"/>
            </w:pPr>
            <w:r/>
            <w:r>
              <w:rPr>
                <w:b w:val="0"/>
                <w:i w:val="0"/>
                <w:sz w:val="20"/>
              </w:rPr>
              <w:t>Yard, kodi, lusin</w:t>
            </w:r>
          </w:p>
        </w:tc>
      </w:tr>
    </w:tbl>
    <w:p>
      <w:pPr>
        <w:spacing w:line="360" w:lineRule="auto" w:after="200"/>
        <w:jc w:val="left"/>
      </w:pPr>
      <w:r>
        <w:rPr>
          <w:b w:val="0"/>
          <w:i w:val="0"/>
          <w:sz w:val="20"/>
        </w:rPr>
        <w:t>Sumber: CV Putra Pondok Indah, 2021–2025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w:t>
      </w:r>
    </w:p>
    <w:p>
      <w:pPr>
        <w:spacing w:line="360" w:lineRule="auto" w:after="120"/>
        <w:jc w:val="left"/>
      </w:pPr>
      <w:r>
        <w:rPr>
          <w:b/>
          <w:i w:val="0"/>
        </w:rPr>
        <w:t>4.4.2 Data Produksi dan Permintaan Bulanan</w:t>
      </w:r>
    </w:p>
    <w:p>
      <w:pPr>
        <w:spacing w:line="360" w:lineRule="auto" w:after="120"/>
        <w:ind w:firstLine="709"/>
        <w:jc w:val="both"/>
      </w:pPr>
      <w:r>
        <w:rPr>
          <w:b w:val="0"/>
          <w:i w:val="0"/>
        </w:rPr>
        <w:t>Data produksi dan permintaan total seluruh produk setiap bulan disajikan pada Tabel 4.12 dan Tabel 4.13.</w:t>
      </w:r>
    </w:p>
    <w:p>
      <w:pPr>
        <w:spacing w:line="360" w:lineRule="auto" w:after="40"/>
        <w:jc w:val="center"/>
      </w:pPr>
      <w:r>
        <w:rPr>
          <w:b/>
          <w:i w:val="0"/>
        </w:rPr>
        <w:t>Tabel 4.12 Data Produksi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800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890</w:t>
            </w:r>
          </w:p>
        </w:tc>
        <w:tc>
          <w:tcPr>
            <w:tcW w:type="dxa" w:w="1361"/>
          </w:tcPr>
          <w:p>
            <w:pPr>
              <w:spacing w:after="0"/>
              <w:jc w:val="center"/>
            </w:pPr>
            <w:r/>
            <w:r>
              <w:rPr>
                <w:b w:val="0"/>
                <w:i w:val="0"/>
                <w:sz w:val="20"/>
              </w:rPr>
              <w:t>820</w:t>
            </w:r>
          </w:p>
        </w:tc>
        <w:tc>
          <w:tcPr>
            <w:tcW w:type="dxa" w:w="1361"/>
          </w:tcPr>
          <w:p>
            <w:pPr>
              <w:spacing w:after="0"/>
              <w:jc w:val="center"/>
            </w:pPr>
            <w:r/>
            <w:r>
              <w:rPr>
                <w:b w:val="0"/>
                <w:i w:val="0"/>
                <w:sz w:val="20"/>
              </w:rPr>
              <w:t>850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915</w:t>
            </w:r>
          </w:p>
        </w:tc>
        <w:tc>
          <w:tcPr>
            <w:tcW w:type="dxa" w:w="1361"/>
          </w:tcPr>
          <w:p>
            <w:pPr>
              <w:spacing w:after="0"/>
              <w:jc w:val="center"/>
            </w:pPr>
            <w:r/>
            <w:r>
              <w:rPr>
                <w:b w:val="0"/>
                <w:i w:val="0"/>
                <w:sz w:val="20"/>
              </w:rPr>
              <w:t>1.015</w:t>
            </w:r>
          </w:p>
        </w:tc>
        <w:tc>
          <w:tcPr>
            <w:tcW w:type="dxa" w:w="1361"/>
          </w:tcPr>
          <w:p>
            <w:pPr>
              <w:spacing w:after="0"/>
              <w:jc w:val="center"/>
            </w:pPr>
            <w:r/>
            <w:r>
              <w:rPr>
                <w:b w:val="0"/>
                <w:i w:val="0"/>
                <w:sz w:val="20"/>
              </w:rPr>
              <w:t>1.065</w:t>
            </w:r>
          </w:p>
        </w:tc>
        <w:tc>
          <w:tcPr>
            <w:tcW w:type="dxa" w:w="1361"/>
          </w:tcPr>
          <w:p>
            <w:pPr>
              <w:spacing w:after="0"/>
              <w:jc w:val="center"/>
            </w:pPr>
            <w:r/>
            <w:r>
              <w:rPr>
                <w:b w:val="0"/>
                <w:i w:val="0"/>
                <w:sz w:val="20"/>
              </w:rPr>
              <w:t>1.020</w:t>
            </w:r>
          </w:p>
        </w:tc>
        <w:tc>
          <w:tcPr>
            <w:tcW w:type="dxa" w:w="1361"/>
          </w:tcPr>
          <w:p>
            <w:pPr>
              <w:spacing w:after="0"/>
              <w:jc w:val="center"/>
            </w:pPr>
            <w:r/>
            <w:r>
              <w:rPr>
                <w:b w:val="0"/>
                <w:i w:val="0"/>
                <w:sz w:val="20"/>
              </w:rPr>
              <w:t>1.100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985</w:t>
            </w:r>
          </w:p>
        </w:tc>
        <w:tc>
          <w:tcPr>
            <w:tcW w:type="dxa" w:w="1361"/>
          </w:tcPr>
          <w:p>
            <w:pPr>
              <w:spacing w:after="0"/>
              <w:jc w:val="center"/>
            </w:pPr>
            <w:r/>
            <w:r>
              <w:rPr>
                <w:b w:val="0"/>
                <w:i w:val="0"/>
                <w:sz w:val="20"/>
              </w:rPr>
              <w:t>1.100</w:t>
            </w:r>
          </w:p>
        </w:tc>
        <w:tc>
          <w:tcPr>
            <w:tcW w:type="dxa" w:w="1361"/>
          </w:tcPr>
          <w:p>
            <w:pPr>
              <w:spacing w:after="0"/>
              <w:jc w:val="center"/>
            </w:pPr>
            <w:r/>
            <w:r>
              <w:rPr>
                <w:b w:val="0"/>
                <w:i w:val="0"/>
                <w:sz w:val="20"/>
              </w:rPr>
              <w:t>1.070</w:t>
            </w:r>
          </w:p>
        </w:tc>
        <w:tc>
          <w:tcPr>
            <w:tcW w:type="dxa" w:w="1361"/>
          </w:tcPr>
          <w:p>
            <w:pPr>
              <w:spacing w:after="0"/>
              <w:jc w:val="center"/>
            </w:pPr>
            <w:r/>
            <w:r>
              <w:rPr>
                <w:b w:val="0"/>
                <w:i w:val="0"/>
                <w:sz w:val="20"/>
              </w:rPr>
              <w:t>1.085</w:t>
            </w:r>
          </w:p>
        </w:tc>
        <w:tc>
          <w:tcPr>
            <w:tcW w:type="dxa" w:w="1361"/>
          </w:tcPr>
          <w:p>
            <w:pPr>
              <w:spacing w:after="0"/>
              <w:jc w:val="center"/>
            </w:pPr>
            <w:r/>
            <w:r>
              <w:rPr>
                <w:b w:val="0"/>
                <w:i w:val="0"/>
                <w:sz w:val="20"/>
              </w:rPr>
              <w:t>1.150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455</w:t>
            </w:r>
          </w:p>
        </w:tc>
        <w:tc>
          <w:tcPr>
            <w:tcW w:type="dxa" w:w="1361"/>
          </w:tcPr>
          <w:p>
            <w:pPr>
              <w:spacing w:after="0"/>
              <w:jc w:val="center"/>
            </w:pPr>
            <w:r/>
            <w:r>
              <w:rPr>
                <w:b w:val="0"/>
                <w:i w:val="0"/>
                <w:sz w:val="20"/>
              </w:rPr>
              <w:t>525</w:t>
            </w:r>
          </w:p>
        </w:tc>
        <w:tc>
          <w:tcPr>
            <w:tcW w:type="dxa" w:w="1361"/>
          </w:tcPr>
          <w:p>
            <w:pPr>
              <w:spacing w:after="0"/>
              <w:jc w:val="center"/>
            </w:pPr>
            <w:r/>
            <w:r>
              <w:rPr>
                <w:b w:val="0"/>
                <w:i w:val="0"/>
                <w:sz w:val="20"/>
              </w:rPr>
              <w:t>625</w:t>
            </w:r>
          </w:p>
        </w:tc>
        <w:tc>
          <w:tcPr>
            <w:tcW w:type="dxa" w:w="1361"/>
          </w:tcPr>
          <w:p>
            <w:pPr>
              <w:spacing w:after="0"/>
              <w:jc w:val="center"/>
            </w:pPr>
            <w:r/>
            <w:r>
              <w:rPr>
                <w:b w:val="0"/>
                <w:i w:val="0"/>
                <w:sz w:val="20"/>
              </w:rPr>
              <w:t>590</w:t>
            </w:r>
          </w:p>
        </w:tc>
        <w:tc>
          <w:tcPr>
            <w:tcW w:type="dxa" w:w="1361"/>
          </w:tcPr>
          <w:p>
            <w:pPr>
              <w:spacing w:after="0"/>
              <w:jc w:val="center"/>
            </w:pPr>
            <w:r/>
            <w:r>
              <w:rPr>
                <w:b w:val="0"/>
                <w:i w:val="0"/>
                <w:sz w:val="20"/>
              </w:rPr>
              <w:t>610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760</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770</w:t>
            </w:r>
          </w:p>
        </w:tc>
        <w:tc>
          <w:tcPr>
            <w:tcW w:type="dxa" w:w="1361"/>
          </w:tcPr>
          <w:p>
            <w:pPr>
              <w:spacing w:after="0"/>
              <w:jc w:val="center"/>
            </w:pPr>
            <w:r/>
            <w:r>
              <w:rPr>
                <w:b w:val="0"/>
                <w:i w:val="0"/>
                <w:sz w:val="20"/>
              </w:rPr>
              <w:t>790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770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745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655</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760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725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810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755</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800</w:t>
            </w:r>
          </w:p>
        </w:tc>
        <w:tc>
          <w:tcPr>
            <w:tcW w:type="dxa" w:w="1361"/>
          </w:tcPr>
          <w:p>
            <w:pPr>
              <w:spacing w:after="0"/>
              <w:jc w:val="center"/>
            </w:pPr>
            <w:r/>
            <w:r>
              <w:rPr>
                <w:b w:val="0"/>
                <w:i w:val="0"/>
                <w:sz w:val="20"/>
              </w:rPr>
              <w:t>820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8.830</w:t>
            </w:r>
          </w:p>
        </w:tc>
        <w:tc>
          <w:tcPr>
            <w:tcW w:type="dxa" w:w="1361"/>
          </w:tcPr>
          <w:p>
            <w:pPr>
              <w:spacing w:after="0"/>
              <w:jc w:val="center"/>
            </w:pPr>
            <w:r/>
            <w:r>
              <w:rPr>
                <w:b w:val="0"/>
                <w:i w:val="0"/>
                <w:sz w:val="20"/>
              </w:rPr>
              <w:t>9.490</w:t>
            </w:r>
          </w:p>
        </w:tc>
        <w:tc>
          <w:tcPr>
            <w:tcW w:type="dxa" w:w="1361"/>
          </w:tcPr>
          <w:p>
            <w:pPr>
              <w:spacing w:after="0"/>
              <w:jc w:val="center"/>
            </w:pPr>
            <w:r/>
            <w:r>
              <w:rPr>
                <w:b w:val="0"/>
                <w:i w:val="0"/>
                <w:sz w:val="20"/>
              </w:rPr>
              <w:t>9.630</w:t>
            </w:r>
          </w:p>
        </w:tc>
        <w:tc>
          <w:tcPr>
            <w:tcW w:type="dxa" w:w="1361"/>
          </w:tcPr>
          <w:p>
            <w:pPr>
              <w:spacing w:after="0"/>
              <w:jc w:val="center"/>
            </w:pPr>
            <w:r/>
            <w:r>
              <w:rPr>
                <w:b w:val="0"/>
                <w:i w:val="0"/>
                <w:sz w:val="20"/>
              </w:rPr>
              <w:t>9.645</w:t>
            </w:r>
          </w:p>
        </w:tc>
        <w:tc>
          <w:tcPr>
            <w:tcW w:type="dxa" w:w="1361"/>
          </w:tcPr>
          <w:p>
            <w:pPr>
              <w:spacing w:after="0"/>
              <w:jc w:val="center"/>
            </w:pPr>
            <w:r/>
            <w:r>
              <w:rPr>
                <w:b w:val="0"/>
                <w:i w:val="0"/>
                <w:sz w:val="20"/>
              </w:rPr>
              <w:t>10.000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4.13 Data Permintaan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562</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700</w:t>
            </w:r>
          </w:p>
        </w:tc>
        <w:tc>
          <w:tcPr>
            <w:tcW w:type="dxa" w:w="1361"/>
          </w:tcPr>
          <w:p>
            <w:pPr>
              <w:spacing w:after="0"/>
              <w:jc w:val="center"/>
            </w:pPr>
            <w:r/>
            <w:r>
              <w:rPr>
                <w:b w:val="0"/>
                <w:i w:val="0"/>
                <w:sz w:val="20"/>
              </w:rPr>
              <w:t>720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828</w:t>
            </w:r>
          </w:p>
        </w:tc>
        <w:tc>
          <w:tcPr>
            <w:tcW w:type="dxa" w:w="1361"/>
          </w:tcPr>
          <w:p>
            <w:pPr>
              <w:spacing w:after="0"/>
              <w:jc w:val="center"/>
            </w:pPr>
            <w:r/>
            <w:r>
              <w:rPr>
                <w:b w:val="0"/>
                <w:i w:val="0"/>
                <w:sz w:val="20"/>
              </w:rPr>
              <w:t>905</w:t>
            </w:r>
          </w:p>
        </w:tc>
        <w:tc>
          <w:tcPr>
            <w:tcW w:type="dxa" w:w="1361"/>
          </w:tcPr>
          <w:p>
            <w:pPr>
              <w:spacing w:after="0"/>
              <w:jc w:val="center"/>
            </w:pPr>
            <w:r/>
            <w:r>
              <w:rPr>
                <w:b w:val="0"/>
                <w:i w:val="0"/>
                <w:sz w:val="20"/>
              </w:rPr>
              <w:t>880</w:t>
            </w:r>
          </w:p>
        </w:tc>
        <w:tc>
          <w:tcPr>
            <w:tcW w:type="dxa" w:w="1361"/>
          </w:tcPr>
          <w:p>
            <w:pPr>
              <w:spacing w:after="0"/>
              <w:jc w:val="center"/>
            </w:pPr>
            <w:r/>
            <w:r>
              <w:rPr>
                <w:b w:val="0"/>
                <w:i w:val="0"/>
                <w:sz w:val="20"/>
              </w:rPr>
              <w:t>910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1.227</w:t>
            </w:r>
          </w:p>
        </w:tc>
        <w:tc>
          <w:tcPr>
            <w:tcW w:type="dxa" w:w="1361"/>
          </w:tcPr>
          <w:p>
            <w:pPr>
              <w:spacing w:after="0"/>
              <w:jc w:val="center"/>
            </w:pPr>
            <w:r/>
            <w:r>
              <w:rPr>
                <w:b w:val="0"/>
                <w:i w:val="0"/>
                <w:sz w:val="20"/>
              </w:rPr>
              <w:t>1.554</w:t>
            </w:r>
          </w:p>
        </w:tc>
        <w:tc>
          <w:tcPr>
            <w:tcW w:type="dxa" w:w="1361"/>
          </w:tcPr>
          <w:p>
            <w:pPr>
              <w:spacing w:after="0"/>
              <w:jc w:val="center"/>
            </w:pPr>
            <w:r/>
            <w:r>
              <w:rPr>
                <w:b w:val="0"/>
                <w:i w:val="0"/>
                <w:sz w:val="20"/>
              </w:rPr>
              <w:t>1.869</w:t>
            </w:r>
          </w:p>
        </w:tc>
        <w:tc>
          <w:tcPr>
            <w:tcW w:type="dxa" w:w="1361"/>
          </w:tcPr>
          <w:p>
            <w:pPr>
              <w:spacing w:after="0"/>
              <w:jc w:val="center"/>
            </w:pPr>
            <w:r/>
            <w:r>
              <w:rPr>
                <w:b w:val="0"/>
                <w:i w:val="0"/>
                <w:sz w:val="20"/>
              </w:rPr>
              <w:t>1.650</w:t>
            </w:r>
          </w:p>
        </w:tc>
        <w:tc>
          <w:tcPr>
            <w:tcW w:type="dxa" w:w="1361"/>
          </w:tcPr>
          <w:p>
            <w:pPr>
              <w:spacing w:after="0"/>
              <w:jc w:val="center"/>
            </w:pPr>
            <w:r/>
            <w:r>
              <w:rPr>
                <w:b w:val="0"/>
                <w:i w:val="0"/>
                <w:sz w:val="20"/>
              </w:rPr>
              <w:t>1.750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2.452</w:t>
            </w:r>
          </w:p>
        </w:tc>
        <w:tc>
          <w:tcPr>
            <w:tcW w:type="dxa" w:w="1361"/>
          </w:tcPr>
          <w:p>
            <w:pPr>
              <w:spacing w:after="0"/>
              <w:jc w:val="center"/>
            </w:pPr>
            <w:r/>
            <w:r>
              <w:rPr>
                <w:b w:val="0"/>
                <w:i w:val="0"/>
                <w:sz w:val="20"/>
              </w:rPr>
              <w:t>2.240</w:t>
            </w:r>
          </w:p>
        </w:tc>
        <w:tc>
          <w:tcPr>
            <w:tcW w:type="dxa" w:w="1361"/>
          </w:tcPr>
          <w:p>
            <w:pPr>
              <w:spacing w:after="0"/>
              <w:jc w:val="center"/>
            </w:pPr>
            <w:r/>
            <w:r>
              <w:rPr>
                <w:b w:val="0"/>
                <w:i w:val="0"/>
                <w:sz w:val="20"/>
              </w:rPr>
              <w:t>1.952</w:t>
            </w:r>
          </w:p>
        </w:tc>
        <w:tc>
          <w:tcPr>
            <w:tcW w:type="dxa" w:w="1361"/>
          </w:tcPr>
          <w:p>
            <w:pPr>
              <w:spacing w:after="0"/>
              <w:jc w:val="center"/>
            </w:pPr>
            <w:r/>
            <w:r>
              <w:rPr>
                <w:b w:val="0"/>
                <w:i w:val="0"/>
                <w:sz w:val="20"/>
              </w:rPr>
              <w:t>2.100</w:t>
            </w:r>
          </w:p>
        </w:tc>
        <w:tc>
          <w:tcPr>
            <w:tcW w:type="dxa" w:w="1361"/>
          </w:tcPr>
          <w:p>
            <w:pPr>
              <w:spacing w:after="0"/>
              <w:jc w:val="center"/>
            </w:pPr>
            <w:r/>
            <w:r>
              <w:rPr>
                <w:b w:val="0"/>
                <w:i w:val="0"/>
                <w:sz w:val="20"/>
              </w:rPr>
              <w:t>2.250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643</w:t>
            </w:r>
          </w:p>
        </w:tc>
        <w:tc>
          <w:tcPr>
            <w:tcW w:type="dxa" w:w="1361"/>
          </w:tcPr>
          <w:p>
            <w:pPr>
              <w:spacing w:after="0"/>
              <w:jc w:val="center"/>
            </w:pPr>
            <w:r/>
            <w:r>
              <w:rPr>
                <w:b w:val="0"/>
                <w:i w:val="0"/>
                <w:sz w:val="20"/>
              </w:rPr>
              <w:t>565</w:t>
            </w:r>
          </w:p>
        </w:tc>
        <w:tc>
          <w:tcPr>
            <w:tcW w:type="dxa" w:w="1361"/>
          </w:tcPr>
          <w:p>
            <w:pPr>
              <w:spacing w:after="0"/>
              <w:jc w:val="center"/>
            </w:pPr>
            <w:r/>
            <w:r>
              <w:rPr>
                <w:b w:val="0"/>
                <w:i w:val="0"/>
                <w:sz w:val="20"/>
              </w:rPr>
              <w:t>660</w:t>
            </w:r>
          </w:p>
        </w:tc>
        <w:tc>
          <w:tcPr>
            <w:tcW w:type="dxa" w:w="1361"/>
          </w:tcPr>
          <w:p>
            <w:pPr>
              <w:spacing w:after="0"/>
              <w:jc w:val="center"/>
            </w:pPr>
            <w:r/>
            <w:r>
              <w:rPr>
                <w:b w:val="0"/>
                <w:i w:val="0"/>
                <w:sz w:val="20"/>
              </w:rPr>
              <w:t>620</w:t>
            </w:r>
          </w:p>
        </w:tc>
        <w:tc>
          <w:tcPr>
            <w:tcW w:type="dxa" w:w="1361"/>
          </w:tcPr>
          <w:p>
            <w:pPr>
              <w:spacing w:after="0"/>
              <w:jc w:val="center"/>
            </w:pPr>
            <w:r/>
            <w:r>
              <w:rPr>
                <w:b w:val="0"/>
                <w:i w:val="0"/>
                <w:sz w:val="20"/>
              </w:rPr>
              <w:t>650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534</w:t>
            </w:r>
          </w:p>
        </w:tc>
        <w:tc>
          <w:tcPr>
            <w:tcW w:type="dxa" w:w="1361"/>
          </w:tcPr>
          <w:p>
            <w:pPr>
              <w:spacing w:after="0"/>
              <w:jc w:val="center"/>
            </w:pPr>
            <w:r/>
            <w:r>
              <w:rPr>
                <w:b w:val="0"/>
                <w:i w:val="0"/>
                <w:sz w:val="20"/>
              </w:rPr>
              <w:t>635</w:t>
            </w:r>
          </w:p>
        </w:tc>
        <w:tc>
          <w:tcPr>
            <w:tcW w:type="dxa" w:w="1361"/>
          </w:tcPr>
          <w:p>
            <w:pPr>
              <w:spacing w:after="0"/>
              <w:jc w:val="center"/>
            </w:pPr>
            <w:r/>
            <w:r>
              <w:rPr>
                <w:b w:val="0"/>
                <w:i w:val="0"/>
                <w:sz w:val="20"/>
              </w:rPr>
              <w:t>823</w:t>
            </w:r>
          </w:p>
        </w:tc>
        <w:tc>
          <w:tcPr>
            <w:tcW w:type="dxa" w:w="1361"/>
          </w:tcPr>
          <w:p>
            <w:pPr>
              <w:spacing w:after="0"/>
              <w:jc w:val="center"/>
            </w:pPr>
            <w:r/>
            <w:r>
              <w:rPr>
                <w:b w:val="0"/>
                <w:i w:val="0"/>
                <w:sz w:val="20"/>
              </w:rPr>
              <w:t>810</w:t>
            </w:r>
          </w:p>
        </w:tc>
        <w:tc>
          <w:tcPr>
            <w:tcW w:type="dxa" w:w="1361"/>
          </w:tcPr>
          <w:p>
            <w:pPr>
              <w:spacing w:after="0"/>
              <w:jc w:val="center"/>
            </w:pPr>
            <w:r/>
            <w:r>
              <w:rPr>
                <w:b w:val="0"/>
                <w:i w:val="0"/>
                <w:sz w:val="20"/>
              </w:rPr>
              <w:t>840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717</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630</w:t>
            </w:r>
          </w:p>
        </w:tc>
        <w:tc>
          <w:tcPr>
            <w:tcW w:type="dxa" w:w="1361"/>
          </w:tcPr>
          <w:p>
            <w:pPr>
              <w:spacing w:after="0"/>
              <w:jc w:val="center"/>
            </w:pPr>
            <w:r/>
            <w:r>
              <w:rPr>
                <w:b w:val="0"/>
                <w:i w:val="0"/>
                <w:sz w:val="20"/>
              </w:rPr>
              <w:t>690</w:t>
            </w:r>
          </w:p>
        </w:tc>
        <w:tc>
          <w:tcPr>
            <w:tcW w:type="dxa" w:w="1361"/>
          </w:tcPr>
          <w:p>
            <w:pPr>
              <w:spacing w:after="0"/>
              <w:jc w:val="center"/>
            </w:pPr>
            <w:r/>
            <w:r>
              <w:rPr>
                <w:b w:val="0"/>
                <w:i w:val="0"/>
                <w:sz w:val="20"/>
              </w:rPr>
              <w:t>710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452</w:t>
            </w:r>
          </w:p>
        </w:tc>
        <w:tc>
          <w:tcPr>
            <w:tcW w:type="dxa" w:w="1361"/>
          </w:tcPr>
          <w:p>
            <w:pPr>
              <w:spacing w:after="0"/>
              <w:jc w:val="center"/>
            </w:pPr>
            <w:r/>
            <w:r>
              <w:rPr>
                <w:b w:val="0"/>
                <w:i w:val="0"/>
                <w:sz w:val="20"/>
              </w:rPr>
              <w:t>580</w:t>
            </w:r>
          </w:p>
        </w:tc>
        <w:tc>
          <w:tcPr>
            <w:tcW w:type="dxa" w:w="1361"/>
          </w:tcPr>
          <w:p>
            <w:pPr>
              <w:spacing w:after="0"/>
              <w:jc w:val="center"/>
            </w:pPr>
            <w:r/>
            <w:r>
              <w:rPr>
                <w:b w:val="0"/>
                <w:i w:val="0"/>
                <w:sz w:val="20"/>
              </w:rPr>
              <w:t>658</w:t>
            </w:r>
          </w:p>
        </w:tc>
        <w:tc>
          <w:tcPr>
            <w:tcW w:type="dxa" w:w="1361"/>
          </w:tcPr>
          <w:p>
            <w:pPr>
              <w:spacing w:after="0"/>
              <w:jc w:val="center"/>
            </w:pPr>
            <w:r/>
            <w:r>
              <w:rPr>
                <w:b w:val="0"/>
                <w:i w:val="0"/>
                <w:sz w:val="20"/>
              </w:rPr>
              <w:t>610</w:t>
            </w:r>
          </w:p>
        </w:tc>
        <w:tc>
          <w:tcPr>
            <w:tcW w:type="dxa" w:w="1361"/>
          </w:tcPr>
          <w:p>
            <w:pPr>
              <w:spacing w:after="0"/>
              <w:jc w:val="center"/>
            </w:pPr>
            <w:r/>
            <w:r>
              <w:rPr>
                <w:b w:val="0"/>
                <w:i w:val="0"/>
                <w:sz w:val="20"/>
              </w:rPr>
              <w:t>630</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328</w:t>
            </w:r>
          </w:p>
        </w:tc>
        <w:tc>
          <w:tcPr>
            <w:tcW w:type="dxa" w:w="1361"/>
          </w:tcPr>
          <w:p>
            <w:pPr>
              <w:spacing w:after="0"/>
              <w:jc w:val="center"/>
            </w:pPr>
            <w:r/>
            <w:r>
              <w:rPr>
                <w:b w:val="0"/>
                <w:i w:val="0"/>
                <w:sz w:val="20"/>
              </w:rPr>
              <w:t>465</w:t>
            </w:r>
          </w:p>
        </w:tc>
        <w:tc>
          <w:tcPr>
            <w:tcW w:type="dxa" w:w="1361"/>
          </w:tcPr>
          <w:p>
            <w:pPr>
              <w:spacing w:after="0"/>
              <w:jc w:val="center"/>
            </w:pPr>
            <w:r/>
            <w:r>
              <w:rPr>
                <w:b w:val="0"/>
                <w:i w:val="0"/>
                <w:sz w:val="20"/>
              </w:rPr>
              <w:t>417</w:t>
            </w:r>
          </w:p>
        </w:tc>
        <w:tc>
          <w:tcPr>
            <w:tcW w:type="dxa" w:w="1361"/>
          </w:tcPr>
          <w:p>
            <w:pPr>
              <w:spacing w:after="0"/>
              <w:jc w:val="center"/>
            </w:pPr>
            <w:r/>
            <w:r>
              <w:rPr>
                <w:b w:val="0"/>
                <w:i w:val="0"/>
                <w:sz w:val="20"/>
              </w:rPr>
              <w:t>500</w:t>
            </w:r>
          </w:p>
        </w:tc>
        <w:tc>
          <w:tcPr>
            <w:tcW w:type="dxa" w:w="1361"/>
          </w:tcPr>
          <w:p>
            <w:pPr>
              <w:spacing w:after="0"/>
              <w:jc w:val="center"/>
            </w:pPr>
            <w:r/>
            <w:r>
              <w:rPr>
                <w:b w:val="0"/>
                <w:i w:val="0"/>
                <w:sz w:val="20"/>
              </w:rPr>
              <w:t>520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394</w:t>
            </w:r>
          </w:p>
        </w:tc>
        <w:tc>
          <w:tcPr>
            <w:tcW w:type="dxa" w:w="1361"/>
          </w:tcPr>
          <w:p>
            <w:pPr>
              <w:spacing w:after="0"/>
              <w:jc w:val="center"/>
            </w:pPr>
            <w:r/>
            <w:r>
              <w:rPr>
                <w:b w:val="0"/>
                <w:i w:val="0"/>
                <w:sz w:val="20"/>
              </w:rPr>
              <w:t>430</w:t>
            </w:r>
          </w:p>
        </w:tc>
        <w:tc>
          <w:tcPr>
            <w:tcW w:type="dxa" w:w="1361"/>
          </w:tcPr>
          <w:p>
            <w:pPr>
              <w:spacing w:after="0"/>
              <w:jc w:val="center"/>
            </w:pPr>
            <w:r/>
            <w:r>
              <w:rPr>
                <w:b w:val="0"/>
                <w:i w:val="0"/>
                <w:sz w:val="20"/>
              </w:rPr>
              <w:t>415</w:t>
            </w:r>
          </w:p>
        </w:tc>
        <w:tc>
          <w:tcPr>
            <w:tcW w:type="dxa" w:w="1361"/>
          </w:tcPr>
          <w:p>
            <w:pPr>
              <w:spacing w:after="0"/>
              <w:jc w:val="center"/>
            </w:pPr>
            <w:r/>
            <w:r>
              <w:rPr>
                <w:b w:val="0"/>
                <w:i w:val="0"/>
                <w:sz w:val="20"/>
              </w:rPr>
              <w:t>470</w:t>
            </w:r>
          </w:p>
        </w:tc>
        <w:tc>
          <w:tcPr>
            <w:tcW w:type="dxa" w:w="1361"/>
          </w:tcPr>
          <w:p>
            <w:pPr>
              <w:spacing w:after="0"/>
              <w:jc w:val="center"/>
            </w:pPr>
            <w:r/>
            <w:r>
              <w:rPr>
                <w:b w:val="0"/>
                <w:i w:val="0"/>
                <w:sz w:val="20"/>
              </w:rPr>
              <w:t>480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330</w:t>
            </w:r>
          </w:p>
        </w:tc>
        <w:tc>
          <w:tcPr>
            <w:tcW w:type="dxa" w:w="1361"/>
          </w:tcPr>
          <w:p>
            <w:pPr>
              <w:spacing w:after="0"/>
              <w:jc w:val="center"/>
            </w:pPr>
            <w:r/>
            <w:r>
              <w:rPr>
                <w:b w:val="0"/>
                <w:i w:val="0"/>
                <w:sz w:val="20"/>
              </w:rPr>
              <w:t>378</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390</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324</w:t>
            </w:r>
          </w:p>
        </w:tc>
        <w:tc>
          <w:tcPr>
            <w:tcW w:type="dxa" w:w="1361"/>
          </w:tcPr>
          <w:p>
            <w:pPr>
              <w:spacing w:after="0"/>
              <w:jc w:val="center"/>
            </w:pPr>
            <w:r/>
            <w:r>
              <w:rPr>
                <w:b w:val="0"/>
                <w:i w:val="0"/>
                <w:sz w:val="20"/>
              </w:rPr>
              <w:t>374</w:t>
            </w:r>
          </w:p>
        </w:tc>
        <w:tc>
          <w:tcPr>
            <w:tcW w:type="dxa" w:w="1361"/>
          </w:tcPr>
          <w:p>
            <w:pPr>
              <w:spacing w:after="0"/>
              <w:jc w:val="center"/>
            </w:pPr>
            <w:r/>
            <w:r>
              <w:rPr>
                <w:b w:val="0"/>
                <w:i w:val="0"/>
                <w:sz w:val="20"/>
              </w:rPr>
              <w:t>312</w:t>
            </w:r>
          </w:p>
        </w:tc>
        <w:tc>
          <w:tcPr>
            <w:tcW w:type="dxa" w:w="1361"/>
          </w:tcPr>
          <w:p>
            <w:pPr>
              <w:spacing w:after="0"/>
              <w:jc w:val="center"/>
            </w:pPr>
            <w:r/>
            <w:r>
              <w:rPr>
                <w:b w:val="0"/>
                <w:i w:val="0"/>
                <w:sz w:val="20"/>
              </w:rPr>
              <w:t>420</w:t>
            </w:r>
          </w:p>
        </w:tc>
        <w:tc>
          <w:tcPr>
            <w:tcW w:type="dxa" w:w="1361"/>
          </w:tcPr>
          <w:p>
            <w:pPr>
              <w:spacing w:after="0"/>
              <w:jc w:val="center"/>
            </w:pPr>
            <w:r/>
            <w:r>
              <w:rPr>
                <w:b w:val="0"/>
                <w:i w:val="0"/>
                <w:sz w:val="20"/>
              </w:rPr>
              <w:t>450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8.703</w:t>
            </w:r>
          </w:p>
        </w:tc>
        <w:tc>
          <w:tcPr>
            <w:tcW w:type="dxa" w:w="1361"/>
          </w:tcPr>
          <w:p>
            <w:pPr>
              <w:spacing w:after="0"/>
              <w:jc w:val="center"/>
            </w:pPr>
            <w:r/>
            <w:r>
              <w:rPr>
                <w:b w:val="0"/>
                <w:i w:val="0"/>
                <w:sz w:val="20"/>
              </w:rPr>
              <w:t>9.376</w:t>
            </w:r>
          </w:p>
        </w:tc>
        <w:tc>
          <w:tcPr>
            <w:tcW w:type="dxa" w:w="1361"/>
          </w:tcPr>
          <w:p>
            <w:pPr>
              <w:spacing w:after="0"/>
              <w:jc w:val="center"/>
            </w:pPr>
            <w:r/>
            <w:r>
              <w:rPr>
                <w:b w:val="0"/>
                <w:i w:val="0"/>
                <w:sz w:val="20"/>
              </w:rPr>
              <w:t>9.739</w:t>
            </w:r>
          </w:p>
        </w:tc>
        <w:tc>
          <w:tcPr>
            <w:tcW w:type="dxa" w:w="1361"/>
          </w:tcPr>
          <w:p>
            <w:pPr>
              <w:spacing w:after="0"/>
              <w:jc w:val="center"/>
            </w:pPr>
            <w:r/>
            <w:r>
              <w:rPr>
                <w:b w:val="0"/>
                <w:i w:val="0"/>
                <w:sz w:val="20"/>
              </w:rPr>
              <w:t>9.810</w:t>
            </w:r>
          </w:p>
        </w:tc>
        <w:tc>
          <w:tcPr>
            <w:tcW w:type="dxa" w:w="1361"/>
          </w:tcPr>
          <w:p>
            <w:pPr>
              <w:spacing w:after="0"/>
              <w:jc w:val="center"/>
            </w:pPr>
            <w:r/>
            <w:r>
              <w:rPr>
                <w:b w:val="0"/>
                <w:i w:val="0"/>
                <w:sz w:val="20"/>
              </w:rPr>
              <w:t>10.300</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Selama lima tahun, total produksi mencapai 47.595 kodi dan total permintaan 47.928 kodi. Permintaan tahunan meningkat dari 8.703 kodi pada 2021 menjadi 10.300 kodi pada 2025. Perbandingan produksi dan permintaan bulanan ditunjukkan pada Gambar 4.3. Pola ini menjadi dasar pengelompokan periode ke dalam siklus musiman pra-puncak, puncak, dan pasca-puncak pada evaluasi kinerja dinamis di Bab V.</w:t>
      </w:r>
    </w:p>
    <w:p>
      <w:pPr>
        <w:spacing w:after="40"/>
        <w:jc w:val="center"/>
      </w:pPr>
      <w:r>
        <w:drawing>
          <wp:inline xmlns:a="http://schemas.openxmlformats.org/drawingml/2006/main" xmlns:pic="http://schemas.openxmlformats.org/drawingml/2006/picture">
            <wp:extent cx="5400000" cy="2475000"/>
            <wp:docPr id="1" name="Picture 1"/>
            <wp:cNvGraphicFramePr>
              <a:graphicFrameLocks noChangeAspect="1"/>
            </wp:cNvGraphicFramePr>
            <a:graphic>
              <a:graphicData uri="http://schemas.openxmlformats.org/drawingml/2006/picture">
                <pic:pic>
                  <pic:nvPicPr>
                    <pic:cNvPr id="0" name="grafik.png"/>
                    <pic:cNvPicPr/>
                  </pic:nvPicPr>
                  <pic:blipFill>
                    <a:blip r:embed="rId9"/>
                    <a:stretch>
                      <a:fillRect/>
                    </a:stretch>
                  </pic:blipFill>
                  <pic:spPr>
                    <a:xfrm>
                      <a:off x="0" y="0"/>
                      <a:ext cx="5400000" cy="2475000"/>
                    </a:xfrm>
                    <a:prstGeom prst="rect"/>
                  </pic:spPr>
                </pic:pic>
              </a:graphicData>
            </a:graphic>
          </wp:inline>
        </w:drawing>
      </w:r>
    </w:p>
    <w:p>
      <w:pPr>
        <w:spacing w:line="360" w:lineRule="auto" w:after="40"/>
        <w:jc w:val="center"/>
      </w:pPr>
      <w:r>
        <w:rPr>
          <w:b/>
          <w:i w:val="0"/>
        </w:rPr>
        <w:t>Gambar 4.3 Grafik Produksi dan Permintaan Bulanan 2021–2025</w:t>
      </w:r>
    </w:p>
    <w:p>
      <w:pPr>
        <w:spacing w:line="360" w:lineRule="auto" w:after="200"/>
        <w:jc w:val="left"/>
      </w:pPr>
      <w:r>
        <w:rPr>
          <w:b w:val="0"/>
          <w:i w:val="0"/>
          <w:sz w:val="20"/>
        </w:rPr>
        <w:t>Sumber: Tabel 4.12 dan Tabel 4.13</w:t>
      </w:r>
    </w:p>
    <w:p>
      <w:pPr>
        <w:spacing w:line="360" w:lineRule="auto" w:after="120"/>
        <w:jc w:val="left"/>
      </w:pPr>
      <w:r>
        <w:rPr>
          <w:b/>
          <w:i w:val="0"/>
        </w:rPr>
        <w:t>4.4.3 Data Permintaan per Produk</w:t>
      </w:r>
    </w:p>
    <w:p>
      <w:pPr>
        <w:spacing w:line="360" w:lineRule="auto" w:after="120"/>
        <w:ind w:firstLine="709"/>
        <w:jc w:val="both"/>
      </w:pPr>
      <w:r>
        <w:rPr>
          <w:b w:val="0"/>
          <w:i w:val="0"/>
        </w:rPr>
        <w:t xml:space="preserve">Data permintaan per produk tercatat setiap bulan untuk 24 varian (1.440 baris). Rekap tahunannya disajikan pada Tabel 4.14, sedangkan data bulanan lengkap dicantumkan pada </w:t>
      </w:r>
      <w:r>
        <w:rPr>
          <w:b w:val="0"/>
          <w:i w:val="0"/>
          <w:highlight w:val="yellow"/>
        </w:rPr>
        <w:t>[Lampiran 2]</w:t>
      </w:r>
      <w:r>
        <w:rPr>
          <w:b w:val="0"/>
          <w:i w:val="0"/>
        </w:rPr>
        <w:t>.</w:t>
      </w:r>
    </w:p>
    <w:p>
      <w:pPr>
        <w:spacing w:line="360" w:lineRule="auto" w:after="40"/>
        <w:jc w:val="center"/>
      </w:pPr>
      <w:r>
        <w:rPr>
          <w:b/>
          <w:i w:val="0"/>
        </w:rPr>
        <w:t>Tabel 4.14 Rekap Permintaan per Produk per Tahun (Kodi)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134"/>
          </w:tcPr>
          <w:p>
            <w:pPr>
              <w:spacing w:after="0"/>
              <w:jc w:val="center"/>
            </w:pPr>
            <w:r/>
            <w:r>
              <w:rPr>
                <w:b/>
                <w:i w:val="0"/>
                <w:sz w:val="20"/>
              </w:rPr>
              <w:t>Kode</w:t>
            </w:r>
          </w:p>
        </w:tc>
        <w:tc>
          <w:tcPr>
            <w:tcW w:type="dxa" w:w="1191"/>
          </w:tcPr>
          <w:p>
            <w:pPr>
              <w:spacing w:after="0"/>
              <w:jc w:val="center"/>
            </w:pPr>
            <w:r/>
            <w:r>
              <w:rPr>
                <w:b/>
                <w:i w:val="0"/>
                <w:sz w:val="20"/>
              </w:rPr>
              <w:t>2021</w:t>
            </w:r>
          </w:p>
        </w:tc>
        <w:tc>
          <w:tcPr>
            <w:tcW w:type="dxa" w:w="1191"/>
          </w:tcPr>
          <w:p>
            <w:pPr>
              <w:spacing w:after="0"/>
              <w:jc w:val="center"/>
            </w:pPr>
            <w:r/>
            <w:r>
              <w:rPr>
                <w:b/>
                <w:i w:val="0"/>
                <w:sz w:val="20"/>
              </w:rPr>
              <w:t>2022</w:t>
            </w:r>
          </w:p>
        </w:tc>
        <w:tc>
          <w:tcPr>
            <w:tcW w:type="dxa" w:w="1191"/>
          </w:tcPr>
          <w:p>
            <w:pPr>
              <w:spacing w:after="0"/>
              <w:jc w:val="center"/>
            </w:pPr>
            <w:r/>
            <w:r>
              <w:rPr>
                <w:b/>
                <w:i w:val="0"/>
                <w:sz w:val="20"/>
              </w:rPr>
              <w:t>2023</w:t>
            </w:r>
          </w:p>
        </w:tc>
        <w:tc>
          <w:tcPr>
            <w:tcW w:type="dxa" w:w="1191"/>
          </w:tcPr>
          <w:p>
            <w:pPr>
              <w:spacing w:after="0"/>
              <w:jc w:val="center"/>
            </w:pPr>
            <w:r/>
            <w:r>
              <w:rPr>
                <w:b/>
                <w:i w:val="0"/>
                <w:sz w:val="20"/>
              </w:rPr>
              <w:t>2024</w:t>
            </w:r>
          </w:p>
        </w:tc>
        <w:tc>
          <w:tcPr>
            <w:tcW w:type="dxa" w:w="1191"/>
          </w:tcPr>
          <w:p>
            <w:pPr>
              <w:spacing w:after="0"/>
              <w:jc w:val="center"/>
            </w:pPr>
            <w:r/>
            <w:r>
              <w:rPr>
                <w:b/>
                <w:i w:val="0"/>
                <w:sz w:val="20"/>
              </w:rPr>
              <w:t>2025</w:t>
            </w:r>
          </w:p>
        </w:tc>
        <w:tc>
          <w:tcPr>
            <w:tcW w:type="dxa" w:w="1191"/>
          </w:tcPr>
          <w:p>
            <w:pPr>
              <w:spacing w:after="0"/>
              <w:jc w:val="center"/>
            </w:pPr>
            <w:r/>
            <w:r>
              <w:rPr>
                <w:b/>
                <w:i w:val="0"/>
                <w:sz w:val="20"/>
              </w:rPr>
              <w:t>Total</w:t>
            </w:r>
          </w:p>
        </w:tc>
      </w:tr>
      <w:tr>
        <w:tc>
          <w:tcPr>
            <w:tcW w:type="dxa" w:w="1134"/>
          </w:tcPr>
          <w:p>
            <w:pPr>
              <w:spacing w:after="0"/>
            </w:pPr>
            <w:r/>
            <w:r>
              <w:rPr>
                <w:b w:val="0"/>
                <w:i w:val="0"/>
                <w:sz w:val="20"/>
              </w:rPr>
              <w:t>PPI-01</w:t>
            </w:r>
          </w:p>
        </w:tc>
        <w:tc>
          <w:tcPr>
            <w:tcW w:type="dxa" w:w="1191"/>
          </w:tcPr>
          <w:p>
            <w:pPr>
              <w:spacing w:after="0"/>
              <w:jc w:val="center"/>
            </w:pPr>
            <w:r/>
            <w:r>
              <w:rPr>
                <w:b w:val="0"/>
                <w:i w:val="0"/>
                <w:sz w:val="20"/>
              </w:rPr>
              <w:t>1.587,2</w:t>
            </w:r>
          </w:p>
        </w:tc>
        <w:tc>
          <w:tcPr>
            <w:tcW w:type="dxa" w:w="1191"/>
          </w:tcPr>
          <w:p>
            <w:pPr>
              <w:spacing w:after="0"/>
              <w:jc w:val="center"/>
            </w:pPr>
            <w:r/>
            <w:r>
              <w:rPr>
                <w:b w:val="0"/>
                <w:i w:val="0"/>
                <w:sz w:val="20"/>
              </w:rPr>
              <w:t>1.735,8</w:t>
            </w:r>
          </w:p>
        </w:tc>
        <w:tc>
          <w:tcPr>
            <w:tcW w:type="dxa" w:w="1191"/>
          </w:tcPr>
          <w:p>
            <w:pPr>
              <w:spacing w:after="0"/>
              <w:jc w:val="center"/>
            </w:pPr>
            <w:r/>
            <w:r>
              <w:rPr>
                <w:b w:val="0"/>
                <w:i w:val="0"/>
                <w:sz w:val="20"/>
              </w:rPr>
              <w:t>1.796,8</w:t>
            </w:r>
          </w:p>
        </w:tc>
        <w:tc>
          <w:tcPr>
            <w:tcW w:type="dxa" w:w="1191"/>
          </w:tcPr>
          <w:p>
            <w:pPr>
              <w:spacing w:after="0"/>
              <w:jc w:val="center"/>
            </w:pPr>
            <w:r/>
            <w:r>
              <w:rPr>
                <w:b w:val="0"/>
                <w:i w:val="0"/>
                <w:sz w:val="20"/>
              </w:rPr>
              <w:t>1.788,9</w:t>
            </w:r>
          </w:p>
        </w:tc>
        <w:tc>
          <w:tcPr>
            <w:tcW w:type="dxa" w:w="1191"/>
          </w:tcPr>
          <w:p>
            <w:pPr>
              <w:spacing w:after="0"/>
              <w:jc w:val="center"/>
            </w:pPr>
            <w:r/>
            <w:r>
              <w:rPr>
                <w:b w:val="0"/>
                <w:i w:val="0"/>
                <w:sz w:val="20"/>
              </w:rPr>
              <w:t>1.916,7</w:t>
            </w:r>
          </w:p>
        </w:tc>
        <w:tc>
          <w:tcPr>
            <w:tcW w:type="dxa" w:w="1191"/>
          </w:tcPr>
          <w:p>
            <w:pPr>
              <w:spacing w:after="0"/>
              <w:jc w:val="center"/>
            </w:pPr>
            <w:r/>
            <w:r>
              <w:rPr>
                <w:b w:val="0"/>
                <w:i w:val="0"/>
                <w:sz w:val="20"/>
              </w:rPr>
              <w:t>8.825,4</w:t>
            </w:r>
          </w:p>
        </w:tc>
      </w:tr>
      <w:tr>
        <w:tc>
          <w:tcPr>
            <w:tcW w:type="dxa" w:w="1134"/>
          </w:tcPr>
          <w:p>
            <w:pPr>
              <w:spacing w:after="0"/>
            </w:pPr>
            <w:r/>
            <w:r>
              <w:rPr>
                <w:b w:val="0"/>
                <w:i w:val="0"/>
                <w:sz w:val="20"/>
              </w:rPr>
              <w:t>PPI-02</w:t>
            </w:r>
          </w:p>
        </w:tc>
        <w:tc>
          <w:tcPr>
            <w:tcW w:type="dxa" w:w="1191"/>
          </w:tcPr>
          <w:p>
            <w:pPr>
              <w:spacing w:after="0"/>
              <w:jc w:val="center"/>
            </w:pPr>
            <w:r/>
            <w:r>
              <w:rPr>
                <w:b w:val="0"/>
                <w:i w:val="0"/>
                <w:sz w:val="20"/>
              </w:rPr>
              <w:t>1.472,5</w:t>
            </w:r>
          </w:p>
        </w:tc>
        <w:tc>
          <w:tcPr>
            <w:tcW w:type="dxa" w:w="1191"/>
          </w:tcPr>
          <w:p>
            <w:pPr>
              <w:spacing w:after="0"/>
              <w:jc w:val="center"/>
            </w:pPr>
            <w:r/>
            <w:r>
              <w:rPr>
                <w:b w:val="0"/>
                <w:i w:val="0"/>
                <w:sz w:val="20"/>
              </w:rPr>
              <w:t>1.578,1</w:t>
            </w:r>
          </w:p>
        </w:tc>
        <w:tc>
          <w:tcPr>
            <w:tcW w:type="dxa" w:w="1191"/>
          </w:tcPr>
          <w:p>
            <w:pPr>
              <w:spacing w:after="0"/>
              <w:jc w:val="center"/>
            </w:pPr>
            <w:r/>
            <w:r>
              <w:rPr>
                <w:b w:val="0"/>
                <w:i w:val="0"/>
                <w:sz w:val="20"/>
              </w:rPr>
              <w:t>1.627,0</w:t>
            </w:r>
          </w:p>
        </w:tc>
        <w:tc>
          <w:tcPr>
            <w:tcW w:type="dxa" w:w="1191"/>
          </w:tcPr>
          <w:p>
            <w:pPr>
              <w:spacing w:after="0"/>
              <w:jc w:val="center"/>
            </w:pPr>
            <w:r/>
            <w:r>
              <w:rPr>
                <w:b w:val="0"/>
                <w:i w:val="0"/>
                <w:sz w:val="20"/>
              </w:rPr>
              <w:t>1.633,0</w:t>
            </w:r>
          </w:p>
        </w:tc>
        <w:tc>
          <w:tcPr>
            <w:tcW w:type="dxa" w:w="1191"/>
          </w:tcPr>
          <w:p>
            <w:pPr>
              <w:spacing w:after="0"/>
              <w:jc w:val="center"/>
            </w:pPr>
            <w:r/>
            <w:r>
              <w:rPr>
                <w:b w:val="0"/>
                <w:i w:val="0"/>
                <w:sz w:val="20"/>
              </w:rPr>
              <w:t>1.679,1</w:t>
            </w:r>
          </w:p>
        </w:tc>
        <w:tc>
          <w:tcPr>
            <w:tcW w:type="dxa" w:w="1191"/>
          </w:tcPr>
          <w:p>
            <w:pPr>
              <w:spacing w:after="0"/>
              <w:jc w:val="center"/>
            </w:pPr>
            <w:r/>
            <w:r>
              <w:rPr>
                <w:b w:val="0"/>
                <w:i w:val="0"/>
                <w:sz w:val="20"/>
              </w:rPr>
              <w:t>7.989,7</w:t>
            </w:r>
          </w:p>
        </w:tc>
      </w:tr>
      <w:tr>
        <w:tc>
          <w:tcPr>
            <w:tcW w:type="dxa" w:w="1134"/>
          </w:tcPr>
          <w:p>
            <w:pPr>
              <w:spacing w:after="0"/>
            </w:pPr>
            <w:r/>
            <w:r>
              <w:rPr>
                <w:b w:val="0"/>
                <w:i w:val="0"/>
                <w:sz w:val="20"/>
              </w:rPr>
              <w:t>PPI-03</w:t>
            </w:r>
          </w:p>
        </w:tc>
        <w:tc>
          <w:tcPr>
            <w:tcW w:type="dxa" w:w="1191"/>
          </w:tcPr>
          <w:p>
            <w:pPr>
              <w:spacing w:after="0"/>
              <w:jc w:val="center"/>
            </w:pPr>
            <w:r/>
            <w:r>
              <w:rPr>
                <w:b w:val="0"/>
                <w:i w:val="0"/>
                <w:sz w:val="20"/>
              </w:rPr>
              <w:t>816,7</w:t>
            </w:r>
          </w:p>
        </w:tc>
        <w:tc>
          <w:tcPr>
            <w:tcW w:type="dxa" w:w="1191"/>
          </w:tcPr>
          <w:p>
            <w:pPr>
              <w:spacing w:after="0"/>
              <w:jc w:val="center"/>
            </w:pPr>
            <w:r/>
            <w:r>
              <w:rPr>
                <w:b w:val="0"/>
                <w:i w:val="0"/>
                <w:sz w:val="20"/>
              </w:rPr>
              <w:t>861,9</w:t>
            </w:r>
          </w:p>
        </w:tc>
        <w:tc>
          <w:tcPr>
            <w:tcW w:type="dxa" w:w="1191"/>
          </w:tcPr>
          <w:p>
            <w:pPr>
              <w:spacing w:after="0"/>
              <w:jc w:val="center"/>
            </w:pPr>
            <w:r/>
            <w:r>
              <w:rPr>
                <w:b w:val="0"/>
                <w:i w:val="0"/>
                <w:sz w:val="20"/>
              </w:rPr>
              <w:t>874,0</w:t>
            </w:r>
          </w:p>
        </w:tc>
        <w:tc>
          <w:tcPr>
            <w:tcW w:type="dxa" w:w="1191"/>
          </w:tcPr>
          <w:p>
            <w:pPr>
              <w:spacing w:after="0"/>
              <w:jc w:val="center"/>
            </w:pPr>
            <w:r/>
            <w:r>
              <w:rPr>
                <w:b w:val="0"/>
                <w:i w:val="0"/>
                <w:sz w:val="20"/>
              </w:rPr>
              <w:t>894,9</w:t>
            </w:r>
          </w:p>
        </w:tc>
        <w:tc>
          <w:tcPr>
            <w:tcW w:type="dxa" w:w="1191"/>
          </w:tcPr>
          <w:p>
            <w:pPr>
              <w:spacing w:after="0"/>
              <w:jc w:val="center"/>
            </w:pPr>
            <w:r/>
            <w:r>
              <w:rPr>
                <w:b w:val="0"/>
                <w:i w:val="0"/>
                <w:sz w:val="20"/>
              </w:rPr>
              <w:t>951,7</w:t>
            </w:r>
          </w:p>
        </w:tc>
        <w:tc>
          <w:tcPr>
            <w:tcW w:type="dxa" w:w="1191"/>
          </w:tcPr>
          <w:p>
            <w:pPr>
              <w:spacing w:after="0"/>
              <w:jc w:val="center"/>
            </w:pPr>
            <w:r/>
            <w:r>
              <w:rPr>
                <w:b w:val="0"/>
                <w:i w:val="0"/>
                <w:sz w:val="20"/>
              </w:rPr>
              <w:t>4.399,2</w:t>
            </w:r>
          </w:p>
        </w:tc>
      </w:tr>
      <w:tr>
        <w:tc>
          <w:tcPr>
            <w:tcW w:type="dxa" w:w="1134"/>
          </w:tcPr>
          <w:p>
            <w:pPr>
              <w:spacing w:after="0"/>
            </w:pPr>
            <w:r/>
            <w:r>
              <w:rPr>
                <w:b w:val="0"/>
                <w:i w:val="0"/>
                <w:sz w:val="20"/>
              </w:rPr>
              <w:t>PPI-04</w:t>
            </w:r>
          </w:p>
        </w:tc>
        <w:tc>
          <w:tcPr>
            <w:tcW w:type="dxa" w:w="1191"/>
          </w:tcPr>
          <w:p>
            <w:pPr>
              <w:spacing w:after="0"/>
              <w:jc w:val="center"/>
            </w:pPr>
            <w:r/>
            <w:r>
              <w:rPr>
                <w:b w:val="0"/>
                <w:i w:val="0"/>
                <w:sz w:val="20"/>
              </w:rPr>
              <w:t>648,2</w:t>
            </w:r>
          </w:p>
        </w:tc>
        <w:tc>
          <w:tcPr>
            <w:tcW w:type="dxa" w:w="1191"/>
          </w:tcPr>
          <w:p>
            <w:pPr>
              <w:spacing w:after="0"/>
              <w:jc w:val="center"/>
            </w:pPr>
            <w:r/>
            <w:r>
              <w:rPr>
                <w:b w:val="0"/>
                <w:i w:val="0"/>
                <w:sz w:val="20"/>
              </w:rPr>
              <w:t>691,9</w:t>
            </w:r>
          </w:p>
        </w:tc>
        <w:tc>
          <w:tcPr>
            <w:tcW w:type="dxa" w:w="1191"/>
          </w:tcPr>
          <w:p>
            <w:pPr>
              <w:spacing w:after="0"/>
              <w:jc w:val="center"/>
            </w:pPr>
            <w:r/>
            <w:r>
              <w:rPr>
                <w:b w:val="0"/>
                <w:i w:val="0"/>
                <w:sz w:val="20"/>
              </w:rPr>
              <w:t>728,9</w:t>
            </w:r>
          </w:p>
        </w:tc>
        <w:tc>
          <w:tcPr>
            <w:tcW w:type="dxa" w:w="1191"/>
          </w:tcPr>
          <w:p>
            <w:pPr>
              <w:spacing w:after="0"/>
              <w:jc w:val="center"/>
            </w:pPr>
            <w:r/>
            <w:r>
              <w:rPr>
                <w:b w:val="0"/>
                <w:i w:val="0"/>
                <w:sz w:val="20"/>
              </w:rPr>
              <w:t>733,9</w:t>
            </w:r>
          </w:p>
        </w:tc>
        <w:tc>
          <w:tcPr>
            <w:tcW w:type="dxa" w:w="1191"/>
          </w:tcPr>
          <w:p>
            <w:pPr>
              <w:spacing w:after="0"/>
              <w:jc w:val="center"/>
            </w:pPr>
            <w:r/>
            <w:r>
              <w:rPr>
                <w:b w:val="0"/>
                <w:i w:val="0"/>
                <w:sz w:val="20"/>
              </w:rPr>
              <w:t>755,3</w:t>
            </w:r>
          </w:p>
        </w:tc>
        <w:tc>
          <w:tcPr>
            <w:tcW w:type="dxa" w:w="1191"/>
          </w:tcPr>
          <w:p>
            <w:pPr>
              <w:spacing w:after="0"/>
              <w:jc w:val="center"/>
            </w:pPr>
            <w:r/>
            <w:r>
              <w:rPr>
                <w:b w:val="0"/>
                <w:i w:val="0"/>
                <w:sz w:val="20"/>
              </w:rPr>
              <w:t>3.558,2</w:t>
            </w:r>
          </w:p>
        </w:tc>
      </w:tr>
      <w:tr>
        <w:tc>
          <w:tcPr>
            <w:tcW w:type="dxa" w:w="1134"/>
          </w:tcPr>
          <w:p>
            <w:pPr>
              <w:spacing w:after="0"/>
            </w:pPr>
            <w:r/>
            <w:r>
              <w:rPr>
                <w:b w:val="0"/>
                <w:i w:val="0"/>
                <w:sz w:val="20"/>
              </w:rPr>
              <w:t>PPI-05</w:t>
            </w:r>
          </w:p>
        </w:tc>
        <w:tc>
          <w:tcPr>
            <w:tcW w:type="dxa" w:w="1191"/>
          </w:tcPr>
          <w:p>
            <w:pPr>
              <w:spacing w:after="0"/>
              <w:jc w:val="center"/>
            </w:pPr>
            <w:r/>
            <w:r>
              <w:rPr>
                <w:b w:val="0"/>
                <w:i w:val="0"/>
                <w:sz w:val="20"/>
              </w:rPr>
              <w:t>565,7</w:t>
            </w:r>
          </w:p>
        </w:tc>
        <w:tc>
          <w:tcPr>
            <w:tcW w:type="dxa" w:w="1191"/>
          </w:tcPr>
          <w:p>
            <w:pPr>
              <w:spacing w:after="0"/>
              <w:jc w:val="center"/>
            </w:pPr>
            <w:r/>
            <w:r>
              <w:rPr>
                <w:b w:val="0"/>
                <w:i w:val="0"/>
                <w:sz w:val="20"/>
              </w:rPr>
              <w:t>617,6</w:t>
            </w:r>
          </w:p>
        </w:tc>
        <w:tc>
          <w:tcPr>
            <w:tcW w:type="dxa" w:w="1191"/>
          </w:tcPr>
          <w:p>
            <w:pPr>
              <w:spacing w:after="0"/>
              <w:jc w:val="center"/>
            </w:pPr>
            <w:r/>
            <w:r>
              <w:rPr>
                <w:b w:val="0"/>
                <w:i w:val="0"/>
                <w:sz w:val="20"/>
              </w:rPr>
              <w:t>623,8</w:t>
            </w:r>
          </w:p>
        </w:tc>
        <w:tc>
          <w:tcPr>
            <w:tcW w:type="dxa" w:w="1191"/>
          </w:tcPr>
          <w:p>
            <w:pPr>
              <w:spacing w:after="0"/>
              <w:jc w:val="center"/>
            </w:pPr>
            <w:r/>
            <w:r>
              <w:rPr>
                <w:b w:val="0"/>
                <w:i w:val="0"/>
                <w:sz w:val="20"/>
              </w:rPr>
              <w:t>635,1</w:t>
            </w:r>
          </w:p>
        </w:tc>
        <w:tc>
          <w:tcPr>
            <w:tcW w:type="dxa" w:w="1191"/>
          </w:tcPr>
          <w:p>
            <w:pPr>
              <w:spacing w:after="0"/>
              <w:jc w:val="center"/>
            </w:pPr>
            <w:r/>
            <w:r>
              <w:rPr>
                <w:b w:val="0"/>
                <w:i w:val="0"/>
                <w:sz w:val="20"/>
              </w:rPr>
              <w:t>676,0</w:t>
            </w:r>
          </w:p>
        </w:tc>
        <w:tc>
          <w:tcPr>
            <w:tcW w:type="dxa" w:w="1191"/>
          </w:tcPr>
          <w:p>
            <w:pPr>
              <w:spacing w:after="0"/>
              <w:jc w:val="center"/>
            </w:pPr>
            <w:r/>
            <w:r>
              <w:rPr>
                <w:b w:val="0"/>
                <w:i w:val="0"/>
                <w:sz w:val="20"/>
              </w:rPr>
              <w:t>3.118,2</w:t>
            </w:r>
          </w:p>
        </w:tc>
      </w:tr>
      <w:tr>
        <w:tc>
          <w:tcPr>
            <w:tcW w:type="dxa" w:w="1134"/>
          </w:tcPr>
          <w:p>
            <w:pPr>
              <w:spacing w:after="0"/>
            </w:pPr>
            <w:r/>
            <w:r>
              <w:rPr>
                <w:b w:val="0"/>
                <w:i w:val="0"/>
                <w:sz w:val="20"/>
              </w:rPr>
              <w:t>PPI-06</w:t>
            </w:r>
          </w:p>
        </w:tc>
        <w:tc>
          <w:tcPr>
            <w:tcW w:type="dxa" w:w="1191"/>
          </w:tcPr>
          <w:p>
            <w:pPr>
              <w:spacing w:after="0"/>
              <w:jc w:val="center"/>
            </w:pPr>
            <w:r/>
            <w:r>
              <w:rPr>
                <w:b w:val="0"/>
                <w:i w:val="0"/>
                <w:sz w:val="20"/>
              </w:rPr>
              <w:t>476,5</w:t>
            </w:r>
          </w:p>
        </w:tc>
        <w:tc>
          <w:tcPr>
            <w:tcW w:type="dxa" w:w="1191"/>
          </w:tcPr>
          <w:p>
            <w:pPr>
              <w:spacing w:after="0"/>
              <w:jc w:val="center"/>
            </w:pPr>
            <w:r/>
            <w:r>
              <w:rPr>
                <w:b w:val="0"/>
                <w:i w:val="0"/>
                <w:sz w:val="20"/>
              </w:rPr>
              <w:t>520,9</w:t>
            </w:r>
          </w:p>
        </w:tc>
        <w:tc>
          <w:tcPr>
            <w:tcW w:type="dxa" w:w="1191"/>
          </w:tcPr>
          <w:p>
            <w:pPr>
              <w:spacing w:after="0"/>
              <w:jc w:val="center"/>
            </w:pPr>
            <w:r/>
            <w:r>
              <w:rPr>
                <w:b w:val="0"/>
                <w:i w:val="0"/>
                <w:sz w:val="20"/>
              </w:rPr>
              <w:t>540,7</w:t>
            </w:r>
          </w:p>
        </w:tc>
        <w:tc>
          <w:tcPr>
            <w:tcW w:type="dxa" w:w="1191"/>
          </w:tcPr>
          <w:p>
            <w:pPr>
              <w:spacing w:after="0"/>
              <w:jc w:val="center"/>
            </w:pPr>
            <w:r/>
            <w:r>
              <w:rPr>
                <w:b w:val="0"/>
                <w:i w:val="0"/>
                <w:sz w:val="20"/>
              </w:rPr>
              <w:t>552,0</w:t>
            </w:r>
          </w:p>
        </w:tc>
        <w:tc>
          <w:tcPr>
            <w:tcW w:type="dxa" w:w="1191"/>
          </w:tcPr>
          <w:p>
            <w:pPr>
              <w:spacing w:after="0"/>
              <w:jc w:val="center"/>
            </w:pPr>
            <w:r/>
            <w:r>
              <w:rPr>
                <w:b w:val="0"/>
                <w:i w:val="0"/>
                <w:sz w:val="20"/>
              </w:rPr>
              <w:t>575,0</w:t>
            </w:r>
          </w:p>
        </w:tc>
        <w:tc>
          <w:tcPr>
            <w:tcW w:type="dxa" w:w="1191"/>
          </w:tcPr>
          <w:p>
            <w:pPr>
              <w:spacing w:after="0"/>
              <w:jc w:val="center"/>
            </w:pPr>
            <w:r/>
            <w:r>
              <w:rPr>
                <w:b w:val="0"/>
                <w:i w:val="0"/>
                <w:sz w:val="20"/>
              </w:rPr>
              <w:t>2.665,1</w:t>
            </w:r>
          </w:p>
        </w:tc>
      </w:tr>
      <w:tr>
        <w:tc>
          <w:tcPr>
            <w:tcW w:type="dxa" w:w="1134"/>
          </w:tcPr>
          <w:p>
            <w:pPr>
              <w:spacing w:after="0"/>
            </w:pPr>
            <w:r/>
            <w:r>
              <w:rPr>
                <w:b w:val="0"/>
                <w:i w:val="0"/>
                <w:sz w:val="20"/>
              </w:rPr>
              <w:t>PPI-07</w:t>
            </w:r>
          </w:p>
        </w:tc>
        <w:tc>
          <w:tcPr>
            <w:tcW w:type="dxa" w:w="1191"/>
          </w:tcPr>
          <w:p>
            <w:pPr>
              <w:spacing w:after="0"/>
              <w:jc w:val="center"/>
            </w:pPr>
            <w:r/>
            <w:r>
              <w:rPr>
                <w:b w:val="0"/>
                <w:i w:val="0"/>
                <w:sz w:val="20"/>
              </w:rPr>
              <w:t>403,3</w:t>
            </w:r>
          </w:p>
        </w:tc>
        <w:tc>
          <w:tcPr>
            <w:tcW w:type="dxa" w:w="1191"/>
          </w:tcPr>
          <w:p>
            <w:pPr>
              <w:spacing w:after="0"/>
              <w:jc w:val="center"/>
            </w:pPr>
            <w:r/>
            <w:r>
              <w:rPr>
                <w:b w:val="0"/>
                <w:i w:val="0"/>
                <w:sz w:val="20"/>
              </w:rPr>
              <w:t>437,8</w:t>
            </w:r>
          </w:p>
        </w:tc>
        <w:tc>
          <w:tcPr>
            <w:tcW w:type="dxa" w:w="1191"/>
          </w:tcPr>
          <w:p>
            <w:pPr>
              <w:spacing w:after="0"/>
              <w:jc w:val="center"/>
            </w:pPr>
            <w:r/>
            <w:r>
              <w:rPr>
                <w:b w:val="0"/>
                <w:i w:val="0"/>
                <w:sz w:val="20"/>
              </w:rPr>
              <w:t>449,3</w:t>
            </w:r>
          </w:p>
        </w:tc>
        <w:tc>
          <w:tcPr>
            <w:tcW w:type="dxa" w:w="1191"/>
          </w:tcPr>
          <w:p>
            <w:pPr>
              <w:spacing w:after="0"/>
              <w:jc w:val="center"/>
            </w:pPr>
            <w:r/>
            <w:r>
              <w:rPr>
                <w:b w:val="0"/>
                <w:i w:val="0"/>
                <w:sz w:val="20"/>
              </w:rPr>
              <w:t>462,3</w:t>
            </w:r>
          </w:p>
        </w:tc>
        <w:tc>
          <w:tcPr>
            <w:tcW w:type="dxa" w:w="1191"/>
          </w:tcPr>
          <w:p>
            <w:pPr>
              <w:spacing w:after="0"/>
              <w:jc w:val="center"/>
            </w:pPr>
            <w:r/>
            <w:r>
              <w:rPr>
                <w:b w:val="0"/>
                <w:i w:val="0"/>
                <w:sz w:val="20"/>
              </w:rPr>
              <w:t>481,3</w:t>
            </w:r>
          </w:p>
        </w:tc>
        <w:tc>
          <w:tcPr>
            <w:tcW w:type="dxa" w:w="1191"/>
          </w:tcPr>
          <w:p>
            <w:pPr>
              <w:spacing w:after="0"/>
              <w:jc w:val="center"/>
            </w:pPr>
            <w:r/>
            <w:r>
              <w:rPr>
                <w:b w:val="0"/>
                <w:i w:val="0"/>
                <w:sz w:val="20"/>
              </w:rPr>
              <w:t>2.234,0</w:t>
            </w:r>
          </w:p>
        </w:tc>
      </w:tr>
      <w:tr>
        <w:tc>
          <w:tcPr>
            <w:tcW w:type="dxa" w:w="1134"/>
          </w:tcPr>
          <w:p>
            <w:pPr>
              <w:spacing w:after="0"/>
            </w:pPr>
            <w:r/>
            <w:r>
              <w:rPr>
                <w:b w:val="0"/>
                <w:i w:val="0"/>
                <w:sz w:val="20"/>
              </w:rPr>
              <w:t>PPI-08</w:t>
            </w:r>
          </w:p>
        </w:tc>
        <w:tc>
          <w:tcPr>
            <w:tcW w:type="dxa" w:w="1191"/>
          </w:tcPr>
          <w:p>
            <w:pPr>
              <w:spacing w:after="0"/>
              <w:jc w:val="center"/>
            </w:pPr>
            <w:r/>
            <w:r>
              <w:rPr>
                <w:b w:val="0"/>
                <w:i w:val="0"/>
                <w:sz w:val="20"/>
              </w:rPr>
              <w:t>321,0</w:t>
            </w:r>
          </w:p>
        </w:tc>
        <w:tc>
          <w:tcPr>
            <w:tcW w:type="dxa" w:w="1191"/>
          </w:tcPr>
          <w:p>
            <w:pPr>
              <w:spacing w:after="0"/>
              <w:jc w:val="center"/>
            </w:pPr>
            <w:r/>
            <w:r>
              <w:rPr>
                <w:b w:val="0"/>
                <w:i w:val="0"/>
                <w:sz w:val="20"/>
              </w:rPr>
              <w:t>348,9</w:t>
            </w:r>
          </w:p>
        </w:tc>
        <w:tc>
          <w:tcPr>
            <w:tcW w:type="dxa" w:w="1191"/>
          </w:tcPr>
          <w:p>
            <w:pPr>
              <w:spacing w:after="0"/>
              <w:jc w:val="center"/>
            </w:pPr>
            <w:r/>
            <w:r>
              <w:rPr>
                <w:b w:val="0"/>
                <w:i w:val="0"/>
                <w:sz w:val="20"/>
              </w:rPr>
              <w:t>362,1</w:t>
            </w:r>
          </w:p>
        </w:tc>
        <w:tc>
          <w:tcPr>
            <w:tcW w:type="dxa" w:w="1191"/>
          </w:tcPr>
          <w:p>
            <w:pPr>
              <w:spacing w:after="0"/>
              <w:jc w:val="center"/>
            </w:pPr>
            <w:r/>
            <w:r>
              <w:rPr>
                <w:b w:val="0"/>
                <w:i w:val="0"/>
                <w:sz w:val="20"/>
              </w:rPr>
              <w:t>360,8</w:t>
            </w:r>
          </w:p>
        </w:tc>
        <w:tc>
          <w:tcPr>
            <w:tcW w:type="dxa" w:w="1191"/>
          </w:tcPr>
          <w:p>
            <w:pPr>
              <w:spacing w:after="0"/>
              <w:jc w:val="center"/>
            </w:pPr>
            <w:r/>
            <w:r>
              <w:rPr>
                <w:b w:val="0"/>
                <w:i w:val="0"/>
                <w:sz w:val="20"/>
              </w:rPr>
              <w:t>380,0</w:t>
            </w:r>
          </w:p>
        </w:tc>
        <w:tc>
          <w:tcPr>
            <w:tcW w:type="dxa" w:w="1191"/>
          </w:tcPr>
          <w:p>
            <w:pPr>
              <w:spacing w:after="0"/>
              <w:jc w:val="center"/>
            </w:pPr>
            <w:r/>
            <w:r>
              <w:rPr>
                <w:b w:val="0"/>
                <w:i w:val="0"/>
                <w:sz w:val="20"/>
              </w:rPr>
              <w:t>1.772,8</w:t>
            </w:r>
          </w:p>
        </w:tc>
      </w:tr>
      <w:tr>
        <w:tc>
          <w:tcPr>
            <w:tcW w:type="dxa" w:w="1134"/>
          </w:tcPr>
          <w:p>
            <w:pPr>
              <w:spacing w:after="0"/>
            </w:pPr>
            <w:r/>
            <w:r>
              <w:rPr>
                <w:b w:val="0"/>
                <w:i w:val="0"/>
                <w:sz w:val="20"/>
              </w:rPr>
              <w:t>PPI-09</w:t>
            </w:r>
          </w:p>
        </w:tc>
        <w:tc>
          <w:tcPr>
            <w:tcW w:type="dxa" w:w="1191"/>
          </w:tcPr>
          <w:p>
            <w:pPr>
              <w:spacing w:after="0"/>
              <w:jc w:val="center"/>
            </w:pPr>
            <w:r/>
            <w:r>
              <w:rPr>
                <w:b w:val="0"/>
                <w:i w:val="0"/>
                <w:sz w:val="20"/>
              </w:rPr>
              <w:t>242,5</w:t>
            </w:r>
          </w:p>
        </w:tc>
        <w:tc>
          <w:tcPr>
            <w:tcW w:type="dxa" w:w="1191"/>
          </w:tcPr>
          <w:p>
            <w:pPr>
              <w:spacing w:after="0"/>
              <w:jc w:val="center"/>
            </w:pPr>
            <w:r/>
            <w:r>
              <w:rPr>
                <w:b w:val="0"/>
                <w:i w:val="0"/>
                <w:sz w:val="20"/>
              </w:rPr>
              <w:t>259,6</w:t>
            </w:r>
          </w:p>
        </w:tc>
        <w:tc>
          <w:tcPr>
            <w:tcW w:type="dxa" w:w="1191"/>
          </w:tcPr>
          <w:p>
            <w:pPr>
              <w:spacing w:after="0"/>
              <w:jc w:val="center"/>
            </w:pPr>
            <w:r/>
            <w:r>
              <w:rPr>
                <w:b w:val="0"/>
                <w:i w:val="0"/>
                <w:sz w:val="20"/>
              </w:rPr>
              <w:t>268,6</w:t>
            </w:r>
          </w:p>
        </w:tc>
        <w:tc>
          <w:tcPr>
            <w:tcW w:type="dxa" w:w="1191"/>
          </w:tcPr>
          <w:p>
            <w:pPr>
              <w:spacing w:after="0"/>
              <w:jc w:val="center"/>
            </w:pPr>
            <w:r/>
            <w:r>
              <w:rPr>
                <w:b w:val="0"/>
                <w:i w:val="0"/>
                <w:sz w:val="20"/>
              </w:rPr>
              <w:t>272,0</w:t>
            </w:r>
          </w:p>
        </w:tc>
        <w:tc>
          <w:tcPr>
            <w:tcW w:type="dxa" w:w="1191"/>
          </w:tcPr>
          <w:p>
            <w:pPr>
              <w:spacing w:after="0"/>
              <w:jc w:val="center"/>
            </w:pPr>
            <w:r/>
            <w:r>
              <w:rPr>
                <w:b w:val="0"/>
                <w:i w:val="0"/>
                <w:sz w:val="20"/>
              </w:rPr>
              <w:t>282,7</w:t>
            </w:r>
          </w:p>
        </w:tc>
        <w:tc>
          <w:tcPr>
            <w:tcW w:type="dxa" w:w="1191"/>
          </w:tcPr>
          <w:p>
            <w:pPr>
              <w:spacing w:after="0"/>
              <w:jc w:val="center"/>
            </w:pPr>
            <w:r/>
            <w:r>
              <w:rPr>
                <w:b w:val="0"/>
                <w:i w:val="0"/>
                <w:sz w:val="20"/>
              </w:rPr>
              <w:t>1.325,4</w:t>
            </w:r>
          </w:p>
        </w:tc>
      </w:tr>
      <w:tr>
        <w:tc>
          <w:tcPr>
            <w:tcW w:type="dxa" w:w="1134"/>
          </w:tcPr>
          <w:p>
            <w:pPr>
              <w:spacing w:after="0"/>
            </w:pPr>
            <w:r/>
            <w:r>
              <w:rPr>
                <w:b w:val="0"/>
                <w:i w:val="0"/>
                <w:sz w:val="20"/>
              </w:rPr>
              <w:t>PPI-10</w:t>
            </w:r>
          </w:p>
        </w:tc>
        <w:tc>
          <w:tcPr>
            <w:tcW w:type="dxa" w:w="1191"/>
          </w:tcPr>
          <w:p>
            <w:pPr>
              <w:spacing w:after="0"/>
              <w:jc w:val="center"/>
            </w:pPr>
            <w:r/>
            <w:r>
              <w:rPr>
                <w:b w:val="0"/>
                <w:i w:val="0"/>
                <w:sz w:val="20"/>
              </w:rPr>
              <w:t>242,3</w:t>
            </w:r>
          </w:p>
        </w:tc>
        <w:tc>
          <w:tcPr>
            <w:tcW w:type="dxa" w:w="1191"/>
          </w:tcPr>
          <w:p>
            <w:pPr>
              <w:spacing w:after="0"/>
              <w:jc w:val="center"/>
            </w:pPr>
            <w:r/>
            <w:r>
              <w:rPr>
                <w:b w:val="0"/>
                <w:i w:val="0"/>
                <w:sz w:val="20"/>
              </w:rPr>
              <w:t>259,5</w:t>
            </w:r>
          </w:p>
        </w:tc>
        <w:tc>
          <w:tcPr>
            <w:tcW w:type="dxa" w:w="1191"/>
          </w:tcPr>
          <w:p>
            <w:pPr>
              <w:spacing w:after="0"/>
              <w:jc w:val="center"/>
            </w:pPr>
            <w:r/>
            <w:r>
              <w:rPr>
                <w:b w:val="0"/>
                <w:i w:val="0"/>
                <w:sz w:val="20"/>
              </w:rPr>
              <w:t>269,9</w:t>
            </w:r>
          </w:p>
        </w:tc>
        <w:tc>
          <w:tcPr>
            <w:tcW w:type="dxa" w:w="1191"/>
          </w:tcPr>
          <w:p>
            <w:pPr>
              <w:spacing w:after="0"/>
              <w:jc w:val="center"/>
            </w:pPr>
            <w:r/>
            <w:r>
              <w:rPr>
                <w:b w:val="0"/>
                <w:i w:val="0"/>
                <w:sz w:val="20"/>
              </w:rPr>
              <w:t>270,8</w:t>
            </w:r>
          </w:p>
        </w:tc>
        <w:tc>
          <w:tcPr>
            <w:tcW w:type="dxa" w:w="1191"/>
          </w:tcPr>
          <w:p>
            <w:pPr>
              <w:spacing w:after="0"/>
              <w:jc w:val="center"/>
            </w:pPr>
            <w:r/>
            <w:r>
              <w:rPr>
                <w:b w:val="0"/>
                <w:i w:val="0"/>
                <w:sz w:val="20"/>
              </w:rPr>
              <w:t>288,0</w:t>
            </w:r>
          </w:p>
        </w:tc>
        <w:tc>
          <w:tcPr>
            <w:tcW w:type="dxa" w:w="1191"/>
          </w:tcPr>
          <w:p>
            <w:pPr>
              <w:spacing w:after="0"/>
              <w:jc w:val="center"/>
            </w:pPr>
            <w:r/>
            <w:r>
              <w:rPr>
                <w:b w:val="0"/>
                <w:i w:val="0"/>
                <w:sz w:val="20"/>
              </w:rPr>
              <w:t>1.330,5</w:t>
            </w:r>
          </w:p>
        </w:tc>
      </w:tr>
      <w:tr>
        <w:tc>
          <w:tcPr>
            <w:tcW w:type="dxa" w:w="1134"/>
          </w:tcPr>
          <w:p>
            <w:pPr>
              <w:spacing w:after="0"/>
            </w:pPr>
            <w:r/>
            <w:r>
              <w:rPr>
                <w:b w:val="0"/>
                <w:i w:val="0"/>
                <w:sz w:val="20"/>
              </w:rPr>
              <w:t>PPI-11</w:t>
            </w:r>
          </w:p>
        </w:tc>
        <w:tc>
          <w:tcPr>
            <w:tcW w:type="dxa" w:w="1191"/>
          </w:tcPr>
          <w:p>
            <w:pPr>
              <w:spacing w:after="0"/>
              <w:jc w:val="center"/>
            </w:pPr>
            <w:r/>
            <w:r>
              <w:rPr>
                <w:b w:val="0"/>
                <w:i w:val="0"/>
                <w:sz w:val="20"/>
              </w:rPr>
              <w:t>240,2</w:t>
            </w:r>
          </w:p>
        </w:tc>
        <w:tc>
          <w:tcPr>
            <w:tcW w:type="dxa" w:w="1191"/>
          </w:tcPr>
          <w:p>
            <w:pPr>
              <w:spacing w:after="0"/>
              <w:jc w:val="center"/>
            </w:pPr>
            <w:r/>
            <w:r>
              <w:rPr>
                <w:b w:val="0"/>
                <w:i w:val="0"/>
                <w:sz w:val="20"/>
              </w:rPr>
              <w:t>256,9</w:t>
            </w:r>
          </w:p>
        </w:tc>
        <w:tc>
          <w:tcPr>
            <w:tcW w:type="dxa" w:w="1191"/>
          </w:tcPr>
          <w:p>
            <w:pPr>
              <w:spacing w:after="0"/>
              <w:jc w:val="center"/>
            </w:pPr>
            <w:r/>
            <w:r>
              <w:rPr>
                <w:b w:val="0"/>
                <w:i w:val="0"/>
                <w:sz w:val="20"/>
              </w:rPr>
              <w:t>263,7</w:t>
            </w:r>
          </w:p>
        </w:tc>
        <w:tc>
          <w:tcPr>
            <w:tcW w:type="dxa" w:w="1191"/>
          </w:tcPr>
          <w:p>
            <w:pPr>
              <w:spacing w:after="0"/>
              <w:jc w:val="center"/>
            </w:pPr>
            <w:r/>
            <w:r>
              <w:rPr>
                <w:b w:val="0"/>
                <w:i w:val="0"/>
                <w:sz w:val="20"/>
              </w:rPr>
              <w:t>270,4</w:t>
            </w:r>
          </w:p>
        </w:tc>
        <w:tc>
          <w:tcPr>
            <w:tcW w:type="dxa" w:w="1191"/>
          </w:tcPr>
          <w:p>
            <w:pPr>
              <w:spacing w:after="0"/>
              <w:jc w:val="center"/>
            </w:pPr>
            <w:r/>
            <w:r>
              <w:rPr>
                <w:b w:val="0"/>
                <w:i w:val="0"/>
                <w:sz w:val="20"/>
              </w:rPr>
              <w:t>285,1</w:t>
            </w:r>
          </w:p>
        </w:tc>
        <w:tc>
          <w:tcPr>
            <w:tcW w:type="dxa" w:w="1191"/>
          </w:tcPr>
          <w:p>
            <w:pPr>
              <w:spacing w:after="0"/>
              <w:jc w:val="center"/>
            </w:pPr>
            <w:r/>
            <w:r>
              <w:rPr>
                <w:b w:val="0"/>
                <w:i w:val="0"/>
                <w:sz w:val="20"/>
              </w:rPr>
              <w:t>1.316,3</w:t>
            </w:r>
          </w:p>
        </w:tc>
      </w:tr>
      <w:tr>
        <w:tc>
          <w:tcPr>
            <w:tcW w:type="dxa" w:w="1134"/>
          </w:tcPr>
          <w:p>
            <w:pPr>
              <w:spacing w:after="0"/>
            </w:pPr>
            <w:r/>
            <w:r>
              <w:rPr>
                <w:b w:val="0"/>
                <w:i w:val="0"/>
                <w:sz w:val="20"/>
              </w:rPr>
              <w:t>PPI-12</w:t>
            </w:r>
          </w:p>
        </w:tc>
        <w:tc>
          <w:tcPr>
            <w:tcW w:type="dxa" w:w="1191"/>
          </w:tcPr>
          <w:p>
            <w:pPr>
              <w:spacing w:after="0"/>
              <w:jc w:val="center"/>
            </w:pPr>
            <w:r/>
            <w:r>
              <w:rPr>
                <w:b w:val="0"/>
                <w:i w:val="0"/>
                <w:sz w:val="20"/>
              </w:rPr>
              <w:t>198,3</w:t>
            </w:r>
          </w:p>
        </w:tc>
        <w:tc>
          <w:tcPr>
            <w:tcW w:type="dxa" w:w="1191"/>
          </w:tcPr>
          <w:p>
            <w:pPr>
              <w:spacing w:after="0"/>
              <w:jc w:val="center"/>
            </w:pPr>
            <w:r/>
            <w:r>
              <w:rPr>
                <w:b w:val="0"/>
                <w:i w:val="0"/>
                <w:sz w:val="20"/>
              </w:rPr>
              <w:t>211,1</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238,4</w:t>
            </w:r>
          </w:p>
        </w:tc>
        <w:tc>
          <w:tcPr>
            <w:tcW w:type="dxa" w:w="1191"/>
          </w:tcPr>
          <w:p>
            <w:pPr>
              <w:spacing w:after="0"/>
              <w:jc w:val="center"/>
            </w:pPr>
            <w:r/>
            <w:r>
              <w:rPr>
                <w:b w:val="0"/>
                <w:i w:val="0"/>
                <w:sz w:val="20"/>
              </w:rPr>
              <w:t>1.103,8</w:t>
            </w:r>
          </w:p>
        </w:tc>
      </w:tr>
      <w:tr>
        <w:tc>
          <w:tcPr>
            <w:tcW w:type="dxa" w:w="1134"/>
          </w:tcPr>
          <w:p>
            <w:pPr>
              <w:spacing w:after="0"/>
            </w:pPr>
            <w:r/>
            <w:r>
              <w:rPr>
                <w:b w:val="0"/>
                <w:i w:val="0"/>
                <w:sz w:val="20"/>
              </w:rPr>
              <w:t>PPI-13</w:t>
            </w:r>
          </w:p>
        </w:tc>
        <w:tc>
          <w:tcPr>
            <w:tcW w:type="dxa" w:w="1191"/>
          </w:tcPr>
          <w:p>
            <w:pPr>
              <w:spacing w:after="0"/>
              <w:jc w:val="center"/>
            </w:pPr>
            <w:r/>
            <w:r>
              <w:rPr>
                <w:b w:val="0"/>
                <w:i w:val="0"/>
                <w:sz w:val="20"/>
              </w:rPr>
              <w:t>200,1</w:t>
            </w:r>
          </w:p>
        </w:tc>
        <w:tc>
          <w:tcPr>
            <w:tcW w:type="dxa" w:w="1191"/>
          </w:tcPr>
          <w:p>
            <w:pPr>
              <w:spacing w:after="0"/>
              <w:jc w:val="center"/>
            </w:pPr>
            <w:r/>
            <w:r>
              <w:rPr>
                <w:b w:val="0"/>
                <w:i w:val="0"/>
                <w:sz w:val="20"/>
              </w:rPr>
              <w:t>215,2</w:t>
            </w:r>
          </w:p>
        </w:tc>
        <w:tc>
          <w:tcPr>
            <w:tcW w:type="dxa" w:w="1191"/>
          </w:tcPr>
          <w:p>
            <w:pPr>
              <w:spacing w:after="0"/>
              <w:jc w:val="center"/>
            </w:pPr>
            <w:r/>
            <w:r>
              <w:rPr>
                <w:b w:val="0"/>
                <w:i w:val="0"/>
                <w:sz w:val="20"/>
              </w:rPr>
              <w:t>225,4</w:t>
            </w:r>
          </w:p>
        </w:tc>
        <w:tc>
          <w:tcPr>
            <w:tcW w:type="dxa" w:w="1191"/>
          </w:tcPr>
          <w:p>
            <w:pPr>
              <w:spacing w:after="0"/>
              <w:jc w:val="center"/>
            </w:pPr>
            <w:r/>
            <w:r>
              <w:rPr>
                <w:b w:val="0"/>
                <w:i w:val="0"/>
                <w:sz w:val="20"/>
              </w:rPr>
              <w:t>231,1</w:t>
            </w:r>
          </w:p>
        </w:tc>
        <w:tc>
          <w:tcPr>
            <w:tcW w:type="dxa" w:w="1191"/>
          </w:tcPr>
          <w:p>
            <w:pPr>
              <w:spacing w:after="0"/>
              <w:jc w:val="center"/>
            </w:pPr>
            <w:r/>
            <w:r>
              <w:rPr>
                <w:b w:val="0"/>
                <w:i w:val="0"/>
                <w:sz w:val="20"/>
              </w:rPr>
              <w:t>236,8</w:t>
            </w:r>
          </w:p>
        </w:tc>
        <w:tc>
          <w:tcPr>
            <w:tcW w:type="dxa" w:w="1191"/>
          </w:tcPr>
          <w:p>
            <w:pPr>
              <w:spacing w:after="0"/>
              <w:jc w:val="center"/>
            </w:pPr>
            <w:r/>
            <w:r>
              <w:rPr>
                <w:b w:val="0"/>
                <w:i w:val="0"/>
                <w:sz w:val="20"/>
              </w:rPr>
              <w:t>1.108,6</w:t>
            </w:r>
          </w:p>
        </w:tc>
      </w:tr>
      <w:tr>
        <w:tc>
          <w:tcPr>
            <w:tcW w:type="dxa" w:w="1134"/>
          </w:tcPr>
          <w:p>
            <w:pPr>
              <w:spacing w:after="0"/>
            </w:pPr>
            <w:r/>
            <w:r>
              <w:rPr>
                <w:b w:val="0"/>
                <w:i w:val="0"/>
                <w:sz w:val="20"/>
              </w:rPr>
              <w:t>PPI-14</w:t>
            </w:r>
          </w:p>
        </w:tc>
        <w:tc>
          <w:tcPr>
            <w:tcW w:type="dxa" w:w="1191"/>
          </w:tcPr>
          <w:p>
            <w:pPr>
              <w:spacing w:after="0"/>
              <w:jc w:val="center"/>
            </w:pPr>
            <w:r/>
            <w:r>
              <w:rPr>
                <w:b w:val="0"/>
                <w:i w:val="0"/>
                <w:sz w:val="20"/>
              </w:rPr>
              <w:t>157,5</w:t>
            </w:r>
          </w:p>
        </w:tc>
        <w:tc>
          <w:tcPr>
            <w:tcW w:type="dxa" w:w="1191"/>
          </w:tcPr>
          <w:p>
            <w:pPr>
              <w:spacing w:after="0"/>
              <w:jc w:val="center"/>
            </w:pPr>
            <w:r/>
            <w:r>
              <w:rPr>
                <w:b w:val="0"/>
                <w:i w:val="0"/>
                <w:sz w:val="20"/>
              </w:rPr>
              <w:t>177,3</w:t>
            </w:r>
          </w:p>
        </w:tc>
        <w:tc>
          <w:tcPr>
            <w:tcW w:type="dxa" w:w="1191"/>
          </w:tcPr>
          <w:p>
            <w:pPr>
              <w:spacing w:after="0"/>
              <w:jc w:val="center"/>
            </w:pPr>
            <w:r/>
            <w:r>
              <w:rPr>
                <w:b w:val="0"/>
                <w:i w:val="0"/>
                <w:sz w:val="20"/>
              </w:rPr>
              <w:t>181,1</w:t>
            </w:r>
          </w:p>
        </w:tc>
        <w:tc>
          <w:tcPr>
            <w:tcW w:type="dxa" w:w="1191"/>
          </w:tcPr>
          <w:p>
            <w:pPr>
              <w:spacing w:after="0"/>
              <w:jc w:val="center"/>
            </w:pPr>
            <w:r/>
            <w:r>
              <w:rPr>
                <w:b w:val="0"/>
                <w:i w:val="0"/>
                <w:sz w:val="20"/>
              </w:rPr>
              <w:t>178,4</w:t>
            </w:r>
          </w:p>
        </w:tc>
        <w:tc>
          <w:tcPr>
            <w:tcW w:type="dxa" w:w="1191"/>
          </w:tcPr>
          <w:p>
            <w:pPr>
              <w:spacing w:after="0"/>
              <w:jc w:val="center"/>
            </w:pPr>
            <w:r/>
            <w:r>
              <w:rPr>
                <w:b w:val="0"/>
                <w:i w:val="0"/>
                <w:sz w:val="20"/>
              </w:rPr>
              <w:t>194,5</w:t>
            </w:r>
          </w:p>
        </w:tc>
        <w:tc>
          <w:tcPr>
            <w:tcW w:type="dxa" w:w="1191"/>
          </w:tcPr>
          <w:p>
            <w:pPr>
              <w:spacing w:after="0"/>
              <w:jc w:val="center"/>
            </w:pPr>
            <w:r/>
            <w:r>
              <w:rPr>
                <w:b w:val="0"/>
                <w:i w:val="0"/>
                <w:sz w:val="20"/>
              </w:rPr>
              <w:t>888,8</w:t>
            </w:r>
          </w:p>
        </w:tc>
      </w:tr>
      <w:tr>
        <w:tc>
          <w:tcPr>
            <w:tcW w:type="dxa" w:w="1134"/>
          </w:tcPr>
          <w:p>
            <w:pPr>
              <w:spacing w:after="0"/>
            </w:pPr>
            <w:r/>
            <w:r>
              <w:rPr>
                <w:b w:val="0"/>
                <w:i w:val="0"/>
                <w:sz w:val="20"/>
              </w:rPr>
              <w:t>PPI-15</w:t>
            </w:r>
          </w:p>
        </w:tc>
        <w:tc>
          <w:tcPr>
            <w:tcW w:type="dxa" w:w="1191"/>
          </w:tcPr>
          <w:p>
            <w:pPr>
              <w:spacing w:after="0"/>
              <w:jc w:val="center"/>
            </w:pPr>
            <w:r/>
            <w:r>
              <w:rPr>
                <w:b w:val="0"/>
                <w:i w:val="0"/>
                <w:sz w:val="20"/>
              </w:rPr>
              <w:t>163,3</w:t>
            </w:r>
          </w:p>
        </w:tc>
        <w:tc>
          <w:tcPr>
            <w:tcW w:type="dxa" w:w="1191"/>
          </w:tcPr>
          <w:p>
            <w:pPr>
              <w:spacing w:after="0"/>
              <w:jc w:val="center"/>
            </w:pPr>
            <w:r/>
            <w:r>
              <w:rPr>
                <w:b w:val="0"/>
                <w:i w:val="0"/>
                <w:sz w:val="20"/>
              </w:rPr>
              <w:t>171,6</w:t>
            </w:r>
          </w:p>
        </w:tc>
        <w:tc>
          <w:tcPr>
            <w:tcW w:type="dxa" w:w="1191"/>
          </w:tcPr>
          <w:p>
            <w:pPr>
              <w:spacing w:after="0"/>
              <w:jc w:val="center"/>
            </w:pPr>
            <w:r/>
            <w:r>
              <w:rPr>
                <w:b w:val="0"/>
                <w:i w:val="0"/>
                <w:sz w:val="20"/>
              </w:rPr>
              <w:t>180,9</w:t>
            </w:r>
          </w:p>
        </w:tc>
        <w:tc>
          <w:tcPr>
            <w:tcW w:type="dxa" w:w="1191"/>
          </w:tcPr>
          <w:p>
            <w:pPr>
              <w:spacing w:after="0"/>
              <w:jc w:val="center"/>
            </w:pPr>
            <w:r/>
            <w:r>
              <w:rPr>
                <w:b w:val="0"/>
                <w:i w:val="0"/>
                <w:sz w:val="20"/>
              </w:rPr>
              <w:t>179,7</w:t>
            </w:r>
          </w:p>
        </w:tc>
        <w:tc>
          <w:tcPr>
            <w:tcW w:type="dxa" w:w="1191"/>
          </w:tcPr>
          <w:p>
            <w:pPr>
              <w:spacing w:after="0"/>
              <w:jc w:val="center"/>
            </w:pPr>
            <w:r/>
            <w:r>
              <w:rPr>
                <w:b w:val="0"/>
                <w:i w:val="0"/>
                <w:sz w:val="20"/>
              </w:rPr>
              <w:t>193,1</w:t>
            </w:r>
          </w:p>
        </w:tc>
        <w:tc>
          <w:tcPr>
            <w:tcW w:type="dxa" w:w="1191"/>
          </w:tcPr>
          <w:p>
            <w:pPr>
              <w:spacing w:after="0"/>
              <w:jc w:val="center"/>
            </w:pPr>
            <w:r/>
            <w:r>
              <w:rPr>
                <w:b w:val="0"/>
                <w:i w:val="0"/>
                <w:sz w:val="20"/>
              </w:rPr>
              <w:t>888,6</w:t>
            </w:r>
          </w:p>
        </w:tc>
      </w:tr>
      <w:tr>
        <w:tc>
          <w:tcPr>
            <w:tcW w:type="dxa" w:w="1134"/>
          </w:tcPr>
          <w:p>
            <w:pPr>
              <w:spacing w:after="0"/>
            </w:pPr>
            <w:r/>
            <w:r>
              <w:rPr>
                <w:b w:val="0"/>
                <w:i w:val="0"/>
                <w:sz w:val="20"/>
              </w:rPr>
              <w:t>PPI-16</w:t>
            </w:r>
          </w:p>
        </w:tc>
        <w:tc>
          <w:tcPr>
            <w:tcW w:type="dxa" w:w="1191"/>
          </w:tcPr>
          <w:p>
            <w:pPr>
              <w:spacing w:after="0"/>
              <w:jc w:val="center"/>
            </w:pPr>
            <w:r/>
            <w:r>
              <w:rPr>
                <w:b w:val="0"/>
                <w:i w:val="0"/>
                <w:sz w:val="20"/>
              </w:rPr>
              <w:t>161,4</w:t>
            </w:r>
          </w:p>
        </w:tc>
        <w:tc>
          <w:tcPr>
            <w:tcW w:type="dxa" w:w="1191"/>
          </w:tcPr>
          <w:p>
            <w:pPr>
              <w:spacing w:after="0"/>
              <w:jc w:val="center"/>
            </w:pPr>
            <w:r/>
            <w:r>
              <w:rPr>
                <w:b w:val="0"/>
                <w:i w:val="0"/>
                <w:sz w:val="20"/>
              </w:rPr>
              <w:t>175,2</w:t>
            </w:r>
          </w:p>
        </w:tc>
        <w:tc>
          <w:tcPr>
            <w:tcW w:type="dxa" w:w="1191"/>
          </w:tcPr>
          <w:p>
            <w:pPr>
              <w:spacing w:after="0"/>
              <w:jc w:val="center"/>
            </w:pPr>
            <w:r/>
            <w:r>
              <w:rPr>
                <w:b w:val="0"/>
                <w:i w:val="0"/>
                <w:sz w:val="20"/>
              </w:rPr>
              <w:t>180,7</w:t>
            </w:r>
          </w:p>
        </w:tc>
        <w:tc>
          <w:tcPr>
            <w:tcW w:type="dxa" w:w="1191"/>
          </w:tcPr>
          <w:p>
            <w:pPr>
              <w:spacing w:after="0"/>
              <w:jc w:val="center"/>
            </w:pPr>
            <w:r/>
            <w:r>
              <w:rPr>
                <w:b w:val="0"/>
                <w:i w:val="0"/>
                <w:sz w:val="20"/>
              </w:rPr>
              <w:t>181,3</w:t>
            </w:r>
          </w:p>
        </w:tc>
        <w:tc>
          <w:tcPr>
            <w:tcW w:type="dxa" w:w="1191"/>
          </w:tcPr>
          <w:p>
            <w:pPr>
              <w:spacing w:after="0"/>
              <w:jc w:val="center"/>
            </w:pPr>
            <w:r/>
            <w:r>
              <w:rPr>
                <w:b w:val="0"/>
                <w:i w:val="0"/>
                <w:sz w:val="20"/>
              </w:rPr>
              <w:t>188,8</w:t>
            </w:r>
          </w:p>
        </w:tc>
        <w:tc>
          <w:tcPr>
            <w:tcW w:type="dxa" w:w="1191"/>
          </w:tcPr>
          <w:p>
            <w:pPr>
              <w:spacing w:after="0"/>
              <w:jc w:val="center"/>
            </w:pPr>
            <w:r/>
            <w:r>
              <w:rPr>
                <w:b w:val="0"/>
                <w:i w:val="0"/>
                <w:sz w:val="20"/>
              </w:rPr>
              <w:t>887,4</w:t>
            </w:r>
          </w:p>
        </w:tc>
      </w:tr>
      <w:tr>
        <w:tc>
          <w:tcPr>
            <w:tcW w:type="dxa" w:w="1134"/>
          </w:tcPr>
          <w:p>
            <w:pPr>
              <w:spacing w:after="0"/>
            </w:pPr>
            <w:r/>
            <w:r>
              <w:rPr>
                <w:b w:val="0"/>
                <w:i w:val="0"/>
                <w:sz w:val="20"/>
              </w:rPr>
              <w:t>PPI-17</w:t>
            </w:r>
          </w:p>
        </w:tc>
        <w:tc>
          <w:tcPr>
            <w:tcW w:type="dxa" w:w="1191"/>
          </w:tcPr>
          <w:p>
            <w:pPr>
              <w:spacing w:after="0"/>
              <w:jc w:val="center"/>
            </w:pPr>
            <w:r/>
            <w:r>
              <w:rPr>
                <w:b w:val="0"/>
                <w:i w:val="0"/>
                <w:sz w:val="20"/>
              </w:rPr>
              <w:t>121,7</w:t>
            </w:r>
          </w:p>
        </w:tc>
        <w:tc>
          <w:tcPr>
            <w:tcW w:type="dxa" w:w="1191"/>
          </w:tcPr>
          <w:p>
            <w:pPr>
              <w:spacing w:after="0"/>
              <w:jc w:val="center"/>
            </w:pPr>
            <w:r/>
            <w:r>
              <w:rPr>
                <w:b w:val="0"/>
                <w:i w:val="0"/>
                <w:sz w:val="20"/>
              </w:rPr>
              <w:t>131,0</w:t>
            </w:r>
          </w:p>
        </w:tc>
        <w:tc>
          <w:tcPr>
            <w:tcW w:type="dxa" w:w="1191"/>
          </w:tcPr>
          <w:p>
            <w:pPr>
              <w:spacing w:after="0"/>
              <w:jc w:val="center"/>
            </w:pPr>
            <w:r/>
            <w:r>
              <w:rPr>
                <w:b w:val="0"/>
                <w:i w:val="0"/>
                <w:sz w:val="20"/>
              </w:rPr>
              <w:t>130,5</w:t>
            </w:r>
          </w:p>
        </w:tc>
        <w:tc>
          <w:tcPr>
            <w:tcW w:type="dxa" w:w="1191"/>
          </w:tcPr>
          <w:p>
            <w:pPr>
              <w:spacing w:after="0"/>
              <w:jc w:val="center"/>
            </w:pPr>
            <w:r/>
            <w:r>
              <w:rPr>
                <w:b w:val="0"/>
                <w:i w:val="0"/>
                <w:sz w:val="20"/>
              </w:rPr>
              <w:t>135,0</w:t>
            </w:r>
          </w:p>
        </w:tc>
        <w:tc>
          <w:tcPr>
            <w:tcW w:type="dxa" w:w="1191"/>
          </w:tcPr>
          <w:p>
            <w:pPr>
              <w:spacing w:after="0"/>
              <w:jc w:val="center"/>
            </w:pPr>
            <w:r/>
            <w:r>
              <w:rPr>
                <w:b w:val="0"/>
                <w:i w:val="0"/>
                <w:sz w:val="20"/>
              </w:rPr>
              <w:t>141,4</w:t>
            </w:r>
          </w:p>
        </w:tc>
        <w:tc>
          <w:tcPr>
            <w:tcW w:type="dxa" w:w="1191"/>
          </w:tcPr>
          <w:p>
            <w:pPr>
              <w:spacing w:after="0"/>
              <w:jc w:val="center"/>
            </w:pPr>
            <w:r/>
            <w:r>
              <w:rPr>
                <w:b w:val="0"/>
                <w:i w:val="0"/>
                <w:sz w:val="20"/>
              </w:rPr>
              <w:t>659,6</w:t>
            </w:r>
          </w:p>
        </w:tc>
      </w:tr>
      <w:tr>
        <w:tc>
          <w:tcPr>
            <w:tcW w:type="dxa" w:w="1134"/>
          </w:tcPr>
          <w:p>
            <w:pPr>
              <w:spacing w:after="0"/>
            </w:pPr>
            <w:r/>
            <w:r>
              <w:rPr>
                <w:b w:val="0"/>
                <w:i w:val="0"/>
                <w:sz w:val="20"/>
              </w:rPr>
              <w:t>PPI-18</w:t>
            </w:r>
          </w:p>
        </w:tc>
        <w:tc>
          <w:tcPr>
            <w:tcW w:type="dxa" w:w="1191"/>
          </w:tcPr>
          <w:p>
            <w:pPr>
              <w:spacing w:after="0"/>
              <w:jc w:val="center"/>
            </w:pPr>
            <w:r/>
            <w:r>
              <w:rPr>
                <w:b w:val="0"/>
                <w:i w:val="0"/>
                <w:sz w:val="20"/>
              </w:rPr>
              <w:t>121,5</w:t>
            </w:r>
          </w:p>
        </w:tc>
        <w:tc>
          <w:tcPr>
            <w:tcW w:type="dxa" w:w="1191"/>
          </w:tcPr>
          <w:p>
            <w:pPr>
              <w:spacing w:after="0"/>
              <w:jc w:val="center"/>
            </w:pPr>
            <w:r/>
            <w:r>
              <w:rPr>
                <w:b w:val="0"/>
                <w:i w:val="0"/>
                <w:sz w:val="20"/>
              </w:rPr>
              <w:t>127,4</w:t>
            </w:r>
          </w:p>
        </w:tc>
        <w:tc>
          <w:tcPr>
            <w:tcW w:type="dxa" w:w="1191"/>
          </w:tcPr>
          <w:p>
            <w:pPr>
              <w:spacing w:after="0"/>
              <w:jc w:val="center"/>
            </w:pPr>
            <w:r/>
            <w:r>
              <w:rPr>
                <w:b w:val="0"/>
                <w:i w:val="0"/>
                <w:sz w:val="20"/>
              </w:rPr>
              <w:t>132,4</w:t>
            </w:r>
          </w:p>
        </w:tc>
        <w:tc>
          <w:tcPr>
            <w:tcW w:type="dxa" w:w="1191"/>
          </w:tcPr>
          <w:p>
            <w:pPr>
              <w:spacing w:after="0"/>
              <w:jc w:val="center"/>
            </w:pPr>
            <w:r/>
            <w:r>
              <w:rPr>
                <w:b w:val="0"/>
                <w:i w:val="0"/>
                <w:sz w:val="20"/>
              </w:rPr>
              <w:t>136,8</w:t>
            </w:r>
          </w:p>
        </w:tc>
        <w:tc>
          <w:tcPr>
            <w:tcW w:type="dxa" w:w="1191"/>
          </w:tcPr>
          <w:p>
            <w:pPr>
              <w:spacing w:after="0"/>
              <w:jc w:val="center"/>
            </w:pPr>
            <w:r/>
            <w:r>
              <w:rPr>
                <w:b w:val="0"/>
                <w:i w:val="0"/>
                <w:sz w:val="20"/>
              </w:rPr>
              <w:t>144,0</w:t>
            </w:r>
          </w:p>
        </w:tc>
        <w:tc>
          <w:tcPr>
            <w:tcW w:type="dxa" w:w="1191"/>
          </w:tcPr>
          <w:p>
            <w:pPr>
              <w:spacing w:after="0"/>
              <w:jc w:val="center"/>
            </w:pPr>
            <w:r/>
            <w:r>
              <w:rPr>
                <w:b w:val="0"/>
                <w:i w:val="0"/>
                <w:sz w:val="20"/>
              </w:rPr>
              <w:t>662,1</w:t>
            </w:r>
          </w:p>
        </w:tc>
      </w:tr>
      <w:tr>
        <w:tc>
          <w:tcPr>
            <w:tcW w:type="dxa" w:w="1134"/>
          </w:tcPr>
          <w:p>
            <w:pPr>
              <w:spacing w:after="0"/>
            </w:pPr>
            <w:r/>
            <w:r>
              <w:rPr>
                <w:b w:val="0"/>
                <w:i w:val="0"/>
                <w:sz w:val="20"/>
              </w:rPr>
              <w:t>PPI-19</w:t>
            </w:r>
          </w:p>
        </w:tc>
        <w:tc>
          <w:tcPr>
            <w:tcW w:type="dxa" w:w="1191"/>
          </w:tcPr>
          <w:p>
            <w:pPr>
              <w:spacing w:after="0"/>
              <w:jc w:val="center"/>
            </w:pPr>
            <w:r/>
            <w:r>
              <w:rPr>
                <w:b w:val="0"/>
                <w:i w:val="0"/>
                <w:sz w:val="20"/>
              </w:rPr>
              <w:t>118,1</w:t>
            </w:r>
          </w:p>
        </w:tc>
        <w:tc>
          <w:tcPr>
            <w:tcW w:type="dxa" w:w="1191"/>
          </w:tcPr>
          <w:p>
            <w:pPr>
              <w:spacing w:after="0"/>
              <w:jc w:val="center"/>
            </w:pPr>
            <w:r/>
            <w:r>
              <w:rPr>
                <w:b w:val="0"/>
                <w:i w:val="0"/>
                <w:sz w:val="20"/>
              </w:rPr>
              <w:t>131,1</w:t>
            </w:r>
          </w:p>
        </w:tc>
        <w:tc>
          <w:tcPr>
            <w:tcW w:type="dxa" w:w="1191"/>
          </w:tcPr>
          <w:p>
            <w:pPr>
              <w:spacing w:after="0"/>
              <w:jc w:val="center"/>
            </w:pPr>
            <w:r/>
            <w:r>
              <w:rPr>
                <w:b w:val="0"/>
                <w:i w:val="0"/>
                <w:sz w:val="20"/>
              </w:rPr>
              <w:t>134,2</w:t>
            </w:r>
          </w:p>
        </w:tc>
        <w:tc>
          <w:tcPr>
            <w:tcW w:type="dxa" w:w="1191"/>
          </w:tcPr>
          <w:p>
            <w:pPr>
              <w:spacing w:after="0"/>
              <w:jc w:val="center"/>
            </w:pPr>
            <w:r/>
            <w:r>
              <w:rPr>
                <w:b w:val="0"/>
                <w:i w:val="0"/>
                <w:sz w:val="20"/>
              </w:rPr>
              <w:t>137,3</w:t>
            </w:r>
          </w:p>
        </w:tc>
        <w:tc>
          <w:tcPr>
            <w:tcW w:type="dxa" w:w="1191"/>
          </w:tcPr>
          <w:p>
            <w:pPr>
              <w:spacing w:after="0"/>
              <w:jc w:val="center"/>
            </w:pPr>
            <w:r/>
            <w:r>
              <w:rPr>
                <w:b w:val="0"/>
                <w:i w:val="0"/>
                <w:sz w:val="20"/>
              </w:rPr>
              <w:t>143,1</w:t>
            </w:r>
          </w:p>
        </w:tc>
        <w:tc>
          <w:tcPr>
            <w:tcW w:type="dxa" w:w="1191"/>
          </w:tcPr>
          <w:p>
            <w:pPr>
              <w:spacing w:after="0"/>
              <w:jc w:val="center"/>
            </w:pPr>
            <w:r/>
            <w:r>
              <w:rPr>
                <w:b w:val="0"/>
                <w:i w:val="0"/>
                <w:sz w:val="20"/>
              </w:rPr>
              <w:t>663,8</w:t>
            </w:r>
          </w:p>
        </w:tc>
      </w:tr>
      <w:tr>
        <w:tc>
          <w:tcPr>
            <w:tcW w:type="dxa" w:w="1134"/>
          </w:tcPr>
          <w:p>
            <w:pPr>
              <w:spacing w:after="0"/>
            </w:pPr>
            <w:r/>
            <w:r>
              <w:rPr>
                <w:b w:val="0"/>
                <w:i w:val="0"/>
                <w:sz w:val="20"/>
              </w:rPr>
              <w:t>PPI-20</w:t>
            </w:r>
          </w:p>
        </w:tc>
        <w:tc>
          <w:tcPr>
            <w:tcW w:type="dxa" w:w="1191"/>
          </w:tcPr>
          <w:p>
            <w:pPr>
              <w:spacing w:after="0"/>
              <w:jc w:val="center"/>
            </w:pPr>
            <w:r/>
            <w:r>
              <w:rPr>
                <w:b w:val="0"/>
                <w:i w:val="0"/>
                <w:sz w:val="20"/>
              </w:rPr>
              <w:t>123,3</w:t>
            </w:r>
          </w:p>
        </w:tc>
        <w:tc>
          <w:tcPr>
            <w:tcW w:type="dxa" w:w="1191"/>
          </w:tcPr>
          <w:p>
            <w:pPr>
              <w:spacing w:after="0"/>
              <w:jc w:val="center"/>
            </w:pPr>
            <w:r/>
            <w:r>
              <w:rPr>
                <w:b w:val="0"/>
                <w:i w:val="0"/>
                <w:sz w:val="20"/>
              </w:rPr>
              <w:t>132,2</w:t>
            </w:r>
          </w:p>
        </w:tc>
        <w:tc>
          <w:tcPr>
            <w:tcW w:type="dxa" w:w="1191"/>
          </w:tcPr>
          <w:p>
            <w:pPr>
              <w:spacing w:after="0"/>
              <w:jc w:val="center"/>
            </w:pPr>
            <w:r/>
            <w:r>
              <w:rPr>
                <w:b w:val="0"/>
                <w:i w:val="0"/>
                <w:sz w:val="20"/>
              </w:rPr>
              <w:t>134,4</w:t>
            </w:r>
          </w:p>
        </w:tc>
        <w:tc>
          <w:tcPr>
            <w:tcW w:type="dxa" w:w="1191"/>
          </w:tcPr>
          <w:p>
            <w:pPr>
              <w:spacing w:after="0"/>
              <w:jc w:val="center"/>
            </w:pPr>
            <w:r/>
            <w:r>
              <w:rPr>
                <w:b w:val="0"/>
                <w:i w:val="0"/>
                <w:sz w:val="20"/>
              </w:rPr>
              <w:t>137,1</w:t>
            </w:r>
          </w:p>
        </w:tc>
        <w:tc>
          <w:tcPr>
            <w:tcW w:type="dxa" w:w="1191"/>
          </w:tcPr>
          <w:p>
            <w:pPr>
              <w:spacing w:after="0"/>
              <w:jc w:val="center"/>
            </w:pPr>
            <w:r/>
            <w:r>
              <w:rPr>
                <w:b w:val="0"/>
                <w:i w:val="0"/>
                <w:sz w:val="20"/>
              </w:rPr>
              <w:t>143,2</w:t>
            </w:r>
          </w:p>
        </w:tc>
        <w:tc>
          <w:tcPr>
            <w:tcW w:type="dxa" w:w="1191"/>
          </w:tcPr>
          <w:p>
            <w:pPr>
              <w:spacing w:after="0"/>
              <w:jc w:val="center"/>
            </w:pPr>
            <w:r/>
            <w:r>
              <w:rPr>
                <w:b w:val="0"/>
                <w:i w:val="0"/>
                <w:sz w:val="20"/>
              </w:rPr>
              <w:t>670,2</w:t>
            </w:r>
          </w:p>
        </w:tc>
      </w:tr>
      <w:tr>
        <w:tc>
          <w:tcPr>
            <w:tcW w:type="dxa" w:w="1134"/>
          </w:tcPr>
          <w:p>
            <w:pPr>
              <w:spacing w:after="0"/>
            </w:pPr>
            <w:r/>
            <w:r>
              <w:rPr>
                <w:b w:val="0"/>
                <w:i w:val="0"/>
                <w:sz w:val="20"/>
              </w:rPr>
              <w:t>PPI-21</w:t>
            </w:r>
          </w:p>
        </w:tc>
        <w:tc>
          <w:tcPr>
            <w:tcW w:type="dxa" w:w="1191"/>
          </w:tcPr>
          <w:p>
            <w:pPr>
              <w:spacing w:after="0"/>
              <w:jc w:val="center"/>
            </w:pPr>
            <w:r/>
            <w:r>
              <w:rPr>
                <w:b w:val="0"/>
                <w:i w:val="0"/>
                <w:sz w:val="20"/>
              </w:rPr>
              <w:t>80,9</w:t>
            </w:r>
          </w:p>
        </w:tc>
        <w:tc>
          <w:tcPr>
            <w:tcW w:type="dxa" w:w="1191"/>
          </w:tcPr>
          <w:p>
            <w:pPr>
              <w:spacing w:after="0"/>
              <w:jc w:val="center"/>
            </w:pPr>
            <w:r/>
            <w:r>
              <w:rPr>
                <w:b w:val="0"/>
                <w:i w:val="0"/>
                <w:sz w:val="20"/>
              </w:rPr>
              <w:t>84,5</w:t>
            </w:r>
          </w:p>
        </w:tc>
        <w:tc>
          <w:tcPr>
            <w:tcW w:type="dxa" w:w="1191"/>
          </w:tcPr>
          <w:p>
            <w:pPr>
              <w:spacing w:after="0"/>
              <w:jc w:val="center"/>
            </w:pPr>
            <w:r/>
            <w:r>
              <w:rPr>
                <w:b w:val="0"/>
                <w:i w:val="0"/>
                <w:sz w:val="20"/>
              </w:rPr>
              <w:t>88,6</w:t>
            </w:r>
          </w:p>
        </w:tc>
        <w:tc>
          <w:tcPr>
            <w:tcW w:type="dxa" w:w="1191"/>
          </w:tcPr>
          <w:p>
            <w:pPr>
              <w:spacing w:after="0"/>
              <w:jc w:val="center"/>
            </w:pPr>
            <w:r/>
            <w:r>
              <w:rPr>
                <w:b w:val="0"/>
                <w:i w:val="0"/>
                <w:sz w:val="20"/>
              </w:rPr>
              <w:t>92,1</w:t>
            </w:r>
          </w:p>
        </w:tc>
        <w:tc>
          <w:tcPr>
            <w:tcW w:type="dxa" w:w="1191"/>
          </w:tcPr>
          <w:p>
            <w:pPr>
              <w:spacing w:after="0"/>
              <w:jc w:val="center"/>
            </w:pPr>
            <w:r/>
            <w:r>
              <w:rPr>
                <w:b w:val="0"/>
                <w:i w:val="0"/>
                <w:sz w:val="20"/>
              </w:rPr>
              <w:t>97,7</w:t>
            </w:r>
          </w:p>
        </w:tc>
        <w:tc>
          <w:tcPr>
            <w:tcW w:type="dxa" w:w="1191"/>
          </w:tcPr>
          <w:p>
            <w:pPr>
              <w:spacing w:after="0"/>
              <w:jc w:val="center"/>
            </w:pPr>
            <w:r/>
            <w:r>
              <w:rPr>
                <w:b w:val="0"/>
                <w:i w:val="0"/>
                <w:sz w:val="20"/>
              </w:rPr>
              <w:t>443,8</w:t>
            </w:r>
          </w:p>
        </w:tc>
      </w:tr>
      <w:tr>
        <w:tc>
          <w:tcPr>
            <w:tcW w:type="dxa" w:w="1134"/>
          </w:tcPr>
          <w:p>
            <w:pPr>
              <w:spacing w:after="0"/>
            </w:pPr>
            <w:r/>
            <w:r>
              <w:rPr>
                <w:b w:val="0"/>
                <w:i w:val="0"/>
                <w:sz w:val="20"/>
              </w:rPr>
              <w:t>PPI-22</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87,4</w:t>
            </w:r>
          </w:p>
        </w:tc>
        <w:tc>
          <w:tcPr>
            <w:tcW w:type="dxa" w:w="1191"/>
          </w:tcPr>
          <w:p>
            <w:pPr>
              <w:spacing w:after="0"/>
              <w:jc w:val="center"/>
            </w:pPr>
            <w:r/>
            <w:r>
              <w:rPr>
                <w:b w:val="0"/>
                <w:i w:val="0"/>
                <w:sz w:val="20"/>
              </w:rPr>
              <w:t>90,3</w:t>
            </w:r>
          </w:p>
        </w:tc>
        <w:tc>
          <w:tcPr>
            <w:tcW w:type="dxa" w:w="1191"/>
          </w:tcPr>
          <w:p>
            <w:pPr>
              <w:spacing w:after="0"/>
              <w:jc w:val="center"/>
            </w:pPr>
            <w:r/>
            <w:r>
              <w:rPr>
                <w:b w:val="0"/>
                <w:i w:val="0"/>
                <w:sz w:val="20"/>
              </w:rPr>
              <w:t>90,7</w:t>
            </w:r>
          </w:p>
        </w:tc>
        <w:tc>
          <w:tcPr>
            <w:tcW w:type="dxa" w:w="1191"/>
          </w:tcPr>
          <w:p>
            <w:pPr>
              <w:spacing w:after="0"/>
              <w:jc w:val="center"/>
            </w:pPr>
            <w:r/>
            <w:r>
              <w:rPr>
                <w:b w:val="0"/>
                <w:i w:val="0"/>
                <w:sz w:val="20"/>
              </w:rPr>
              <w:t>95,2</w:t>
            </w:r>
          </w:p>
        </w:tc>
        <w:tc>
          <w:tcPr>
            <w:tcW w:type="dxa" w:w="1191"/>
          </w:tcPr>
          <w:p>
            <w:pPr>
              <w:spacing w:after="0"/>
              <w:jc w:val="center"/>
            </w:pPr>
            <w:r/>
            <w:r>
              <w:rPr>
                <w:b w:val="0"/>
                <w:i w:val="0"/>
                <w:sz w:val="20"/>
              </w:rPr>
              <w:t>444,3</w:t>
            </w:r>
          </w:p>
        </w:tc>
      </w:tr>
      <w:tr>
        <w:tc>
          <w:tcPr>
            <w:tcW w:type="dxa" w:w="1134"/>
          </w:tcPr>
          <w:p>
            <w:pPr>
              <w:spacing w:after="0"/>
            </w:pPr>
            <w:r/>
            <w:r>
              <w:rPr>
                <w:b w:val="0"/>
                <w:i w:val="0"/>
                <w:sz w:val="20"/>
              </w:rPr>
              <w:t>PPI-23</w:t>
            </w:r>
          </w:p>
        </w:tc>
        <w:tc>
          <w:tcPr>
            <w:tcW w:type="dxa" w:w="1191"/>
          </w:tcPr>
          <w:p>
            <w:pPr>
              <w:spacing w:after="0"/>
              <w:jc w:val="center"/>
            </w:pPr>
            <w:r/>
            <w:r>
              <w:rPr>
                <w:b w:val="0"/>
                <w:i w:val="0"/>
                <w:sz w:val="20"/>
              </w:rPr>
              <w:t>81,2</w:t>
            </w:r>
          </w:p>
        </w:tc>
        <w:tc>
          <w:tcPr>
            <w:tcW w:type="dxa" w:w="1191"/>
          </w:tcPr>
          <w:p>
            <w:pPr>
              <w:spacing w:after="0"/>
              <w:jc w:val="center"/>
            </w:pPr>
            <w:r/>
            <w:r>
              <w:rPr>
                <w:b w:val="0"/>
                <w:i w:val="0"/>
                <w:sz w:val="20"/>
              </w:rPr>
              <w:t>87,0</w:t>
            </w:r>
          </w:p>
        </w:tc>
        <w:tc>
          <w:tcPr>
            <w:tcW w:type="dxa" w:w="1191"/>
          </w:tcPr>
          <w:p>
            <w:pPr>
              <w:spacing w:after="0"/>
              <w:jc w:val="center"/>
            </w:pPr>
            <w:r/>
            <w:r>
              <w:rPr>
                <w:b w:val="0"/>
                <w:i w:val="0"/>
                <w:sz w:val="20"/>
              </w:rPr>
              <w:t>89,0</w:t>
            </w:r>
          </w:p>
        </w:tc>
        <w:tc>
          <w:tcPr>
            <w:tcW w:type="dxa" w:w="1191"/>
          </w:tcPr>
          <w:p>
            <w:pPr>
              <w:spacing w:after="0"/>
              <w:jc w:val="center"/>
            </w:pPr>
            <w:r/>
            <w:r>
              <w:rPr>
                <w:b w:val="0"/>
                <w:i w:val="0"/>
                <w:sz w:val="20"/>
              </w:rPr>
              <w:t>89,7</w:t>
            </w:r>
          </w:p>
        </w:tc>
        <w:tc>
          <w:tcPr>
            <w:tcW w:type="dxa" w:w="1191"/>
          </w:tcPr>
          <w:p>
            <w:pPr>
              <w:spacing w:after="0"/>
              <w:jc w:val="center"/>
            </w:pPr>
            <w:r/>
            <w:r>
              <w:rPr>
                <w:b w:val="0"/>
                <w:i w:val="0"/>
                <w:sz w:val="20"/>
              </w:rPr>
              <w:t>94,9</w:t>
            </w:r>
          </w:p>
        </w:tc>
        <w:tc>
          <w:tcPr>
            <w:tcW w:type="dxa" w:w="1191"/>
          </w:tcPr>
          <w:p>
            <w:pPr>
              <w:spacing w:after="0"/>
              <w:jc w:val="center"/>
            </w:pPr>
            <w:r/>
            <w:r>
              <w:rPr>
                <w:b w:val="0"/>
                <w:i w:val="0"/>
                <w:sz w:val="20"/>
              </w:rPr>
              <w:t>441,8</w:t>
            </w:r>
          </w:p>
        </w:tc>
      </w:tr>
      <w:tr>
        <w:tc>
          <w:tcPr>
            <w:tcW w:type="dxa" w:w="1134"/>
          </w:tcPr>
          <w:p>
            <w:pPr>
              <w:spacing w:after="0"/>
            </w:pPr>
            <w:r/>
            <w:r>
              <w:rPr>
                <w:b w:val="0"/>
                <w:i w:val="0"/>
                <w:sz w:val="20"/>
              </w:rPr>
              <w:t>PPI-24</w:t>
            </w:r>
          </w:p>
        </w:tc>
        <w:tc>
          <w:tcPr>
            <w:tcW w:type="dxa" w:w="1191"/>
          </w:tcPr>
          <w:p>
            <w:pPr>
              <w:spacing w:after="0"/>
              <w:jc w:val="center"/>
            </w:pPr>
            <w:r/>
            <w:r>
              <w:rPr>
                <w:b w:val="0"/>
                <w:i w:val="0"/>
                <w:sz w:val="20"/>
              </w:rPr>
              <w:t>79,7</w:t>
            </w:r>
          </w:p>
        </w:tc>
        <w:tc>
          <w:tcPr>
            <w:tcW w:type="dxa" w:w="1191"/>
          </w:tcPr>
          <w:p>
            <w:pPr>
              <w:spacing w:after="0"/>
              <w:jc w:val="center"/>
            </w:pPr>
            <w:r/>
            <w:r>
              <w:rPr>
                <w:b w:val="0"/>
                <w:i w:val="0"/>
                <w:sz w:val="20"/>
              </w:rPr>
              <w:t>87,5</w:t>
            </w:r>
          </w:p>
        </w:tc>
        <w:tc>
          <w:tcPr>
            <w:tcW w:type="dxa" w:w="1191"/>
          </w:tcPr>
          <w:p>
            <w:pPr>
              <w:spacing w:after="0"/>
              <w:jc w:val="center"/>
            </w:pPr>
            <w:r/>
            <w:r>
              <w:rPr>
                <w:b w:val="0"/>
                <w:i w:val="0"/>
                <w:sz w:val="20"/>
              </w:rPr>
              <w:t>91,8</w:t>
            </w:r>
          </w:p>
        </w:tc>
        <w:tc>
          <w:tcPr>
            <w:tcW w:type="dxa" w:w="1191"/>
          </w:tcPr>
          <w:p>
            <w:pPr>
              <w:spacing w:after="0"/>
              <w:jc w:val="center"/>
            </w:pPr>
            <w:r/>
            <w:r>
              <w:rPr>
                <w:b w:val="0"/>
                <w:i w:val="0"/>
                <w:sz w:val="20"/>
              </w:rPr>
              <w:t>91,1</w:t>
            </w:r>
          </w:p>
        </w:tc>
        <w:tc>
          <w:tcPr>
            <w:tcW w:type="dxa" w:w="1191"/>
          </w:tcPr>
          <w:p>
            <w:pPr>
              <w:spacing w:after="0"/>
              <w:jc w:val="center"/>
            </w:pPr>
            <w:r/>
            <w:r>
              <w:rPr>
                <w:b w:val="0"/>
                <w:i w:val="0"/>
                <w:sz w:val="20"/>
              </w:rPr>
              <w:t>95,0</w:t>
            </w:r>
          </w:p>
        </w:tc>
        <w:tc>
          <w:tcPr>
            <w:tcW w:type="dxa" w:w="1191"/>
          </w:tcPr>
          <w:p>
            <w:pPr>
              <w:spacing w:after="0"/>
              <w:jc w:val="center"/>
            </w:pPr>
            <w:r/>
            <w:r>
              <w:rPr>
                <w:b w:val="0"/>
                <w:i w:val="0"/>
                <w:sz w:val="20"/>
              </w:rPr>
              <w:t>445,1</w:t>
            </w:r>
          </w:p>
        </w:tc>
      </w:tr>
      <w:tr>
        <w:tc>
          <w:tcPr>
            <w:tcW w:type="dxa" w:w="1134"/>
          </w:tcPr>
          <w:p>
            <w:pPr>
              <w:spacing w:after="0"/>
            </w:pPr>
            <w:r/>
            <w:r>
              <w:rPr>
                <w:b w:val="0"/>
                <w:i w:val="0"/>
                <w:sz w:val="20"/>
              </w:rPr>
              <w:t>Total</w:t>
            </w:r>
          </w:p>
        </w:tc>
        <w:tc>
          <w:tcPr>
            <w:tcW w:type="dxa" w:w="1191"/>
          </w:tcPr>
          <w:p>
            <w:pPr>
              <w:spacing w:after="0"/>
              <w:jc w:val="center"/>
            </w:pPr>
            <w:r/>
            <w:r>
              <w:rPr>
                <w:b w:val="0"/>
                <w:i w:val="0"/>
                <w:sz w:val="20"/>
              </w:rPr>
              <w:t>8.703,8</w:t>
            </w:r>
          </w:p>
        </w:tc>
        <w:tc>
          <w:tcPr>
            <w:tcW w:type="dxa" w:w="1191"/>
          </w:tcPr>
          <w:p>
            <w:pPr>
              <w:spacing w:after="0"/>
              <w:jc w:val="center"/>
            </w:pPr>
            <w:r/>
            <w:r>
              <w:rPr>
                <w:b w:val="0"/>
                <w:i w:val="0"/>
                <w:sz w:val="20"/>
              </w:rPr>
              <w:t>9.387,4</w:t>
            </w:r>
          </w:p>
        </w:tc>
        <w:tc>
          <w:tcPr>
            <w:tcW w:type="dxa" w:w="1191"/>
          </w:tcPr>
          <w:p>
            <w:pPr>
              <w:spacing w:after="0"/>
              <w:jc w:val="center"/>
            </w:pPr>
            <w:r/>
            <w:r>
              <w:rPr>
                <w:b w:val="0"/>
                <w:i w:val="0"/>
                <w:sz w:val="20"/>
              </w:rPr>
              <w:t>9.692,1</w:t>
            </w:r>
          </w:p>
        </w:tc>
        <w:tc>
          <w:tcPr>
            <w:tcW w:type="dxa" w:w="1191"/>
          </w:tcPr>
          <w:p>
            <w:pPr>
              <w:spacing w:after="0"/>
              <w:jc w:val="center"/>
            </w:pPr>
            <w:r/>
            <w:r>
              <w:rPr>
                <w:b w:val="0"/>
                <w:i w:val="0"/>
                <w:sz w:val="20"/>
              </w:rPr>
              <w:t>9.782,4</w:t>
            </w:r>
          </w:p>
        </w:tc>
        <w:tc>
          <w:tcPr>
            <w:tcW w:type="dxa" w:w="1191"/>
          </w:tcPr>
          <w:p>
            <w:pPr>
              <w:spacing w:after="0"/>
              <w:jc w:val="center"/>
            </w:pPr>
            <w:r/>
            <w:r>
              <w:rPr>
                <w:b w:val="0"/>
                <w:i w:val="0"/>
                <w:sz w:val="20"/>
              </w:rPr>
              <w:t>10.277,0</w:t>
            </w:r>
          </w:p>
        </w:tc>
        <w:tc>
          <w:tcPr>
            <w:tcW w:type="dxa" w:w="1191"/>
          </w:tcPr>
          <w:p>
            <w:pPr>
              <w:spacing w:after="0"/>
              <w:jc w:val="center"/>
            </w:pPr>
            <w:r/>
            <w:r>
              <w:rPr>
                <w:b w:val="0"/>
                <w:i w:val="0"/>
                <w:sz w:val="20"/>
              </w:rPr>
              <w:t>47.842,7</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total Tabel 4.14 berbeda hingga 46,9 kodi per tahun dengan Tabel 4.13 karena pembulatan per produk pada file data. Samakan sumbernya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1.565 hari kerja, dengan total 37.560 baris dalam satuan pcs. Contoh data untuk satu produk selama satu minggu disajikan pada Tabel 4.15, sedangkan rata-rata permintaan per hari kerja disajikan pada Tabel 4.16.</w:t>
      </w:r>
    </w:p>
    <w:p>
      <w:pPr>
        <w:spacing w:line="360" w:lineRule="auto" w:after="40"/>
        <w:jc w:val="center"/>
      </w:pPr>
      <w:r>
        <w:rPr>
          <w:b/>
          <w:i w:val="0"/>
        </w:rPr>
        <w:t>Tabel 4.15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4.16 Rata-rata Permintaan Harian Seluruh Produk per Hari Kerja</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536</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614</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831</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Permintaan tertinggi terjadi pada hari Sabtu (831 pcs) dan terendah pada hari Senin (536 pcs).</w:t>
      </w:r>
    </w:p>
    <w:p>
      <w:pPr>
        <w:spacing w:line="360" w:lineRule="auto" w:after="120"/>
        <w:jc w:val="left"/>
      </w:pPr>
      <w:r>
        <w:rPr>
          <w:b/>
          <w:i w:val="0"/>
        </w:rPr>
        <w:t>4.4.5 Data Persediaan</w:t>
      </w:r>
    </w:p>
    <w:p>
      <w:pPr>
        <w:spacing w:line="360" w:lineRule="auto" w:after="120"/>
        <w:ind w:firstLine="709"/>
        <w:jc w:val="both"/>
      </w:pPr>
      <w:r>
        <w:rPr>
          <w:b w:val="0"/>
          <w:i w:val="0"/>
        </w:rPr>
        <w:t xml:space="preserve">Data persediaan mencatat stok awal, penerimaan dari produksi, barang keluar, dan stok akhir setiap produk per bulan (1.440 baris). Rekap tahunan seluruh produk disajikan pada Tabel 4.17, sedangkan data lengkap per produk dicantumkan pada </w:t>
      </w:r>
      <w:r>
        <w:rPr>
          <w:b w:val="0"/>
          <w:i w:val="0"/>
          <w:highlight w:val="yellow"/>
        </w:rPr>
        <w:t>[Lampiran 3]</w:t>
      </w:r>
      <w:r>
        <w:rPr>
          <w:b w:val="0"/>
          <w:i w:val="0"/>
        </w:rPr>
        <w:t>.</w:t>
      </w:r>
    </w:p>
    <w:p>
      <w:pPr>
        <w:spacing w:line="360" w:lineRule="auto" w:after="40"/>
        <w:jc w:val="center"/>
      </w:pPr>
      <w:r>
        <w:rPr>
          <w:b/>
          <w:i w:val="0"/>
        </w:rPr>
        <w:t>Tabel 4.17 Rekap Persediaan Barang Jadi per Tahun (Kodi)</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020"/>
          </w:tcPr>
          <w:p>
            <w:pPr>
              <w:spacing w:after="0"/>
              <w:jc w:val="center"/>
            </w:pPr>
            <w:r/>
            <w:r>
              <w:rPr>
                <w:b/>
                <w:i w:val="0"/>
                <w:sz w:val="20"/>
              </w:rPr>
              <w:t>Tahun</w:t>
            </w:r>
          </w:p>
        </w:tc>
        <w:tc>
          <w:tcPr>
            <w:tcW w:type="dxa" w:w="1587"/>
          </w:tcPr>
          <w:p>
            <w:pPr>
              <w:spacing w:after="0"/>
              <w:jc w:val="center"/>
            </w:pPr>
            <w:r/>
            <w:r>
              <w:rPr>
                <w:b/>
                <w:i w:val="0"/>
                <w:sz w:val="20"/>
              </w:rPr>
              <w:t>Penerimaan</w:t>
            </w:r>
          </w:p>
        </w:tc>
        <w:tc>
          <w:tcPr>
            <w:tcW w:type="dxa" w:w="1587"/>
          </w:tcPr>
          <w:p>
            <w:pPr>
              <w:spacing w:after="0"/>
              <w:jc w:val="center"/>
            </w:pPr>
            <w:r/>
            <w:r>
              <w:rPr>
                <w:b/>
                <w:i w:val="0"/>
                <w:sz w:val="20"/>
              </w:rPr>
              <w:t>Keluar</w:t>
            </w:r>
          </w:p>
        </w:tc>
        <w:tc>
          <w:tcPr>
            <w:tcW w:type="dxa" w:w="1814"/>
          </w:tcPr>
          <w:p>
            <w:pPr>
              <w:spacing w:after="0"/>
              <w:jc w:val="center"/>
            </w:pPr>
            <w:r/>
            <w:r>
              <w:rPr>
                <w:b/>
                <w:i w:val="0"/>
                <w:sz w:val="20"/>
              </w:rPr>
              <w:t>Stok akhir Desember</w:t>
            </w:r>
          </w:p>
        </w:tc>
        <w:tc>
          <w:tcPr>
            <w:tcW w:type="dxa" w:w="2268"/>
          </w:tcPr>
          <w:p>
            <w:pPr>
              <w:spacing w:after="0"/>
              <w:jc w:val="center"/>
            </w:pPr>
            <w:r/>
            <w:r>
              <w:rPr>
                <w:b/>
                <w:i w:val="0"/>
                <w:sz w:val="20"/>
              </w:rPr>
              <w:t>Jumlah catatan stok akhir negatif</w:t>
            </w:r>
          </w:p>
        </w:tc>
      </w:tr>
      <w:tr>
        <w:tc>
          <w:tcPr>
            <w:tcW w:type="dxa" w:w="1020"/>
          </w:tcPr>
          <w:p>
            <w:pPr>
              <w:spacing w:after="0"/>
            </w:pPr>
            <w:r/>
            <w:r>
              <w:rPr>
                <w:b w:val="0"/>
                <w:i w:val="0"/>
                <w:sz w:val="20"/>
              </w:rPr>
              <w:t>2021</w:t>
            </w:r>
          </w:p>
        </w:tc>
        <w:tc>
          <w:tcPr>
            <w:tcW w:type="dxa" w:w="1587"/>
          </w:tcPr>
          <w:p>
            <w:pPr>
              <w:spacing w:after="0"/>
              <w:jc w:val="center"/>
            </w:pPr>
            <w:r/>
            <w:r>
              <w:rPr>
                <w:b w:val="0"/>
                <w:i w:val="0"/>
                <w:sz w:val="20"/>
              </w:rPr>
              <w:t>8.794,9</w:t>
            </w:r>
          </w:p>
        </w:tc>
        <w:tc>
          <w:tcPr>
            <w:tcW w:type="dxa" w:w="1587"/>
          </w:tcPr>
          <w:p>
            <w:pPr>
              <w:spacing w:after="0"/>
              <w:jc w:val="center"/>
            </w:pPr>
            <w:r/>
            <w:r>
              <w:rPr>
                <w:b w:val="0"/>
                <w:i w:val="0"/>
                <w:sz w:val="20"/>
              </w:rPr>
              <w:t>8.689,9</w:t>
            </w:r>
          </w:p>
        </w:tc>
        <w:tc>
          <w:tcPr>
            <w:tcW w:type="dxa" w:w="1814"/>
          </w:tcPr>
          <w:p>
            <w:pPr>
              <w:spacing w:after="0"/>
              <w:jc w:val="center"/>
            </w:pPr>
            <w:r/>
            <w:r>
              <w:rPr>
                <w:b w:val="0"/>
                <w:i w:val="0"/>
                <w:sz w:val="20"/>
              </w:rPr>
              <w:t>1.793,0</w:t>
            </w:r>
          </w:p>
        </w:tc>
        <w:tc>
          <w:tcPr>
            <w:tcW w:type="dxa" w:w="2268"/>
          </w:tcPr>
          <w:p>
            <w:pPr>
              <w:spacing w:after="0"/>
              <w:jc w:val="center"/>
            </w:pPr>
            <w:r/>
            <w:r>
              <w:rPr>
                <w:b w:val="0"/>
                <w:i w:val="0"/>
                <w:sz w:val="20"/>
              </w:rPr>
              <w:t>48</w:t>
            </w:r>
          </w:p>
        </w:tc>
      </w:tr>
      <w:tr>
        <w:tc>
          <w:tcPr>
            <w:tcW w:type="dxa" w:w="1020"/>
          </w:tcPr>
          <w:p>
            <w:pPr>
              <w:spacing w:after="0"/>
            </w:pPr>
            <w:r/>
            <w:r>
              <w:rPr>
                <w:b w:val="0"/>
                <w:i w:val="0"/>
                <w:sz w:val="20"/>
              </w:rPr>
              <w:t>2022</w:t>
            </w:r>
          </w:p>
        </w:tc>
        <w:tc>
          <w:tcPr>
            <w:tcW w:type="dxa" w:w="1587"/>
          </w:tcPr>
          <w:p>
            <w:pPr>
              <w:spacing w:after="0"/>
              <w:jc w:val="center"/>
            </w:pPr>
            <w:r/>
            <w:r>
              <w:rPr>
                <w:b w:val="0"/>
                <w:i w:val="0"/>
                <w:sz w:val="20"/>
              </w:rPr>
              <w:t>9.450,1</w:t>
            </w:r>
          </w:p>
        </w:tc>
        <w:tc>
          <w:tcPr>
            <w:tcW w:type="dxa" w:w="1587"/>
          </w:tcPr>
          <w:p>
            <w:pPr>
              <w:spacing w:after="0"/>
              <w:jc w:val="center"/>
            </w:pPr>
            <w:r/>
            <w:r>
              <w:rPr>
                <w:b w:val="0"/>
                <w:i w:val="0"/>
                <w:sz w:val="20"/>
              </w:rPr>
              <w:t>9.371,9</w:t>
            </w:r>
          </w:p>
        </w:tc>
        <w:tc>
          <w:tcPr>
            <w:tcW w:type="dxa" w:w="1814"/>
          </w:tcPr>
          <w:p>
            <w:pPr>
              <w:spacing w:after="0"/>
              <w:jc w:val="center"/>
            </w:pPr>
            <w:r/>
            <w:r>
              <w:rPr>
                <w:b w:val="0"/>
                <w:i w:val="0"/>
                <w:sz w:val="20"/>
              </w:rPr>
              <w:t>1.874,6</w:t>
            </w:r>
          </w:p>
        </w:tc>
        <w:tc>
          <w:tcPr>
            <w:tcW w:type="dxa" w:w="2268"/>
          </w:tcPr>
          <w:p>
            <w:pPr>
              <w:spacing w:after="0"/>
              <w:jc w:val="center"/>
            </w:pPr>
            <w:r/>
            <w:r>
              <w:rPr>
                <w:b w:val="0"/>
                <w:i w:val="0"/>
                <w:sz w:val="20"/>
              </w:rPr>
              <w:t>3</w:t>
            </w:r>
          </w:p>
        </w:tc>
      </w:tr>
      <w:tr>
        <w:tc>
          <w:tcPr>
            <w:tcW w:type="dxa" w:w="1020"/>
          </w:tcPr>
          <w:p>
            <w:pPr>
              <w:spacing w:after="0"/>
            </w:pPr>
            <w:r/>
            <w:r>
              <w:rPr>
                <w:b w:val="0"/>
                <w:i w:val="0"/>
                <w:sz w:val="20"/>
              </w:rPr>
              <w:t>2023</w:t>
            </w:r>
          </w:p>
        </w:tc>
        <w:tc>
          <w:tcPr>
            <w:tcW w:type="dxa" w:w="1587"/>
          </w:tcPr>
          <w:p>
            <w:pPr>
              <w:spacing w:after="0"/>
              <w:jc w:val="center"/>
            </w:pPr>
            <w:r/>
            <w:r>
              <w:rPr>
                <w:b w:val="0"/>
                <w:i w:val="0"/>
                <w:sz w:val="20"/>
              </w:rPr>
              <w:t>9.602,7</w:t>
            </w:r>
          </w:p>
        </w:tc>
        <w:tc>
          <w:tcPr>
            <w:tcW w:type="dxa" w:w="1587"/>
          </w:tcPr>
          <w:p>
            <w:pPr>
              <w:spacing w:after="0"/>
              <w:jc w:val="center"/>
            </w:pPr>
            <w:r/>
            <w:r>
              <w:rPr>
                <w:b w:val="0"/>
                <w:i w:val="0"/>
                <w:sz w:val="20"/>
              </w:rPr>
              <w:t>9.704,2</w:t>
            </w:r>
          </w:p>
        </w:tc>
        <w:tc>
          <w:tcPr>
            <w:tcW w:type="dxa" w:w="1814"/>
          </w:tcPr>
          <w:p>
            <w:pPr>
              <w:spacing w:after="0"/>
              <w:jc w:val="center"/>
            </w:pPr>
            <w:r/>
            <w:r>
              <w:rPr>
                <w:b w:val="0"/>
                <w:i w:val="0"/>
                <w:sz w:val="20"/>
              </w:rPr>
              <w:t>1.778,8</w:t>
            </w:r>
          </w:p>
        </w:tc>
        <w:tc>
          <w:tcPr>
            <w:tcW w:type="dxa" w:w="2268"/>
          </w:tcPr>
          <w:p>
            <w:pPr>
              <w:spacing w:after="0"/>
              <w:jc w:val="center"/>
            </w:pPr>
            <w:r/>
            <w:r>
              <w:rPr>
                <w:b w:val="0"/>
                <w:i w:val="0"/>
                <w:sz w:val="20"/>
              </w:rPr>
              <w:t>6</w:t>
            </w:r>
          </w:p>
        </w:tc>
      </w:tr>
      <w:tr>
        <w:tc>
          <w:tcPr>
            <w:tcW w:type="dxa" w:w="1020"/>
          </w:tcPr>
          <w:p>
            <w:pPr>
              <w:spacing w:after="0"/>
            </w:pPr>
            <w:r/>
            <w:r>
              <w:rPr>
                <w:b w:val="0"/>
                <w:i w:val="0"/>
                <w:sz w:val="20"/>
              </w:rPr>
              <w:t>2024</w:t>
            </w:r>
          </w:p>
        </w:tc>
        <w:tc>
          <w:tcPr>
            <w:tcW w:type="dxa" w:w="1587"/>
          </w:tcPr>
          <w:p>
            <w:pPr>
              <w:spacing w:after="0"/>
              <w:jc w:val="center"/>
            </w:pPr>
            <w:r/>
            <w:r>
              <w:rPr>
                <w:b w:val="0"/>
                <w:i w:val="0"/>
                <w:sz w:val="20"/>
              </w:rPr>
              <w:t>9.696,5</w:t>
            </w:r>
          </w:p>
        </w:tc>
        <w:tc>
          <w:tcPr>
            <w:tcW w:type="dxa" w:w="1587"/>
          </w:tcPr>
          <w:p>
            <w:pPr>
              <w:spacing w:after="0"/>
              <w:jc w:val="center"/>
            </w:pPr>
            <w:r/>
            <w:r>
              <w:rPr>
                <w:b w:val="0"/>
                <w:i w:val="0"/>
                <w:sz w:val="20"/>
              </w:rPr>
              <w:t>9.790,0</w:t>
            </w:r>
          </w:p>
        </w:tc>
        <w:tc>
          <w:tcPr>
            <w:tcW w:type="dxa" w:w="1814"/>
          </w:tcPr>
          <w:p>
            <w:pPr>
              <w:spacing w:after="0"/>
              <w:jc w:val="center"/>
            </w:pPr>
            <w:r/>
            <w:r>
              <w:rPr>
                <w:b w:val="0"/>
                <w:i w:val="0"/>
                <w:sz w:val="20"/>
              </w:rPr>
              <w:t>1.701,3</w:t>
            </w:r>
          </w:p>
        </w:tc>
        <w:tc>
          <w:tcPr>
            <w:tcW w:type="dxa" w:w="2268"/>
          </w:tcPr>
          <w:p>
            <w:pPr>
              <w:spacing w:after="0"/>
              <w:jc w:val="center"/>
            </w:pPr>
            <w:r/>
            <w:r>
              <w:rPr>
                <w:b w:val="0"/>
                <w:i w:val="0"/>
                <w:sz w:val="20"/>
              </w:rPr>
              <w:t>13</w:t>
            </w:r>
          </w:p>
        </w:tc>
      </w:tr>
      <w:tr>
        <w:tc>
          <w:tcPr>
            <w:tcW w:type="dxa" w:w="1020"/>
          </w:tcPr>
          <w:p>
            <w:pPr>
              <w:spacing w:after="0"/>
            </w:pPr>
            <w:r/>
            <w:r>
              <w:rPr>
                <w:b w:val="0"/>
                <w:i w:val="0"/>
                <w:sz w:val="20"/>
              </w:rPr>
              <w:t>2025</w:t>
            </w:r>
          </w:p>
        </w:tc>
        <w:tc>
          <w:tcPr>
            <w:tcW w:type="dxa" w:w="1587"/>
          </w:tcPr>
          <w:p>
            <w:pPr>
              <w:spacing w:after="0"/>
              <w:jc w:val="center"/>
            </w:pPr>
            <w:r/>
            <w:r>
              <w:rPr>
                <w:b w:val="0"/>
                <w:i w:val="0"/>
                <w:sz w:val="20"/>
              </w:rPr>
              <w:t>10.009,6</w:t>
            </w:r>
          </w:p>
        </w:tc>
        <w:tc>
          <w:tcPr>
            <w:tcW w:type="dxa" w:w="1587"/>
          </w:tcPr>
          <w:p>
            <w:pPr>
              <w:spacing w:after="0"/>
              <w:jc w:val="center"/>
            </w:pPr>
            <w:r/>
            <w:r>
              <w:rPr>
                <w:b w:val="0"/>
                <w:i w:val="0"/>
                <w:sz w:val="20"/>
              </w:rPr>
              <w:t>10.311,5</w:t>
            </w:r>
          </w:p>
        </w:tc>
        <w:tc>
          <w:tcPr>
            <w:tcW w:type="dxa" w:w="1814"/>
          </w:tcPr>
          <w:p>
            <w:pPr>
              <w:spacing w:after="0"/>
              <w:jc w:val="center"/>
            </w:pPr>
            <w:r/>
            <w:r>
              <w:rPr>
                <w:b w:val="0"/>
                <w:i w:val="0"/>
                <w:sz w:val="20"/>
              </w:rPr>
              <w:t>1.548,0</w:t>
            </w:r>
          </w:p>
        </w:tc>
        <w:tc>
          <w:tcPr>
            <w:tcW w:type="dxa" w:w="2268"/>
          </w:tcPr>
          <w:p>
            <w:pPr>
              <w:spacing w:after="0"/>
              <w:jc w:val="center"/>
            </w:pPr>
            <w:r/>
            <w:r>
              <w:rPr>
                <w:b w:val="0"/>
                <w:i w:val="0"/>
                <w:sz w:val="20"/>
              </w:rPr>
              <w:t>39</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terdapat 109 catatan stok akhir bernilai negatif, terutama pada musim puncak. Jelaskan apakah nilai negatif ini berarti pesanan tertunda (backorder) atau permintaan yang tidak terpenuhi (lost sales).]</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Data pembelian dan pemakaian bahan baku per tahun disajikan pada Tabel 4.18, sedangkan data pemasok disajikan pada Tabel 4.19.</w:t>
      </w:r>
    </w:p>
    <w:p>
      <w:pPr>
        <w:spacing w:line="360" w:lineRule="auto" w:after="40"/>
        <w:jc w:val="center"/>
      </w:pPr>
      <w:r>
        <w:rPr>
          <w:b/>
          <w:i w:val="0"/>
        </w:rPr>
        <w:t>Tabel 4.18 Data Pembelian dan Pemakaian Bahan Baku per Tahun</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2381"/>
          </w:tcPr>
          <w:p>
            <w:pPr>
              <w:spacing w:after="0"/>
              <w:jc w:val="center"/>
            </w:pPr>
            <w:r/>
            <w:r>
              <w:rPr>
                <w:b/>
                <w:i w:val="0"/>
                <w:sz w:val="20"/>
              </w:rPr>
              <w:t>Bahan baku (harga satuan)</w:t>
            </w:r>
          </w:p>
        </w:tc>
        <w:tc>
          <w:tcPr>
            <w:tcW w:type="dxa" w:w="907"/>
          </w:tcPr>
          <w:p>
            <w:pPr>
              <w:spacing w:after="0"/>
              <w:jc w:val="center"/>
            </w:pPr>
            <w:r/>
            <w:r>
              <w:rPr>
                <w:b/>
                <w:i w:val="0"/>
                <w:sz w:val="20"/>
              </w:rPr>
              <w:t>Tahun</w:t>
            </w:r>
          </w:p>
        </w:tc>
        <w:tc>
          <w:tcPr>
            <w:tcW w:type="dxa" w:w="1587"/>
          </w:tcPr>
          <w:p>
            <w:pPr>
              <w:spacing w:after="0"/>
              <w:jc w:val="center"/>
            </w:pPr>
            <w:r/>
            <w:r>
              <w:rPr>
                <w:b/>
                <w:i w:val="0"/>
                <w:sz w:val="20"/>
              </w:rPr>
              <w:t>Pembelian</w:t>
            </w:r>
          </w:p>
        </w:tc>
        <w:tc>
          <w:tcPr>
            <w:tcW w:type="dxa" w:w="1587"/>
          </w:tcPr>
          <w:p>
            <w:pPr>
              <w:spacing w:after="0"/>
              <w:jc w:val="center"/>
            </w:pPr>
            <w:r/>
            <w:r>
              <w:rPr>
                <w:b/>
                <w:i w:val="0"/>
                <w:sz w:val="20"/>
              </w:rPr>
              <w:t>Pemakaian</w:t>
            </w:r>
          </w:p>
        </w:tc>
        <w:tc>
          <w:tcPr>
            <w:tcW w:type="dxa" w:w="1928"/>
          </w:tcPr>
          <w:p>
            <w:pPr>
              <w:spacing w:after="0"/>
              <w:jc w:val="center"/>
            </w:pPr>
            <w:r/>
            <w:r>
              <w:rPr>
                <w:b/>
                <w:i w:val="0"/>
                <w:sz w:val="20"/>
              </w:rPr>
              <w:t>Nilai pembelian (Rp)</w:t>
            </w:r>
          </w:p>
        </w:tc>
      </w:tr>
      <w:tr>
        <w:tc>
          <w:tcPr>
            <w:tcW w:type="dxa" w:w="2381"/>
            <w:vMerge w:val="restart"/>
          </w:tcPr>
          <w:p>
            <w:pPr>
              <w:spacing w:after="0"/>
            </w:pPr>
            <w:r/>
            <w:r>
              <w:rPr>
                <w:b w:val="0"/>
                <w:i w:val="0"/>
                <w:sz w:val="20"/>
              </w:rPr>
              <w:t>Kain Bludru (Rp120.000/yard)</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45.476 yard</w:t>
            </w:r>
          </w:p>
        </w:tc>
        <w:tc>
          <w:tcPr>
            <w:tcW w:type="dxa" w:w="1587"/>
          </w:tcPr>
          <w:p>
            <w:pPr>
              <w:spacing w:after="0"/>
            </w:pPr>
            <w:r/>
            <w:r>
              <w:rPr>
                <w:b w:val="0"/>
                <w:i w:val="0"/>
                <w:sz w:val="20"/>
              </w:rPr>
              <w:t>42.926 yard</w:t>
            </w:r>
          </w:p>
        </w:tc>
        <w:tc>
          <w:tcPr>
            <w:tcW w:type="dxa" w:w="1928"/>
          </w:tcPr>
          <w:p>
            <w:pPr>
              <w:spacing w:after="0"/>
              <w:jc w:val="center"/>
            </w:pPr>
            <w:r/>
            <w:r>
              <w:rPr>
                <w:b w:val="0"/>
                <w:i w:val="0"/>
                <w:sz w:val="20"/>
              </w:rPr>
              <w:t>5.457.120.000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49.193 yard</w:t>
            </w:r>
          </w:p>
        </w:tc>
        <w:tc>
          <w:tcPr>
            <w:tcW w:type="dxa" w:w="1587"/>
          </w:tcPr>
          <w:p>
            <w:pPr>
              <w:spacing w:after="0"/>
            </w:pPr>
            <w:r/>
            <w:r>
              <w:rPr>
                <w:b w:val="0"/>
                <w:i w:val="0"/>
                <w:sz w:val="20"/>
              </w:rPr>
              <w:t>46.365 yard</w:t>
            </w:r>
          </w:p>
        </w:tc>
        <w:tc>
          <w:tcPr>
            <w:tcW w:type="dxa" w:w="1928"/>
          </w:tcPr>
          <w:p>
            <w:pPr>
              <w:spacing w:after="0"/>
              <w:jc w:val="center"/>
            </w:pPr>
            <w:r/>
            <w:r>
              <w:rPr>
                <w:b w:val="0"/>
                <w:i w:val="0"/>
                <w:sz w:val="20"/>
              </w:rPr>
              <w:t>5.903.160.000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50.360 yard</w:t>
            </w:r>
          </w:p>
        </w:tc>
        <w:tc>
          <w:tcPr>
            <w:tcW w:type="dxa" w:w="1587"/>
          </w:tcPr>
          <w:p>
            <w:pPr>
              <w:spacing w:after="0"/>
            </w:pPr>
            <w:r/>
            <w:r>
              <w:rPr>
                <w:b w:val="0"/>
                <w:i w:val="0"/>
                <w:sz w:val="20"/>
              </w:rPr>
              <w:t>46.915 yard</w:t>
            </w:r>
          </w:p>
        </w:tc>
        <w:tc>
          <w:tcPr>
            <w:tcW w:type="dxa" w:w="1928"/>
          </w:tcPr>
          <w:p>
            <w:pPr>
              <w:spacing w:after="0"/>
              <w:jc w:val="center"/>
            </w:pPr>
            <w:r/>
            <w:r>
              <w:rPr>
                <w:b w:val="0"/>
                <w:i w:val="0"/>
                <w:sz w:val="20"/>
              </w:rPr>
              <w:t>6.043.200.000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50.293 yard</w:t>
            </w:r>
          </w:p>
        </w:tc>
        <w:tc>
          <w:tcPr>
            <w:tcW w:type="dxa" w:w="1587"/>
          </w:tcPr>
          <w:p>
            <w:pPr>
              <w:spacing w:after="0"/>
            </w:pPr>
            <w:r/>
            <w:r>
              <w:rPr>
                <w:b w:val="0"/>
                <w:i w:val="0"/>
                <w:sz w:val="20"/>
              </w:rPr>
              <w:t>47.748 yard</w:t>
            </w:r>
          </w:p>
        </w:tc>
        <w:tc>
          <w:tcPr>
            <w:tcW w:type="dxa" w:w="1928"/>
          </w:tcPr>
          <w:p>
            <w:pPr>
              <w:spacing w:after="0"/>
              <w:jc w:val="center"/>
            </w:pPr>
            <w:r/>
            <w:r>
              <w:rPr>
                <w:b w:val="0"/>
                <w:i w:val="0"/>
                <w:sz w:val="20"/>
              </w:rPr>
              <w:t>6.035.160.000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51.867 yard</w:t>
            </w:r>
          </w:p>
        </w:tc>
        <w:tc>
          <w:tcPr>
            <w:tcW w:type="dxa" w:w="1587"/>
          </w:tcPr>
          <w:p>
            <w:pPr>
              <w:spacing w:after="0"/>
            </w:pPr>
            <w:r/>
            <w:r>
              <w:rPr>
                <w:b w:val="0"/>
                <w:i w:val="0"/>
                <w:sz w:val="20"/>
              </w:rPr>
              <w:t>49.216 yard</w:t>
            </w:r>
          </w:p>
        </w:tc>
        <w:tc>
          <w:tcPr>
            <w:tcW w:type="dxa" w:w="1928"/>
          </w:tcPr>
          <w:p>
            <w:pPr>
              <w:spacing w:after="0"/>
              <w:jc w:val="center"/>
            </w:pPr>
            <w:r/>
            <w:r>
              <w:rPr>
                <w:b w:val="0"/>
                <w:i w:val="0"/>
                <w:sz w:val="20"/>
              </w:rPr>
              <w:t>6.224.040.000</w:t>
            </w:r>
          </w:p>
        </w:tc>
      </w:tr>
      <w:tr>
        <w:tc>
          <w:tcPr>
            <w:tcW w:type="dxa" w:w="2381"/>
            <w:vMerge w:val="restart"/>
          </w:tcPr>
          <w:p>
            <w:pPr>
              <w:spacing w:after="0"/>
            </w:pPr>
            <w:r/>
            <w:r>
              <w:rPr>
                <w:b w:val="0"/>
                <w:i w:val="0"/>
                <w:sz w:val="20"/>
              </w:rPr>
              <w:t>Bos-Bosan (Rp70.000/kodi)</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9.163 kodi</w:t>
            </w:r>
          </w:p>
        </w:tc>
        <w:tc>
          <w:tcPr>
            <w:tcW w:type="dxa" w:w="1587"/>
          </w:tcPr>
          <w:p>
            <w:pPr>
              <w:spacing w:after="0"/>
            </w:pPr>
            <w:r/>
            <w:r>
              <w:rPr>
                <w:b w:val="0"/>
                <w:i w:val="0"/>
                <w:sz w:val="20"/>
              </w:rPr>
              <w:t>8.512 kodi</w:t>
            </w:r>
          </w:p>
        </w:tc>
        <w:tc>
          <w:tcPr>
            <w:tcW w:type="dxa" w:w="1928"/>
          </w:tcPr>
          <w:p>
            <w:pPr>
              <w:spacing w:after="0"/>
              <w:jc w:val="center"/>
            </w:pPr>
            <w:r/>
            <w:r>
              <w:rPr>
                <w:b w:val="0"/>
                <w:i w:val="0"/>
                <w:sz w:val="20"/>
              </w:rPr>
              <w:t>641.410.000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9.843 kodi</w:t>
            </w:r>
          </w:p>
        </w:tc>
        <w:tc>
          <w:tcPr>
            <w:tcW w:type="dxa" w:w="1587"/>
          </w:tcPr>
          <w:p>
            <w:pPr>
              <w:spacing w:after="0"/>
            </w:pPr>
            <w:r/>
            <w:r>
              <w:rPr>
                <w:b w:val="0"/>
                <w:i w:val="0"/>
                <w:sz w:val="20"/>
              </w:rPr>
              <w:t>9.200 kodi</w:t>
            </w:r>
          </w:p>
        </w:tc>
        <w:tc>
          <w:tcPr>
            <w:tcW w:type="dxa" w:w="1928"/>
          </w:tcPr>
          <w:p>
            <w:pPr>
              <w:spacing w:after="0"/>
              <w:jc w:val="center"/>
            </w:pPr>
            <w:r/>
            <w:r>
              <w:rPr>
                <w:b w:val="0"/>
                <w:i w:val="0"/>
                <w:sz w:val="20"/>
              </w:rPr>
              <w:t>689.010.000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10.007 kodi</w:t>
            </w:r>
          </w:p>
        </w:tc>
        <w:tc>
          <w:tcPr>
            <w:tcW w:type="dxa" w:w="1587"/>
          </w:tcPr>
          <w:p>
            <w:pPr>
              <w:spacing w:after="0"/>
            </w:pPr>
            <w:r/>
            <w:r>
              <w:rPr>
                <w:b w:val="0"/>
                <w:i w:val="0"/>
                <w:sz w:val="20"/>
              </w:rPr>
              <w:t>9.382 kodi</w:t>
            </w:r>
          </w:p>
        </w:tc>
        <w:tc>
          <w:tcPr>
            <w:tcW w:type="dxa" w:w="1928"/>
          </w:tcPr>
          <w:p>
            <w:pPr>
              <w:spacing w:after="0"/>
              <w:jc w:val="center"/>
            </w:pPr>
            <w:r/>
            <w:r>
              <w:rPr>
                <w:b w:val="0"/>
                <w:i w:val="0"/>
                <w:sz w:val="20"/>
              </w:rPr>
              <w:t>700.490.000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9.962 kodi</w:t>
            </w:r>
          </w:p>
        </w:tc>
        <w:tc>
          <w:tcPr>
            <w:tcW w:type="dxa" w:w="1587"/>
          </w:tcPr>
          <w:p>
            <w:pPr>
              <w:spacing w:after="0"/>
            </w:pPr>
            <w:r/>
            <w:r>
              <w:rPr>
                <w:b w:val="0"/>
                <w:i w:val="0"/>
                <w:sz w:val="20"/>
              </w:rPr>
              <w:t>9.398 kodi</w:t>
            </w:r>
          </w:p>
        </w:tc>
        <w:tc>
          <w:tcPr>
            <w:tcW w:type="dxa" w:w="1928"/>
          </w:tcPr>
          <w:p>
            <w:pPr>
              <w:spacing w:after="0"/>
              <w:jc w:val="center"/>
            </w:pPr>
            <w:r/>
            <w:r>
              <w:rPr>
                <w:b w:val="0"/>
                <w:i w:val="0"/>
                <w:sz w:val="20"/>
              </w:rPr>
              <w:t>697.340.000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10.380 kodi</w:t>
            </w:r>
          </w:p>
        </w:tc>
        <w:tc>
          <w:tcPr>
            <w:tcW w:type="dxa" w:w="1587"/>
          </w:tcPr>
          <w:p>
            <w:pPr>
              <w:spacing w:after="0"/>
            </w:pPr>
            <w:r/>
            <w:r>
              <w:rPr>
                <w:b w:val="0"/>
                <w:i w:val="0"/>
                <w:sz w:val="20"/>
              </w:rPr>
              <w:t>9.783 kodi</w:t>
            </w:r>
          </w:p>
        </w:tc>
        <w:tc>
          <w:tcPr>
            <w:tcW w:type="dxa" w:w="1928"/>
          </w:tcPr>
          <w:p>
            <w:pPr>
              <w:spacing w:after="0"/>
              <w:jc w:val="center"/>
            </w:pPr>
            <w:r/>
            <w:r>
              <w:rPr>
                <w:b w:val="0"/>
                <w:i w:val="0"/>
                <w:sz w:val="20"/>
              </w:rPr>
              <w:t>726.600.000</w:t>
            </w:r>
          </w:p>
        </w:tc>
      </w:tr>
      <w:tr>
        <w:tc>
          <w:tcPr>
            <w:tcW w:type="dxa" w:w="2381"/>
            <w:vMerge w:val="restart"/>
          </w:tcPr>
          <w:p>
            <w:pPr>
              <w:spacing w:after="0"/>
            </w:pPr>
            <w:r/>
            <w:r>
              <w:rPr>
                <w:b w:val="0"/>
                <w:i w:val="0"/>
                <w:sz w:val="20"/>
              </w:rPr>
              <w:t>Label (Rp3.500/lusin)</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15.355 lusin</w:t>
            </w:r>
          </w:p>
        </w:tc>
        <w:tc>
          <w:tcPr>
            <w:tcW w:type="dxa" w:w="1587"/>
          </w:tcPr>
          <w:p>
            <w:pPr>
              <w:spacing w:after="0"/>
            </w:pPr>
            <w:r/>
            <w:r>
              <w:rPr>
                <w:b w:val="0"/>
                <w:i w:val="0"/>
                <w:sz w:val="20"/>
              </w:rPr>
              <w:t>14.399 lusin</w:t>
            </w:r>
          </w:p>
        </w:tc>
        <w:tc>
          <w:tcPr>
            <w:tcW w:type="dxa" w:w="1928"/>
          </w:tcPr>
          <w:p>
            <w:pPr>
              <w:spacing w:after="0"/>
              <w:jc w:val="center"/>
            </w:pPr>
            <w:r/>
            <w:r>
              <w:rPr>
                <w:b w:val="0"/>
                <w:i w:val="0"/>
                <w:sz w:val="20"/>
              </w:rPr>
              <w:t>53.742.500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16.255 lusin</w:t>
            </w:r>
          </w:p>
        </w:tc>
        <w:tc>
          <w:tcPr>
            <w:tcW w:type="dxa" w:w="1587"/>
          </w:tcPr>
          <w:p>
            <w:pPr>
              <w:spacing w:after="0"/>
            </w:pPr>
            <w:r/>
            <w:r>
              <w:rPr>
                <w:b w:val="0"/>
                <w:i w:val="0"/>
                <w:sz w:val="20"/>
              </w:rPr>
              <w:t>15.205 lusin</w:t>
            </w:r>
          </w:p>
        </w:tc>
        <w:tc>
          <w:tcPr>
            <w:tcW w:type="dxa" w:w="1928"/>
          </w:tcPr>
          <w:p>
            <w:pPr>
              <w:spacing w:after="0"/>
              <w:jc w:val="center"/>
            </w:pPr>
            <w:r/>
            <w:r>
              <w:rPr>
                <w:b w:val="0"/>
                <w:i w:val="0"/>
                <w:sz w:val="20"/>
              </w:rPr>
              <w:t>56.892.500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16.723 lusin</w:t>
            </w:r>
          </w:p>
        </w:tc>
        <w:tc>
          <w:tcPr>
            <w:tcW w:type="dxa" w:w="1587"/>
          </w:tcPr>
          <w:p>
            <w:pPr>
              <w:spacing w:after="0"/>
            </w:pPr>
            <w:r/>
            <w:r>
              <w:rPr>
                <w:b w:val="0"/>
                <w:i w:val="0"/>
                <w:sz w:val="20"/>
              </w:rPr>
              <w:t>15.704 lusin</w:t>
            </w:r>
          </w:p>
        </w:tc>
        <w:tc>
          <w:tcPr>
            <w:tcW w:type="dxa" w:w="1928"/>
          </w:tcPr>
          <w:p>
            <w:pPr>
              <w:spacing w:after="0"/>
              <w:jc w:val="center"/>
            </w:pPr>
            <w:r/>
            <w:r>
              <w:rPr>
                <w:b w:val="0"/>
                <w:i w:val="0"/>
                <w:sz w:val="20"/>
              </w:rPr>
              <w:t>58.530.500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16.569 lusin</w:t>
            </w:r>
          </w:p>
        </w:tc>
        <w:tc>
          <w:tcPr>
            <w:tcW w:type="dxa" w:w="1587"/>
          </w:tcPr>
          <w:p>
            <w:pPr>
              <w:spacing w:after="0"/>
            </w:pPr>
            <w:r/>
            <w:r>
              <w:rPr>
                <w:b w:val="0"/>
                <w:i w:val="0"/>
                <w:sz w:val="20"/>
              </w:rPr>
              <w:t>15.571 lusin</w:t>
            </w:r>
          </w:p>
        </w:tc>
        <w:tc>
          <w:tcPr>
            <w:tcW w:type="dxa" w:w="1928"/>
          </w:tcPr>
          <w:p>
            <w:pPr>
              <w:spacing w:after="0"/>
              <w:jc w:val="center"/>
            </w:pPr>
            <w:r/>
            <w:r>
              <w:rPr>
                <w:b w:val="0"/>
                <w:i w:val="0"/>
                <w:sz w:val="20"/>
              </w:rPr>
              <w:t>57.991.500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17.288 lusin</w:t>
            </w:r>
          </w:p>
        </w:tc>
        <w:tc>
          <w:tcPr>
            <w:tcW w:type="dxa" w:w="1587"/>
          </w:tcPr>
          <w:p>
            <w:pPr>
              <w:spacing w:after="0"/>
            </w:pPr>
            <w:r/>
            <w:r>
              <w:rPr>
                <w:b w:val="0"/>
                <w:i w:val="0"/>
                <w:sz w:val="20"/>
              </w:rPr>
              <w:t>16.299 lusin</w:t>
            </w:r>
          </w:p>
        </w:tc>
        <w:tc>
          <w:tcPr>
            <w:tcW w:type="dxa" w:w="1928"/>
          </w:tcPr>
          <w:p>
            <w:pPr>
              <w:spacing w:after="0"/>
              <w:jc w:val="center"/>
            </w:pPr>
            <w:r/>
            <w:r>
              <w:rPr>
                <w:b w:val="0"/>
                <w:i w:val="0"/>
                <w:sz w:val="20"/>
              </w:rPr>
              <w:t>60.508.000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4.19 Data Pemasok Bahan Baku</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38</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52</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41</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pada file data, setiap pemasok tercatat memasok ketiga jenis bahan secara bergantian.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yang digunakan dalam pengolahan data disajikan pada Tabel 4.20.</w:t>
      </w:r>
    </w:p>
    <w:p>
      <w:pPr>
        <w:spacing w:line="360" w:lineRule="auto" w:after="40"/>
        <w:jc w:val="center"/>
      </w:pPr>
      <w:r>
        <w:rPr>
          <w:b/>
          <w:i w:val="0"/>
        </w:rPr>
        <w:t>Tabel 4.20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4.19</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highlight w:val="yellow"/>
              </w:rPr>
              <w:t>[… / … orang]</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4.21.</w:t>
      </w:r>
    </w:p>
    <w:p>
      <w:pPr>
        <w:spacing w:line="360" w:lineRule="auto" w:after="40"/>
        <w:jc w:val="center"/>
      </w:pPr>
      <w:r>
        <w:rPr>
          <w:b/>
          <w:i w:val="0"/>
        </w:rPr>
        <w:t>Tabel 4.21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(5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2021–2025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