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120"/>
        <w:jc w:val="center"/>
        <w:rPr>
          <w:rFonts w:ascii="Arial" w:hAnsi="Arial" w:cs="Arial"/>
          <w:b/>
          <w:bCs/>
          <w:sz w:val="24"/>
          <w:szCs w:val="24"/>
        </w:rPr>
      </w:pPr>
      <w:r>
        <w:rPr>
          <w:rFonts w:ascii="Arial" w:hAnsi="Arial" w:cs="Arial"/>
          <w:b/>
          <w:bCs/>
          <w:sz w:val="24"/>
          <w:szCs w:val="24"/>
        </w:rPr>
        <w:t xml:space="preserve">ANALISIS PENGARUH INSENTIF DAN MOTIVASI TERHADAP KINERJA KARYAWAN DI INSTITUTE OF BUSINESS (IOB) DILI, TIMOR-LESTE</w:t>
      </w:r>
    </w:p>
    <w:p>
      <w:pPr>
        <w:spacing w:before="0" w:after="0"/>
        <w:jc w:val="center"/>
        <w:rPr>
          <w:rFonts w:ascii="Arial" w:hAnsi="Arial" w:cs="Arial"/>
          <w:sz w:val="24"/>
          <w:szCs w:val="24"/>
        </w:rPr>
      </w:pPr>
      <w:r>
        <w:rPr>
          <w:rFonts w:ascii="Arial" w:hAnsi="Arial" w:cs="Arial"/>
          <w:sz w:val="24"/>
          <w:szCs w:val="24"/>
        </w:rPr>
        <w:t xml:space="preserve">Ezaquiel Ribeiro de Jesus</w:t>
      </w:r>
      <w:r>
        <w:rPr>
          <w:rFonts w:ascii="Arial" w:hAnsi="Arial" w:cs="Arial"/>
          <w:sz w:val="24"/>
          <w:szCs w:val="24"/>
          <w:vertAlign w:val="superscript"/>
        </w:rPr>
        <w:t xml:space="preserve">1</w:t>
      </w:r>
      <w:r>
        <w:rPr>
          <w:rFonts w:ascii="Arial" w:hAnsi="Arial" w:cs="Arial"/>
          <w:sz w:val="24"/>
          <w:szCs w:val="24"/>
        </w:rPr>
        <w:t xml:space="preserve">, Francisco Ramos</w:t>
      </w:r>
      <w:r>
        <w:rPr>
          <w:rFonts w:ascii="Arial" w:hAnsi="Arial" w:cs="Arial"/>
          <w:sz w:val="24"/>
          <w:szCs w:val="24"/>
          <w:vertAlign w:val="superscript"/>
        </w:rPr>
        <w:t xml:space="preserve">2</w:t>
      </w:r>
      <w:r>
        <w:rPr>
          <w:rFonts w:ascii="Arial" w:hAnsi="Arial" w:cs="Arial"/>
          <w:sz w:val="24"/>
          <w:szCs w:val="24"/>
        </w:rPr>
        <w:t xml:space="preserve">, Alfredo Dos Santos</w:t>
      </w:r>
      <w:r>
        <w:rPr>
          <w:rFonts w:ascii="Arial" w:hAnsi="Arial" w:cs="Arial"/>
          <w:sz w:val="24"/>
          <w:szCs w:val="24"/>
          <w:vertAlign w:val="superscript"/>
        </w:rPr>
        <w:t xml:space="preserve">3</w:t>
      </w:r>
      <w:r>
        <w:rPr>
          <w:rFonts w:ascii="Arial" w:hAnsi="Arial" w:cs="Arial"/>
          <w:sz w:val="24"/>
          <w:szCs w:val="24"/>
        </w:rPr>
        <w:t xml:space="preserve">, Joselina M. Gorete Barnabeu</w:t>
      </w:r>
      <w:r>
        <w:rPr>
          <w:rFonts w:ascii="Arial" w:hAnsi="Arial" w:cs="Arial"/>
          <w:sz w:val="24"/>
          <w:szCs w:val="24"/>
          <w:vertAlign w:val="superscript"/>
        </w:rPr>
        <w:t xml:space="preserve">4</w:t>
      </w:r>
    </w:p>
    <w:p>
      <w:pPr>
        <w:spacing w:before="0" w:after="0"/>
        <w:jc w:val="center"/>
        <w:rPr>
          <w:rFonts w:ascii="Arial" w:hAnsi="Arial" w:cs="Arial"/>
          <w:sz w:val="24"/>
          <w:szCs w:val="24"/>
        </w:rPr>
      </w:pPr>
      <w:r>
        <w:rPr>
          <w:rFonts w:ascii="Arial" w:hAnsi="Arial" w:cs="Arial"/>
          <w:sz w:val="24"/>
          <w:szCs w:val="24"/>
          <w:vertAlign w:val="superscript"/>
        </w:rPr>
        <w:t xml:space="preserve">1-4</w:t>
      </w:r>
      <w:r>
        <w:rPr>
          <w:rFonts w:ascii="Arial" w:hAnsi="Arial" w:cs="Arial"/>
          <w:sz w:val="24"/>
          <w:szCs w:val="24"/>
        </w:rPr>
        <w:t xml:space="preserve">Sentru Peskiza no Servisu Komunitária (SPSK), Institute of Business Timor-Leste</w:t>
      </w:r>
    </w:p>
    <w:p>
      <w:pPr>
        <w:spacing w:before="0" w:after="0"/>
        <w:jc w:val="center"/>
        <w:rPr>
          <w:rFonts w:ascii="Arial" w:hAnsi="Arial" w:cs="Arial"/>
          <w:sz w:val="24"/>
          <w:szCs w:val="24"/>
        </w:rPr>
      </w:pPr>
      <w:r>
        <w:rPr>
          <w:rFonts w:ascii="Arial" w:hAnsi="Arial" w:cs="Arial"/>
          <w:sz w:val="24"/>
          <w:szCs w:val="24"/>
        </w:rPr>
        <w:t xml:space="preserve">Alamat e-mail : </w:t>
      </w:r>
      <w:r>
        <w:rPr>
          <w:rFonts w:ascii="Arial" w:hAnsi="Arial" w:cs="Arial"/>
          <w:sz w:val="24"/>
          <w:szCs w:val="24"/>
          <w:vertAlign w:val="superscript"/>
        </w:rPr>
        <w:t xml:space="preserve">1</w:t>
      </w:r>
      <w:r>
        <w:rPr>
          <w:rFonts w:ascii="Arial" w:hAnsi="Arial" w:cs="Arial"/>
          <w:sz w:val="24"/>
          <w:szCs w:val="24"/>
        </w:rPr>
        <w:t xml:space="preserve">ezaquel.ribeiro@gmail.com</w:t>
      </w:r>
    </w:p>
    <w:p>
      <w:pPr>
        <w:spacing w:before="0" w:after="0"/>
        <w:jc w:val="center"/>
        <w:rPr>
          <w:rFonts w:ascii="Arial" w:hAnsi="Arial" w:cs="Arial"/>
          <w:sz w:val="24"/>
          <w:szCs w:val="24"/>
        </w:rPr>
      </w:pPr>
      <w:r>
        <w:rPr>
          <w:rFonts w:ascii="Arial" w:hAnsi="Arial" w:cs="Arial"/>
          <w:sz w:val="24"/>
          <w:szCs w:val="24"/>
        </w:rPr>
        <w:t xml:space="preserve">Nomor HP : </w:t>
      </w:r>
      <w:r>
        <w:rPr>
          <w:rFonts w:ascii="Arial" w:hAnsi="Arial" w:cs="Arial"/>
          <w:sz w:val="24"/>
          <w:szCs w:val="24"/>
          <w:vertAlign w:val="superscript"/>
        </w:rPr>
        <w:t xml:space="preserve">1</w:t>
      </w:r>
      <w:r>
        <w:rPr>
          <w:rFonts w:ascii="Arial" w:hAnsi="Arial" w:cs="Arial"/>
          <w:sz w:val="24"/>
          <w:szCs w:val="24"/>
        </w:rPr>
        <w:t xml:space="preserve">+670 77447668</w:t>
      </w:r>
    </w:p>
    <w:p>
      <w:pPr>
        <w:spacing w:before="0" w:after="0"/>
        <w:jc w:val="both"/>
        <w:rPr>
          <w:rFonts w:ascii="Arial" w:hAnsi="Arial" w:cs="Arial"/>
          <w:sz w:val="24"/>
          <w:szCs w:val="24"/>
        </w:rPr>
      </w:pPr>
    </w:p>
    <w:p>
      <w:pPr>
        <w:spacing w:before="0" w:after="0"/>
        <w:jc w:val="center"/>
        <w:rPr>
          <w:rFonts w:ascii="Arial" w:hAnsi="Arial" w:cs="Arial"/>
          <w:b/>
          <w:bCs/>
          <w:i/>
          <w:iCs/>
          <w:sz w:val="24"/>
          <w:szCs w:val="24"/>
        </w:rPr>
      </w:pPr>
      <w:r>
        <w:rPr>
          <w:rFonts w:ascii="Arial" w:hAnsi="Arial" w:cs="Arial"/>
          <w:b/>
          <w:bCs/>
          <w:i/>
          <w:iCs/>
          <w:sz w:val="24"/>
          <w:szCs w:val="24"/>
        </w:rPr>
        <w:t xml:space="preserve">ABSTRACT</w:t>
      </w:r>
    </w:p>
    <w:p>
      <w:pPr>
        <w:spacing w:before="0" w:after="0"/>
        <w:jc w:val="both"/>
        <w:rPr>
          <w:rFonts w:ascii="Arial" w:hAnsi="Arial" w:cs="Arial"/>
          <w:i/>
          <w:iCs/>
          <w:sz w:val="24"/>
          <w:szCs w:val="24"/>
        </w:rPr>
      </w:pPr>
      <w:r>
        <w:rPr>
          <w:rFonts w:ascii="Arial" w:hAnsi="Arial" w:cs="Arial"/>
          <w:i/>
          <w:iCs/>
          <w:sz w:val="24"/>
          <w:szCs w:val="24"/>
        </w:rPr>
        <w:t xml:space="preserve">This study aims to analyze the effect of incentives and work motivation on employee performance at the Institute of Business (IOB) Dili, Timor-Leste. The study used a quantitative approach with a survey method. Data were collected through a questionnaire distributed to 60 employees, drawn from a population of 147, and analyzed with SPSS version 22 using validity and reliability tests, classical assumption tests, multiple linear regression, the t-test, the F-test and the coefficient of determination (R</w:t>
      </w:r>
      <w:r>
        <w:rPr>
          <w:rFonts w:ascii="Arial" w:hAnsi="Arial" w:cs="Arial"/>
          <w:i/>
          <w:iCs/>
          <w:sz w:val="24"/>
          <w:szCs w:val="24"/>
          <w:vertAlign w:val="superscript"/>
        </w:rPr>
        <w:t xml:space="preserve">2</w:t>
      </w:r>
      <w:r>
        <w:rPr>
          <w:rFonts w:ascii="Arial" w:hAnsi="Arial" w:cs="Arial"/>
          <w:i/>
          <w:iCs/>
          <w:sz w:val="24"/>
          <w:szCs w:val="24"/>
        </w:rPr>
        <w:t xml:space="preserve">). All research instruments were valid and reliable. The partial test shows that incentives have no significant effect on employee performance (significance 0.631 &gt; 0.05), whereas work motivation has a significant effect (significance 0.001 &lt; 0.05). The simultaneous test shows that incentives and motivation together significantly affect employee performance (F = 13.283; significance 0.000 &lt; 0.05), with a coefficient of determination of 31.8%; the remaining 68.2% is explained by other factors outside the model. Motivation is therefore the dominant factor affecting employee performance at IOB Dili. The institution needs to develop a fair, transparent incentive system that is relevant to workload, together with sustained motivation programs.</w:t>
      </w:r>
    </w:p>
    <w:p>
      <w:pPr>
        <w:spacing w:before="0" w:after="120"/>
        <w:jc w:val="both"/>
        <w:rPr>
          <w:rFonts w:ascii="Arial" w:hAnsi="Arial" w:cs="Arial"/>
          <w:i/>
          <w:iCs/>
          <w:sz w:val="24"/>
          <w:szCs w:val="24"/>
        </w:rPr>
      </w:pPr>
      <w:r>
        <w:rPr>
          <w:rFonts w:ascii="Arial" w:hAnsi="Arial" w:cs="Arial"/>
          <w:b/>
          <w:bCs/>
          <w:i/>
          <w:iCs/>
          <w:sz w:val="24"/>
          <w:szCs w:val="24"/>
        </w:rPr>
        <w:t xml:space="preserve">Keywords:</w:t>
      </w:r>
      <w:r>
        <w:rPr>
          <w:rFonts w:ascii="Arial" w:hAnsi="Arial" w:cs="Arial"/>
          <w:i/>
          <w:iCs/>
          <w:sz w:val="24"/>
          <w:szCs w:val="24"/>
        </w:rPr>
        <w:t xml:space="preserve"> Incentives, Motivation, Employee Performance, IOB Dili</w:t>
      </w:r>
    </w:p>
    <w:p>
      <w:pPr>
        <w:spacing w:before="0" w:after="0"/>
        <w:jc w:val="center"/>
        <w:rPr>
          <w:rFonts w:ascii="Arial" w:hAnsi="Arial" w:cs="Arial"/>
          <w:b/>
          <w:bCs/>
          <w:sz w:val="24"/>
          <w:szCs w:val="24"/>
        </w:rPr>
      </w:pPr>
      <w:r>
        <w:rPr>
          <w:rFonts w:ascii="Arial" w:hAnsi="Arial" w:cs="Arial"/>
          <w:b/>
          <w:bCs/>
          <w:sz w:val="24"/>
          <w:szCs w:val="24"/>
        </w:rPr>
        <w:t xml:space="preserve">ABSTRAK</w:t>
      </w:r>
    </w:p>
    <w:p>
      <w:pPr>
        <w:spacing w:before="0" w:after="0"/>
        <w:jc w:val="both"/>
        <w:rPr>
          <w:rFonts w:ascii="Arial" w:hAnsi="Arial" w:cs="Arial"/>
          <w:sz w:val="24"/>
          <w:szCs w:val="24"/>
        </w:rPr>
      </w:pPr>
      <w:r>
        <w:rPr>
          <w:rFonts w:ascii="Arial" w:hAnsi="Arial" w:cs="Arial"/>
          <w:sz w:val="24"/>
          <w:szCs w:val="24"/>
        </w:rPr>
        <w:t xml:space="preserve">Penelitian ini bertujuan menganalisis pengaruh insentif dan motivasi kerja terhadap kinerja karyawan di Institute of Business (IOB) Dili, Timor-Leste. Penelitian menggunakan pendekatan kuantitatif dengan metode survei. Data dikumpulkan melalui kuesioner yang dibagikan kepada 60 karyawan sebagai sampel dari populasi 147 orang, kemudian dianalisis dengan SPSS versi 22 melalui uji validitas dan reliabilitas, uji asumsi klasik, regresi linear berganda, uji t, uji F, dan koefisien determinasi (R</w:t>
      </w:r>
      <w:r>
        <w:rPr>
          <w:rFonts w:ascii="Arial" w:hAnsi="Arial" w:cs="Arial"/>
          <w:sz w:val="24"/>
          <w:szCs w:val="24"/>
          <w:vertAlign w:val="superscript"/>
        </w:rPr>
        <w:t xml:space="preserve">2</w:t>
      </w:r>
      <w:r>
        <w:rPr>
          <w:rFonts w:ascii="Arial" w:hAnsi="Arial" w:cs="Arial"/>
          <w:sz w:val="24"/>
          <w:szCs w:val="24"/>
        </w:rPr>
        <w:t xml:space="preserve">). Hasil penelitian menunjukkan bahwa seluruh instrumen valid dan reliabel. Secara parsial, insentif tidak berpengaruh signifikan terhadap kinerja karyawan (signifikansi 0,631 &gt; 0,05), sedangkan motivasi berpengaruh signifikan (signifikansi 0,001 &lt; 0,05). Secara simultan, insentif dan motivasi berpengaruh signifikan terhadap kinerja karyawan (F = 13,283; signifikansi 0,000 &lt; 0,05) dengan koefisien determinasi 31,8%, sedangkan 68,2% dijelaskan oleh faktor lain di luar model. Dengan demikian, motivasi merupakan faktor dominan yang memengaruhi kinerja karyawan di IOB Dili. Lembaga perlu merancang sistem insentif yang adil, transparan, dan relevan dengan beban kerja, disertai program motivasi yang berkelanjutan.</w:t>
      </w:r>
    </w:p>
    <w:p>
      <w:pPr>
        <w:spacing w:after="0"/>
        <w:jc w:val="both"/>
        <w:rPr>
          <w:rFonts w:ascii="Arial" w:hAnsi="Arial" w:cs="Arial"/>
          <w:sz w:val="24"/>
          <w:szCs w:val="24"/>
        </w:rPr>
        <w:sectPr>
          <w:headerReference w:type="default" r:id="rId9"/>
          <w:footerReference w:type="default" r:id="rId10"/>
          <w:pgSz w:w="11907" w:h="16840" w:code="9"/>
          <w:pgMar w:top="1418" w:right="1418" w:bottom="1418" w:left="1701" w:header="720" w:footer="720" w:gutter="0"/>
          <w:cols w:space="720"/>
          <w:docGrid w:linePitch="360"/>
        </w:sectPr>
      </w:pPr>
      <w:r>
        <w:rPr>
          <w:rFonts w:ascii="Arial" w:hAnsi="Arial" w:cs="Arial"/>
          <w:b/>
          <w:bCs/>
          <w:sz w:val="24"/>
          <w:szCs w:val="24"/>
        </w:rPr>
        <w:t xml:space="preserve">Kata Kunci:</w:t>
      </w:r>
      <w:r>
        <w:rPr>
          <w:rFonts w:ascii="Arial" w:hAnsi="Arial" w:cs="Arial"/>
          <w:sz w:val="24"/>
          <w:szCs w:val="24"/>
        </w:rPr>
        <w:t xml:space="preserve"> Insentif, Motivasi, Kinerja Karyawan, IOB Dili</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A.	Pendahuluan</w:t>
      </w:r>
    </w:p>
    <w:p>
      <w:pPr>
        <w:spacing w:before="0" w:after="0" w:line="360" w:lineRule="auto"/>
        <w:ind w:firstLine="567"/>
        <w:jc w:val="both"/>
        <w:rPr>
          <w:rFonts w:ascii="Arial" w:hAnsi="Arial" w:cs="Arial"/>
          <w:sz w:val="24"/>
          <w:szCs w:val="24"/>
        </w:rPr>
      </w:pPr>
      <w:r>
        <w:rPr>
          <w:rFonts w:ascii="Arial" w:hAnsi="Arial" w:cs="Arial"/>
          <w:sz w:val="24"/>
          <w:szCs w:val="24"/>
        </w:rPr>
        <w:t xml:space="preserve">Sumber daya manusia merupakan aset terpenting bagi setiap organisasi, termasuk lembaga pendidikan tinggi, karena manusialah yang menggerakkan seluruh kegiatan dan menentukan tercapainya tujuan organisasi. Mutu layanan sebuah perguruan tinggi sangat bergantung pada kinerja dosen dan tenaga kependidikannya, sehingga kinerja karyawan perlu dikelola secara sungguh-sungguh. Mangkunegara (2017) memandang kinerja sebagai hasil kerja, baik dari segi kualitas maupun kuantitas, yang dicapai seorang karyawan dalam menjalankan tugas sesuai dengan tanggung jawab yang diberikan kepadanya.</w:t>
      </w:r>
    </w:p>
    <w:p>
      <w:pPr>
        <w:spacing w:before="0" w:after="0" w:line="360" w:lineRule="auto"/>
        <w:ind w:firstLine="567"/>
        <w:jc w:val="both"/>
        <w:rPr>
          <w:rFonts w:ascii="Arial" w:hAnsi="Arial" w:cs="Arial"/>
          <w:sz w:val="24"/>
          <w:szCs w:val="24"/>
        </w:rPr>
      </w:pPr>
      <w:r>
        <w:rPr>
          <w:rFonts w:ascii="Arial" w:hAnsi="Arial" w:cs="Arial"/>
          <w:sz w:val="24"/>
          <w:szCs w:val="24"/>
        </w:rPr>
        <w:t xml:space="preserve">Di antara berbagai faktor yang memengaruhi kinerja, insentif dan motivasi kerja paling sering dibahas. Hasibuan (2017) menjelaskan bahwa insentif adalah tambahan balas jasa yang diberikan kepada karyawan tertentu yang prestasinya melebihi standar. Motivasi, menurut Mangkunegara (2017), adalah kondisi yang menggerakkan karyawan agar mampu mencapai tujuan dari motifnya. Secara teoretis, insentif yang tepat akan menumbuhkan motivasi, dan motivasi yang kuat akan mendorong kinerja yang lebih tinggi. Hubungan ini telah diteliti pada berbagai perusahaan di Indonesia (Rahmanda, 2022; Grahayudha, 2014; Hanafi &amp; Syukur, 2023), tetapi kajian di lembaga pendidikan tinggi Timor-Leste masih terbatas.</w:t>
      </w:r>
    </w:p>
    <w:p>
      <w:pPr>
        <w:spacing w:before="0" w:after="0" w:line="360" w:lineRule="auto"/>
        <w:ind w:firstLine="567"/>
        <w:jc w:val="both"/>
        <w:rPr>
          <w:rFonts w:ascii="Arial" w:hAnsi="Arial" w:cs="Arial"/>
          <w:sz w:val="24"/>
          <w:szCs w:val="24"/>
        </w:rPr>
      </w:pPr>
      <w:r>
        <w:rPr>
          <w:rFonts w:ascii="Arial" w:hAnsi="Arial" w:cs="Arial"/>
          <w:sz w:val="24"/>
          <w:szCs w:val="24"/>
        </w:rPr>
        <w:t xml:space="preserve">Kinerja karyawan ditentukan oleh banyak faktor, antara lain kemampuan, motivasi, dan dukungan organisasi. Penilaian kinerja yang sistematis memungkinkan lembaga mengenali kekuatan dan kelemahan karyawan sehingga pembinaan dapat dilakukan tepat sasaran.</w:t>
      </w:r>
    </w:p>
    <w:p>
      <w:pPr>
        <w:spacing w:before="0" w:after="0" w:line="360" w:lineRule="auto"/>
        <w:ind w:firstLine="567"/>
        <w:jc w:val="both"/>
        <w:rPr>
          <w:rFonts w:ascii="Arial" w:hAnsi="Arial" w:cs="Arial"/>
          <w:sz w:val="24"/>
          <w:szCs w:val="24"/>
        </w:rPr>
      </w:pPr>
      <w:r>
        <w:rPr>
          <w:rFonts w:ascii="Arial" w:hAnsi="Arial" w:cs="Arial"/>
          <w:sz w:val="24"/>
          <w:szCs w:val="24"/>
        </w:rPr>
        <w:t xml:space="preserve">Insentif dapat berbentuk materiil, seperti uang, bonus, dan barang, maupun nonmateriil, seperti sertifikat, penghargaan, dan pengakuan. Ada pula insentif sosial berupa fasilitas dan kesempatan mengembangkan diri (Hasibuan, 2017). Insentif yang dikaitkan dengan prestasi memberi pesan bahwa organisasi menghargai hasil kerja, sehingga karyawan terdorong berusaha lebih keras.</w:t>
      </w:r>
    </w:p>
    <w:p>
      <w:pPr>
        <w:spacing w:before="0" w:after="0" w:line="360" w:lineRule="auto"/>
        <w:ind w:firstLine="567"/>
        <w:jc w:val="both"/>
        <w:rPr>
          <w:rFonts w:ascii="Arial" w:hAnsi="Arial" w:cs="Arial"/>
          <w:sz w:val="24"/>
          <w:szCs w:val="24"/>
        </w:rPr>
      </w:pPr>
      <w:r>
        <w:rPr>
          <w:rFonts w:ascii="Arial" w:hAnsi="Arial" w:cs="Arial"/>
          <w:sz w:val="24"/>
          <w:szCs w:val="24"/>
        </w:rPr>
        <w:t xml:space="preserve">Hasibuan (2017) membedakan motivasi positif, yaitu pemberian hadiah bagi karyawan yang berprestasi melebihi standar, dan motivasi negatif, yaitu pemberian dorongan melalui ancaman hukuman bagi karyawan yang tidak memenuhi standar. Teori hierarki kebutuhan Maslow menjelaskan bahwa motivasi tumbuh dari pemenuhan kebutuhan yang bertingkat, yaitu kebutuhan fisiologis, rasa aman, sosial, penghargaan, dan aktualisasi diri. Karyawan yang kebutuhannya terpenuhi cenderung bekerja lebih bersemangat, disiplin, dan bertanggung jawab.</w:t>
      </w:r>
    </w:p>
    <w:p>
      <w:pPr>
        <w:spacing w:before="0" w:after="0" w:line="360" w:lineRule="auto"/>
        <w:ind w:firstLine="567"/>
        <w:jc w:val="both"/>
        <w:rPr>
          <w:rFonts w:ascii="Arial" w:hAnsi="Arial" w:cs="Arial"/>
          <w:sz w:val="24"/>
          <w:szCs w:val="24"/>
        </w:rPr>
      </w:pPr>
      <w:r>
        <w:rPr>
          <w:rFonts w:ascii="Arial" w:hAnsi="Arial" w:cs="Arial"/>
          <w:sz w:val="24"/>
          <w:szCs w:val="24"/>
        </w:rPr>
        <w:t xml:space="preserve">Berdasarkan kajian tersebut, insentif diduga memengaruhi kinerja karena menunjukkan penghargaan organisasi terhadap hasil kerja, dan motivasi diduga memengaruhi kinerja karena menentukan arah, intensitas, dan ketekunan usaha karyawan. Kedua variabel diduga memberi pengaruh yang lebih kuat apabila dikelola bersama.</w:t>
      </w:r>
    </w:p>
    <w:p>
      <w:pPr>
        <w:spacing w:before="0" w:after="0" w:line="360" w:lineRule="auto"/>
        <w:ind w:firstLine="567"/>
        <w:jc w:val="both"/>
        <w:rPr>
          <w:rFonts w:ascii="Arial" w:hAnsi="Arial" w:cs="Arial"/>
          <w:sz w:val="24"/>
          <w:szCs w:val="24"/>
        </w:rPr>
      </w:pPr>
      <w:r>
        <w:rPr>
          <w:rFonts w:ascii="Arial" w:hAnsi="Arial" w:cs="Arial"/>
          <w:sz w:val="24"/>
          <w:szCs w:val="24"/>
        </w:rPr>
        <w:t xml:space="preserve">Institute of Business (IOB) Dili didirikan pada tahun 2002 dan berperan menyiapkan lulusan yang siap memasuki dunia kerja di Timor-Leste. Identifikasi masalah awal menunjukkan bahwa sistem insentif belum sepadan dengan kontribusi karyawan, tingkat motivasi kerja karyawan masih rendah, dan sistem penilaian kinerja belum berjalan efektif. Apabila dibiarkan, kondisi ini berpotensi menurunkan kinerja institusi dalam jangka panjang.</w:t>
      </w:r>
    </w:p>
    <w:p>
      <w:pPr>
        <w:spacing w:before="0" w:after="0" w:line="360" w:lineRule="auto"/>
        <w:ind w:firstLine="567"/>
        <w:jc w:val="both"/>
        <w:rPr>
          <w:rFonts w:ascii="Arial" w:hAnsi="Arial" w:cs="Arial"/>
          <w:sz w:val="24"/>
          <w:szCs w:val="24"/>
        </w:rPr>
      </w:pPr>
      <w:r>
        <w:rPr>
          <w:rFonts w:ascii="Arial" w:hAnsi="Arial" w:cs="Arial"/>
          <w:sz w:val="24"/>
          <w:szCs w:val="24"/>
        </w:rPr>
        <w:t xml:space="preserve">Berdasarkan uraian tersebut, rumusan masalah penelitian ini adalah (1) apakah insentif berpengaruh secara parsial terhadap kinerja karyawan di IOB, (2) apakah motivasi berpengaruh secara parsial terhadap kinerja karyawan di IOB, dan (3) apakah insentif dan motivasi berpengaruh secara simultan terhadap kinerja karyawan di IOB. Hipotesis yang diuji adalah H</w:t>
      </w:r>
      <w:r>
        <w:rPr>
          <w:rFonts w:ascii="Arial" w:hAnsi="Arial" w:cs="Arial"/>
          <w:sz w:val="24"/>
          <w:szCs w:val="24"/>
          <w:vertAlign w:val="subscript"/>
        </w:rPr>
        <w:t xml:space="preserve">1</w:t>
      </w:r>
      <w:r>
        <w:rPr>
          <w:rFonts w:ascii="Arial" w:hAnsi="Arial" w:cs="Arial"/>
          <w:sz w:val="24"/>
          <w:szCs w:val="24"/>
        </w:rPr>
        <w:t xml:space="preserve">: insentif berpengaruh parsial terhadap kinerja karyawan; H</w:t>
      </w:r>
      <w:r>
        <w:rPr>
          <w:rFonts w:ascii="Arial" w:hAnsi="Arial" w:cs="Arial"/>
          <w:sz w:val="24"/>
          <w:szCs w:val="24"/>
          <w:vertAlign w:val="subscript"/>
        </w:rPr>
        <w:t xml:space="preserve">2</w:t>
      </w:r>
      <w:r>
        <w:rPr>
          <w:rFonts w:ascii="Arial" w:hAnsi="Arial" w:cs="Arial"/>
          <w:sz w:val="24"/>
          <w:szCs w:val="24"/>
        </w:rPr>
        <w:t xml:space="preserve">: motivasi berpengaruh parsial terhadap kinerja karyawan; dan H</w:t>
      </w:r>
      <w:r>
        <w:rPr>
          <w:rFonts w:ascii="Arial" w:hAnsi="Arial" w:cs="Arial"/>
          <w:sz w:val="24"/>
          <w:szCs w:val="24"/>
          <w:vertAlign w:val="subscript"/>
        </w:rPr>
        <w:t xml:space="preserve">3</w:t>
      </w:r>
      <w:r>
        <w:rPr>
          <w:rFonts w:ascii="Arial" w:hAnsi="Arial" w:cs="Arial"/>
          <w:sz w:val="24"/>
          <w:szCs w:val="24"/>
        </w:rPr>
        <w:t xml:space="preserve">: insentif dan motivasi berpengaruh simultan terhadap kinerja karyawan.</w:t>
      </w:r>
    </w:p>
    <w:p>
      <w:pPr>
        <w:spacing w:before="0" w:after="0" w:line="360" w:lineRule="auto"/>
        <w:ind w:firstLine="567"/>
        <w:jc w:val="both"/>
        <w:rPr>
          <w:rFonts w:ascii="Arial" w:hAnsi="Arial" w:cs="Arial"/>
          <w:sz w:val="24"/>
          <w:szCs w:val="24"/>
        </w:rPr>
      </w:pPr>
      <w:r>
        <w:rPr>
          <w:rFonts w:ascii="Arial" w:hAnsi="Arial" w:cs="Arial"/>
          <w:sz w:val="24"/>
          <w:szCs w:val="24"/>
        </w:rPr>
        <w:t xml:space="preserve">Hasil penelitian diharapkan bermanfaat bagi IOB sebagai dasar mengevaluasi kebijakan insentif dan motivasi serta merancang sistem yang dapat meningkatkan kinerja karyawan. Bagi peneliti dan akademisi, penelitian ini menambah literatur manajemen sumber daya manusia di sektor pendidikan di Timor-Leste dan dapat menjadi rujukan penelitian berikutnya.</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B.	Metode Penelitian</w:t>
      </w:r>
    </w:p>
    <w:p>
      <w:pPr>
        <w:spacing w:before="0" w:after="0" w:line="360" w:lineRule="auto"/>
        <w:ind w:firstLine="567"/>
        <w:jc w:val="both"/>
        <w:rPr>
          <w:rFonts w:ascii="Arial" w:hAnsi="Arial" w:cs="Arial"/>
          <w:sz w:val="24"/>
          <w:szCs w:val="24"/>
        </w:rPr>
      </w:pPr>
      <w:r>
        <w:rPr>
          <w:rFonts w:ascii="Arial" w:hAnsi="Arial" w:cs="Arial"/>
          <w:sz w:val="24"/>
          <w:szCs w:val="24"/>
        </w:rPr>
        <w:t xml:space="preserve">Penelitian ini menggunakan pendekatan kuantitatif dengan metode survei (Sugiyono, 2018), yaitu data numerik yang dianalisis secara statistik (Silaen, 2018). Penelitian dilaksanakan di Institute of Business (IOB) Dili, Timor-Leste, mulai September hingga Februari pada tahun akademik 2025/2026. Variabel yang diteliti adalah insentif (X</w:t>
      </w:r>
      <w:r>
        <w:rPr>
          <w:rFonts w:ascii="Arial" w:hAnsi="Arial" w:cs="Arial"/>
          <w:sz w:val="24"/>
          <w:szCs w:val="24"/>
          <w:vertAlign w:val="subscript"/>
        </w:rPr>
        <w:t xml:space="preserve">1</w:t>
      </w:r>
      <w:r>
        <w:rPr>
          <w:rFonts w:ascii="Arial" w:hAnsi="Arial" w:cs="Arial"/>
          <w:sz w:val="24"/>
          <w:szCs w:val="24"/>
        </w:rPr>
        <w:t xml:space="preserve">) dan motivasi (X</w:t>
      </w:r>
      <w:r>
        <w:rPr>
          <w:rFonts w:ascii="Arial" w:hAnsi="Arial" w:cs="Arial"/>
          <w:sz w:val="24"/>
          <w:szCs w:val="24"/>
          <w:vertAlign w:val="subscript"/>
        </w:rPr>
        <w:t xml:space="preserve">2</w:t>
      </w:r>
      <w:r>
        <w:rPr>
          <w:rFonts w:ascii="Arial" w:hAnsi="Arial" w:cs="Arial"/>
          <w:sz w:val="24"/>
          <w:szCs w:val="24"/>
        </w:rPr>
        <w:t xml:space="preserve">) sebagai variabel bebas, serta kinerja karyawan (Y) sebagai variabel terikat.</w:t>
      </w:r>
    </w:p>
    <w:p>
      <w:pPr>
        <w:spacing w:before="0" w:after="0" w:line="360" w:lineRule="auto"/>
        <w:ind w:firstLine="567"/>
        <w:jc w:val="both"/>
        <w:rPr>
          <w:rFonts w:ascii="Arial" w:hAnsi="Arial" w:cs="Arial"/>
          <w:sz w:val="24"/>
          <w:szCs w:val="24"/>
        </w:rPr>
      </w:pPr>
      <w:r>
        <w:rPr>
          <w:rFonts w:ascii="Arial" w:hAnsi="Arial" w:cs="Arial"/>
          <w:sz w:val="24"/>
          <w:szCs w:val="24"/>
        </w:rPr>
        <w:t xml:space="preserve">Populasi penelitian adalah seluruh karyawan IOB yang berjumlah 147 orang. Ukuran sampel ditentukan dengan rumus Slovin pada taraf kesalahan 10%, yaitu n = 147/(1 + 147 × 0,1</w:t>
      </w:r>
      <w:r>
        <w:rPr>
          <w:rFonts w:ascii="Arial" w:hAnsi="Arial" w:cs="Arial"/>
          <w:sz w:val="24"/>
          <w:szCs w:val="24"/>
          <w:vertAlign w:val="superscript"/>
        </w:rPr>
        <w:t xml:space="preserve">2</w:t>
      </w:r>
      <w:r>
        <w:rPr>
          <w:rFonts w:ascii="Arial" w:hAnsi="Arial" w:cs="Arial"/>
          <w:sz w:val="24"/>
          <w:szCs w:val="24"/>
        </w:rPr>
        <w:t xml:space="preserve">) = 59,5, dibulatkan menjadi 60 responden. Data primer dikumpulkan dengan kuesioner tertutup berskala Likert lima tingkat (skor 1 sampai 5), dilengkapi pertanyaan terbuka, observasi, dan dokumentasi institusi sebagai data pendukung.</w:t>
      </w:r>
    </w:p>
    <w:p>
      <w:pPr>
        <w:spacing w:before="0" w:after="0" w:line="360" w:lineRule="auto"/>
        <w:ind w:firstLine="567"/>
        <w:jc w:val="both"/>
        <w:rPr>
          <w:rFonts w:ascii="Arial" w:hAnsi="Arial" w:cs="Arial"/>
          <w:sz w:val="24"/>
          <w:szCs w:val="24"/>
        </w:rPr>
      </w:pPr>
      <w:r>
        <w:rPr>
          <w:rFonts w:ascii="Arial" w:hAnsi="Arial" w:cs="Arial"/>
          <w:sz w:val="24"/>
          <w:szCs w:val="24"/>
        </w:rPr>
        <w:t xml:space="preserve">Insentif diukur melalui tujuh butir pernyataan dengan indikator jaminan sosial, bonus, pemberian penghargaan, kenaikan jabatan, dan promosi. Motivasi diukur melalui sembilan butir pernyataan dengan indikator kebutuhan fisiologis, rasa aman, kebutuhan sosial, dan penghargaan, mengacu pada teori hierarki kebutuhan Maslow. Kinerja karyawan diukur melalui enam butir pernyataan dengan indikator kualitas, kuantitas, ketepatan waktu, kerja sama antarkaryawan, biaya, dan penilaian.</w:t>
      </w:r>
    </w:p>
    <w:p>
      <w:pPr>
        <w:spacing w:before="0" w:after="0" w:line="360" w:lineRule="auto"/>
        <w:ind w:firstLine="567"/>
        <w:jc w:val="both"/>
        <w:rPr>
          <w:rFonts w:ascii="Arial" w:hAnsi="Arial" w:cs="Arial"/>
          <w:sz w:val="24"/>
          <w:szCs w:val="24"/>
        </w:rPr>
      </w:pPr>
      <w:r>
        <w:rPr>
          <w:rFonts w:ascii="Arial" w:hAnsi="Arial" w:cs="Arial"/>
          <w:sz w:val="24"/>
          <w:szCs w:val="24"/>
        </w:rPr>
        <w:t xml:space="preserve">Analisis data dilakukan dengan SPSS versi 22. Validitas butir diuji dengan korelasi </w:t>
      </w:r>
      <w:r>
        <w:rPr>
          <w:rFonts w:ascii="Arial" w:hAnsi="Arial" w:cs="Arial"/>
          <w:i/>
          <w:iCs/>
          <w:sz w:val="24"/>
          <w:szCs w:val="24"/>
        </w:rPr>
        <w:t xml:space="preserve">product moment</w:t>
      </w:r>
      <w:r>
        <w:rPr>
          <w:rFonts w:ascii="Arial" w:hAnsi="Arial" w:cs="Arial"/>
          <w:sz w:val="24"/>
          <w:szCs w:val="24"/>
        </w:rPr>
        <w:t xml:space="preserve">, dan reliabilitas dengan koefisien </w:t>
      </w:r>
      <w:r>
        <w:rPr>
          <w:rFonts w:ascii="Arial" w:hAnsi="Arial" w:cs="Arial"/>
          <w:i/>
          <w:iCs/>
          <w:sz w:val="24"/>
          <w:szCs w:val="24"/>
        </w:rPr>
        <w:t xml:space="preserve">Cronbach's Alpha</w:t>
      </w:r>
      <w:r>
        <w:rPr>
          <w:rFonts w:ascii="Arial" w:hAnsi="Arial" w:cs="Arial"/>
          <w:sz w:val="24"/>
          <w:szCs w:val="24"/>
        </w:rPr>
        <w:t xml:space="preserve"> (instrumen reliabel bila nilainya lebih dari 0,60). Uji asumsi klasik mencakup normalitas (</w:t>
      </w:r>
      <w:r>
        <w:rPr>
          <w:rFonts w:ascii="Arial" w:hAnsi="Arial" w:cs="Arial"/>
          <w:i/>
          <w:iCs/>
          <w:sz w:val="24"/>
          <w:szCs w:val="24"/>
        </w:rPr>
        <w:t xml:space="preserve">one-sample Kolmogorov-Smirnov</w:t>
      </w:r>
      <w:r>
        <w:rPr>
          <w:rFonts w:ascii="Arial" w:hAnsi="Arial" w:cs="Arial"/>
          <w:sz w:val="24"/>
          <w:szCs w:val="24"/>
        </w:rPr>
        <w:t xml:space="preserve">), multikolinearitas (</w:t>
      </w:r>
      <w:r>
        <w:rPr>
          <w:rFonts w:ascii="Arial" w:hAnsi="Arial" w:cs="Arial"/>
          <w:i/>
          <w:iCs/>
          <w:sz w:val="24"/>
          <w:szCs w:val="24"/>
        </w:rPr>
        <w:t xml:space="preserve">tolerance</w:t>
      </w:r>
      <w:r>
        <w:rPr>
          <w:rFonts w:ascii="Arial" w:hAnsi="Arial" w:cs="Arial"/>
          <w:sz w:val="24"/>
          <w:szCs w:val="24"/>
        </w:rPr>
        <w:t xml:space="preserve"> dan </w:t>
      </w:r>
      <w:r>
        <w:rPr>
          <w:rFonts w:ascii="Arial" w:hAnsi="Arial" w:cs="Arial"/>
          <w:i/>
          <w:iCs/>
          <w:sz w:val="24"/>
          <w:szCs w:val="24"/>
        </w:rPr>
        <w:t xml:space="preserve">Variance Inflation Factor</w:t>
      </w:r>
      <w:r>
        <w:rPr>
          <w:rFonts w:ascii="Arial" w:hAnsi="Arial" w:cs="Arial"/>
          <w:sz w:val="24"/>
          <w:szCs w:val="24"/>
        </w:rPr>
        <w:t xml:space="preserve">/VIF), dan heteroskedastisitas (diagram pencar). Pengujian hipotesis menggunakan regresi linear berganda dengan persamaan Y = a + b</w:t>
      </w:r>
      <w:r>
        <w:rPr>
          <w:rFonts w:ascii="Arial" w:hAnsi="Arial" w:cs="Arial"/>
          <w:sz w:val="24"/>
          <w:szCs w:val="24"/>
          <w:vertAlign w:val="subscript"/>
        </w:rPr>
        <w:t xml:space="preserve">1</w:t>
      </w:r>
      <w:r>
        <w:rPr>
          <w:rFonts w:ascii="Arial" w:hAnsi="Arial" w:cs="Arial"/>
          <w:sz w:val="24"/>
          <w:szCs w:val="24"/>
        </w:rPr>
        <w:t xml:space="preserve">X</w:t>
      </w:r>
      <w:r>
        <w:rPr>
          <w:rFonts w:ascii="Arial" w:hAnsi="Arial" w:cs="Arial"/>
          <w:sz w:val="24"/>
          <w:szCs w:val="24"/>
          <w:vertAlign w:val="subscript"/>
        </w:rPr>
        <w:t xml:space="preserve">1</w:t>
      </w:r>
      <w:r>
        <w:rPr>
          <w:rFonts w:ascii="Arial" w:hAnsi="Arial" w:cs="Arial"/>
          <w:sz w:val="24"/>
          <w:szCs w:val="24"/>
        </w:rPr>
        <w:t xml:space="preserve"> + b</w:t>
      </w:r>
      <w:r>
        <w:rPr>
          <w:rFonts w:ascii="Arial" w:hAnsi="Arial" w:cs="Arial"/>
          <w:sz w:val="24"/>
          <w:szCs w:val="24"/>
          <w:vertAlign w:val="subscript"/>
        </w:rPr>
        <w:t xml:space="preserve">2</w:t>
      </w:r>
      <w:r>
        <w:rPr>
          <w:rFonts w:ascii="Arial" w:hAnsi="Arial" w:cs="Arial"/>
          <w:sz w:val="24"/>
          <w:szCs w:val="24"/>
        </w:rPr>
        <w:t xml:space="preserve">X</w:t>
      </w:r>
      <w:r>
        <w:rPr>
          <w:rFonts w:ascii="Arial" w:hAnsi="Arial" w:cs="Arial"/>
          <w:sz w:val="24"/>
          <w:szCs w:val="24"/>
          <w:vertAlign w:val="subscript"/>
        </w:rPr>
        <w:t xml:space="preserve">2</w:t>
      </w:r>
      <w:r>
        <w:rPr>
          <w:rFonts w:ascii="Arial" w:hAnsi="Arial" w:cs="Arial"/>
          <w:sz w:val="24"/>
          <w:szCs w:val="24"/>
        </w:rPr>
        <w:t xml:space="preserve"> + e, uji t untuk pengaruh parsial, uji F untuk pengaruh simultan, serta koefisien determinasi (R</w:t>
      </w:r>
      <w:r>
        <w:rPr>
          <w:rFonts w:ascii="Arial" w:hAnsi="Arial" w:cs="Arial"/>
          <w:sz w:val="24"/>
          <w:szCs w:val="24"/>
          <w:vertAlign w:val="superscript"/>
        </w:rPr>
        <w:t xml:space="preserve">2</w:t>
      </w:r>
      <w:r>
        <w:rPr>
          <w:rFonts w:ascii="Arial" w:hAnsi="Arial" w:cs="Arial"/>
          <w:sz w:val="24"/>
          <w:szCs w:val="24"/>
        </w:rPr>
        <w:t xml:space="preserve">). Hipotesis diterima apabila nilai signifikansi kurang dari 0,05.</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C.	Hasil Penelitian dan Pembahasan</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1.	Karakteristik Responden</w:t>
      </w:r>
    </w:p>
    <w:p>
      <w:pPr>
        <w:spacing w:before="0" w:after="0" w:line="360" w:lineRule="auto"/>
        <w:ind w:firstLine="567"/>
        <w:jc w:val="both"/>
        <w:rPr>
          <w:rFonts w:ascii="Arial" w:hAnsi="Arial" w:cs="Arial"/>
          <w:sz w:val="24"/>
          <w:szCs w:val="24"/>
        </w:rPr>
      </w:pPr>
      <w:r>
        <w:rPr>
          <w:rFonts w:ascii="Arial" w:hAnsi="Arial" w:cs="Arial"/>
          <w:sz w:val="24"/>
          <w:szCs w:val="24"/>
        </w:rPr>
        <w:t xml:space="preserve">Kuesioner yang terkumpul dan dapat dianalisis berjumlah 60 eksemplar. Karakteristik responden disajikan pada Tabel 1. Responden didominasi laki-laki (71,7%), berusia 26–35 tahun (43,3%), berpendidikan magister (56,7%), belum menikah (60,0%), berstatus karyawan tetap (73,3%), dan telah bekerja 2–10 tahun (40,0%).</w:t>
      </w:r>
    </w:p>
    <w:p>
      <w:pPr>
        <w:keepNext/>
        <w:spacing w:before="0" w:after="60" w:line="240" w:lineRule="auto"/>
        <w:jc w:val="center"/>
        <w:rPr>
          <w:rFonts w:ascii="Arial" w:hAnsi="Arial" w:cs="Arial"/>
          <w:b/>
          <w:bCs/>
          <w:sz w:val="20"/>
          <w:szCs w:val="20"/>
        </w:rPr>
      </w:pPr>
      <w:r>
        <w:rPr>
          <w:rFonts w:ascii="Arial" w:hAnsi="Arial" w:cs="Arial"/>
          <w:b/>
          <w:bCs/>
          <w:sz w:val="20"/>
          <w:szCs w:val="20"/>
        </w:rPr>
        <w:t xml:space="preserve">Tabel 1 Karakteristik Responden</w:t>
      </w:r>
    </w:p>
    <w:tbl>
      <w:tblPr>
        <w:tblW w:w="4034" w:type="dxa"/>
        <w:jc w:val="center"/>
        <w:tblLayout w:type="fixed"/>
        <w:tblCellMar>
          <w:left w:w="40" w:type="dxa"/>
          <w:right w:w="40" w:type="dxa"/>
        </w:tblCellMar>
      </w:tblPr>
      <w:tblGrid>
        <w:gridCol w:w="1350"/>
        <w:gridCol w:w="1450"/>
        <w:gridCol w:w="550"/>
        <w:gridCol w:w="684"/>
      </w:tblGrid>
      <w:tr>
        <w:trPr>
          <w:cantSplit/>
          <w:tblHeader/>
        </w:trPr>
        <w:tc>
          <w:tcPr>
            <w:tcW w:w="1350" w:type="dxa"/>
            <w:tcBorders>
              <w:top w:val="single" w:sz="6" w:space="0" w:color="000000"/>
              <w:bottom w:val="single" w:sz="6" w:space="0" w:color="000000"/>
            </w:tcBorders>
            <w:vAlign w:val="center"/>
          </w:tcPr>
          <w:p>
            <w:pPr>
              <w:keepNext/>
              <w:spacing w:before="0" w:after="0" w:line="240" w:lineRule="auto"/>
              <w:jc w:val="left"/>
              <w:rPr>
                <w:rFonts w:ascii="Arial" w:hAnsi="Arial" w:cs="Arial"/>
                <w:b/>
                <w:bCs/>
                <w:sz w:val="20"/>
                <w:szCs w:val="20"/>
              </w:rPr>
            </w:pPr>
            <w:r>
              <w:rPr>
                <w:rFonts w:ascii="Arial" w:hAnsi="Arial" w:cs="Arial"/>
                <w:b/>
                <w:bCs/>
                <w:sz w:val="20"/>
                <w:szCs w:val="20"/>
              </w:rPr>
              <w:t xml:space="preserve">Karakteristik</w:t>
            </w:r>
          </w:p>
        </w:tc>
        <w:tc>
          <w:tcPr>
            <w:tcW w:w="1450" w:type="dxa"/>
            <w:tcBorders>
              <w:top w:val="single" w:sz="6" w:space="0" w:color="000000"/>
              <w:bottom w:val="single" w:sz="6" w:space="0" w:color="000000"/>
            </w:tcBorders>
            <w:vAlign w:val="center"/>
          </w:tcPr>
          <w:p>
            <w:pPr>
              <w:keepNext/>
              <w:spacing w:before="0" w:after="0" w:line="240" w:lineRule="auto"/>
              <w:jc w:val="left"/>
              <w:rPr>
                <w:rFonts w:ascii="Arial" w:hAnsi="Arial" w:cs="Arial"/>
                <w:b/>
                <w:bCs/>
                <w:sz w:val="20"/>
                <w:szCs w:val="20"/>
              </w:rPr>
            </w:pPr>
            <w:r>
              <w:rPr>
                <w:rFonts w:ascii="Arial" w:hAnsi="Arial" w:cs="Arial"/>
                <w:b/>
                <w:bCs/>
                <w:sz w:val="20"/>
                <w:szCs w:val="20"/>
              </w:rPr>
              <w:t xml:space="preserve">Kategori</w:t>
            </w:r>
          </w:p>
        </w:tc>
        <w:tc>
          <w:tcPr>
            <w:tcW w:w="55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n</w:t>
            </w:r>
          </w:p>
        </w:tc>
        <w:tc>
          <w:tcPr>
            <w:tcW w:w="684"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w:t>
            </w:r>
          </w:p>
        </w:tc>
      </w:tr>
      <w:tr>
        <w:trPr>
          <w:cantSplit/>
        </w:trPr>
        <w:tc>
          <w:tcPr>
            <w:tcW w:w="13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Jenis kelamin</w:t>
            </w: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Laki-laki</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43</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71,7</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Perempuan</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17</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28,3</w:t>
            </w:r>
          </w:p>
        </w:tc>
      </w:tr>
      <w:tr>
        <w:trPr>
          <w:cantSplit/>
        </w:trPr>
        <w:tc>
          <w:tcPr>
            <w:tcW w:w="1350" w:type="dxa"/>
            <w:tcBorders>
              <w:top w:val="single" w:sz="2" w:space="0" w:color="999999"/>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Usia (tahun)</w:t>
            </w:r>
          </w:p>
        </w:tc>
        <w:tc>
          <w:tcPr>
            <w:tcW w:w="1450" w:type="dxa"/>
            <w:tcBorders>
              <w:top w:val="single" w:sz="2" w:space="0" w:color="999999"/>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&lt; 25</w:t>
            </w:r>
          </w:p>
        </w:tc>
        <w:tc>
          <w:tcPr>
            <w:tcW w:w="550" w:type="dxa"/>
            <w:tcBorders>
              <w:top w:val="single" w:sz="2" w:space="0" w:color="999999"/>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8</w:t>
            </w:r>
          </w:p>
        </w:tc>
        <w:tc>
          <w:tcPr>
            <w:tcW w:w="684" w:type="dxa"/>
            <w:tcBorders>
              <w:top w:val="single" w:sz="2" w:space="0" w:color="999999"/>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13,3</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26–35</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26</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43,3</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36–45</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21</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35,0</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46–55</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5</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8,3</w:t>
            </w:r>
          </w:p>
        </w:tc>
      </w:tr>
      <w:tr>
        <w:trPr>
          <w:cantSplit/>
        </w:trPr>
        <w:tc>
          <w:tcPr>
            <w:tcW w:w="1350" w:type="dxa"/>
            <w:tcBorders>
              <w:top w:val="single" w:sz="2" w:space="0" w:color="999999"/>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Pendidikan</w:t>
            </w:r>
          </w:p>
        </w:tc>
        <w:tc>
          <w:tcPr>
            <w:tcW w:w="1450" w:type="dxa"/>
            <w:tcBorders>
              <w:top w:val="single" w:sz="2" w:space="0" w:color="999999"/>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SMA</w:t>
            </w:r>
          </w:p>
        </w:tc>
        <w:tc>
          <w:tcPr>
            <w:tcW w:w="550" w:type="dxa"/>
            <w:tcBorders>
              <w:top w:val="single" w:sz="2" w:space="0" w:color="999999"/>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w:t>
            </w:r>
          </w:p>
        </w:tc>
        <w:tc>
          <w:tcPr>
            <w:tcW w:w="684" w:type="dxa"/>
            <w:tcBorders>
              <w:top w:val="single" w:sz="2" w:space="0" w:color="999999"/>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1,7</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Diploma</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0,0</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Sarjana (S1)</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23</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38,3</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Magister (S2)</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34</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56,7</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Doktor (S3)</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3,3</w:t>
            </w:r>
          </w:p>
        </w:tc>
      </w:tr>
      <w:tr>
        <w:trPr>
          <w:cantSplit/>
        </w:trPr>
        <w:tc>
          <w:tcPr>
            <w:tcW w:w="1350" w:type="dxa"/>
            <w:tcBorders>
              <w:top w:val="single" w:sz="2" w:space="0" w:color="999999"/>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Status pernikahan</w:t>
            </w:r>
          </w:p>
        </w:tc>
        <w:tc>
          <w:tcPr>
            <w:tcW w:w="1450" w:type="dxa"/>
            <w:tcBorders>
              <w:top w:val="single" w:sz="2" w:space="0" w:color="999999"/>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Menikah</w:t>
            </w:r>
          </w:p>
        </w:tc>
        <w:tc>
          <w:tcPr>
            <w:tcW w:w="550" w:type="dxa"/>
            <w:tcBorders>
              <w:top w:val="single" w:sz="2" w:space="0" w:color="999999"/>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24</w:t>
            </w:r>
          </w:p>
        </w:tc>
        <w:tc>
          <w:tcPr>
            <w:tcW w:w="684" w:type="dxa"/>
            <w:tcBorders>
              <w:top w:val="single" w:sz="2" w:space="0" w:color="999999"/>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40,0</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Belum menikah</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36</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60,0</w:t>
            </w:r>
          </w:p>
        </w:tc>
      </w:tr>
      <w:tr>
        <w:trPr>
          <w:cantSplit/>
        </w:trPr>
        <w:tc>
          <w:tcPr>
            <w:tcW w:w="1350" w:type="dxa"/>
            <w:tcBorders>
              <w:top w:val="single" w:sz="2" w:space="0" w:color="999999"/>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Status kepegawaian</w:t>
            </w:r>
          </w:p>
        </w:tc>
        <w:tc>
          <w:tcPr>
            <w:tcW w:w="1450" w:type="dxa"/>
            <w:tcBorders>
              <w:top w:val="single" w:sz="2" w:space="0" w:color="999999"/>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Kontrak</w:t>
            </w:r>
          </w:p>
        </w:tc>
        <w:tc>
          <w:tcPr>
            <w:tcW w:w="550" w:type="dxa"/>
            <w:tcBorders>
              <w:top w:val="single" w:sz="2" w:space="0" w:color="999999"/>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16</w:t>
            </w:r>
          </w:p>
        </w:tc>
        <w:tc>
          <w:tcPr>
            <w:tcW w:w="684" w:type="dxa"/>
            <w:tcBorders>
              <w:top w:val="single" w:sz="2" w:space="0" w:color="999999"/>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26,7</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Tetap</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44</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73,3</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Sukarelawan</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0,0</w:t>
            </w:r>
          </w:p>
        </w:tc>
      </w:tr>
      <w:tr>
        <w:trPr>
          <w:cantSplit/>
        </w:trPr>
        <w:tc>
          <w:tcPr>
            <w:tcW w:w="1350" w:type="dxa"/>
            <w:tcBorders>
              <w:top w:val="single" w:sz="2" w:space="0" w:color="999999"/>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Masa kerja (tahun)</w:t>
            </w:r>
          </w:p>
        </w:tc>
        <w:tc>
          <w:tcPr>
            <w:tcW w:w="1450" w:type="dxa"/>
            <w:tcBorders>
              <w:top w:val="single" w:sz="2" w:space="0" w:color="999999"/>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&lt; 1</w:t>
            </w:r>
          </w:p>
        </w:tc>
        <w:tc>
          <w:tcPr>
            <w:tcW w:w="550" w:type="dxa"/>
            <w:tcBorders>
              <w:top w:val="single" w:sz="2" w:space="0" w:color="999999"/>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5</w:t>
            </w:r>
          </w:p>
        </w:tc>
        <w:tc>
          <w:tcPr>
            <w:tcW w:w="684" w:type="dxa"/>
            <w:tcBorders>
              <w:top w:val="single" w:sz="2" w:space="0" w:color="999999"/>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8,3</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2–10</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24</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40,0</w:t>
            </w:r>
          </w:p>
        </w:tc>
      </w:tr>
      <w:tr>
        <w:trPr>
          <w:cantSplit/>
        </w:trPr>
        <w:tc>
          <w:tcPr>
            <w:tcW w:w="1350" w:type="dxa"/>
            <w:tcBorders/>
            <w:vAlign w:val="center"/>
          </w:tcPr>
          <w:p>
            <w:pPr>
              <w:keepNext/>
              <w:spacing w:before="0" w:after="0" w:line="240" w:lineRule="auto"/>
              <w:jc w:val="left"/>
              <w:rPr>
                <w:rFonts w:ascii="Arial" w:hAnsi="Arial" w:cs="Arial"/>
                <w:sz w:val="20"/>
                <w:szCs w:val="20"/>
              </w:rPr>
            </w:pPr>
          </w:p>
        </w:tc>
        <w:tc>
          <w:tcPr>
            <w:tcW w:w="145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10–15</w:t>
            </w:r>
          </w:p>
        </w:tc>
        <w:tc>
          <w:tcPr>
            <w:tcW w:w="5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23</w:t>
            </w:r>
          </w:p>
        </w:tc>
        <w:tc>
          <w:tcPr>
            <w:tcW w:w="68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38,3</w:t>
            </w:r>
          </w:p>
        </w:tc>
      </w:tr>
      <w:tr>
        <w:trPr>
          <w:cantSplit/>
        </w:trPr>
        <w:tc>
          <w:tcPr>
            <w:tcW w:w="1350" w:type="dxa"/>
            <w:tcBorders>
              <w:bottom w:val="single" w:sz="6" w:space="0" w:color="000000"/>
            </w:tcBorders>
            <w:vAlign w:val="center"/>
          </w:tcPr>
          <w:p>
            <w:pPr>
              <w:spacing w:before="0" w:after="0" w:line="240" w:lineRule="auto"/>
              <w:jc w:val="left"/>
              <w:rPr>
                <w:rFonts w:ascii="Arial" w:hAnsi="Arial" w:cs="Arial"/>
                <w:sz w:val="20"/>
                <w:szCs w:val="20"/>
              </w:rPr>
            </w:pPr>
          </w:p>
        </w:tc>
        <w:tc>
          <w:tcPr>
            <w:tcW w:w="1450" w:type="dxa"/>
            <w:tcBorders>
              <w:bottom w:val="single" w:sz="6" w:space="0" w:color="000000"/>
            </w:tcBorders>
            <w:vAlign w:val="center"/>
          </w:tcPr>
          <w:p>
            <w:pPr>
              <w:spacing w:before="0" w:after="0" w:line="240" w:lineRule="auto"/>
              <w:jc w:val="left"/>
              <w:rPr>
                <w:rFonts w:ascii="Arial" w:hAnsi="Arial" w:cs="Arial"/>
                <w:sz w:val="20"/>
                <w:szCs w:val="20"/>
              </w:rPr>
            </w:pPr>
            <w:r>
              <w:rPr>
                <w:rFonts w:ascii="Arial" w:hAnsi="Arial" w:cs="Arial"/>
                <w:sz w:val="20"/>
                <w:szCs w:val="20"/>
              </w:rPr>
              <w:t xml:space="preserve">&gt; 25</w:t>
            </w:r>
          </w:p>
        </w:tc>
        <w:tc>
          <w:tcPr>
            <w:tcW w:w="55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8</w:t>
            </w:r>
          </w:p>
        </w:tc>
        <w:tc>
          <w:tcPr>
            <w:tcW w:w="684"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13,3</w:t>
            </w:r>
          </w:p>
        </w:tc>
      </w:tr>
    </w:tbl>
    <w:p>
      <w:pPr>
        <w:spacing w:before="0" w:after="120" w:line="240" w:lineRule="auto"/>
        <w:jc w:val="left"/>
        <w:rPr>
          <w:rFonts w:ascii="Arial" w:hAnsi="Arial" w:cs="Arial"/>
          <w:sz w:val="18"/>
          <w:szCs w:val="18"/>
        </w:rPr>
      </w:pPr>
      <w:r>
        <w:rPr>
          <w:rFonts w:ascii="Arial" w:hAnsi="Arial" w:cs="Arial"/>
          <w:sz w:val="18"/>
          <w:szCs w:val="18"/>
        </w:rPr>
        <w:t xml:space="preserve">Sumber: Data primer, 2025 (N = 60)</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2.	Gambaran Umum Variabel</w:t>
      </w:r>
    </w:p>
    <w:p>
      <w:pPr>
        <w:spacing w:before="0" w:after="0" w:line="360" w:lineRule="auto"/>
        <w:ind w:firstLine="567"/>
        <w:jc w:val="both"/>
        <w:rPr>
          <w:rFonts w:ascii="Arial" w:hAnsi="Arial" w:cs="Arial"/>
          <w:sz w:val="24"/>
          <w:szCs w:val="24"/>
        </w:rPr>
      </w:pPr>
      <w:r>
        <w:rPr>
          <w:rFonts w:ascii="Arial" w:hAnsi="Arial" w:cs="Arial"/>
          <w:sz w:val="24"/>
          <w:szCs w:val="24"/>
        </w:rPr>
        <w:t xml:space="preserve">Distribusi jawaban responden pada setiap butir pernyataan disajikan pada Tabel 3 sampai Tabel 5 dan dirangkum pada Tabel 2, dengan kategori “kurang baik” (skor 1–2), “netral” (skor 3), dan “baik” (skor 4–5). Pada variabel insentif, jawaban terbagi cukup merata: 33,3–45,0% responden menjawab baik, 21,7–30,0% netral, dan 28,3–40,0% kurang baik. Hal ini menunjukkan bahwa sebagian besar karyawan belum sepenuhnya menilai sistem insentif memadai. Pada variabel motivasi, 25,0–61,7% responden menjawab baik, dengan persentase tertinggi pada butir ketiga (61,7%) dan kelima (60,0%), sedangkan persentase jawaban kurang baik tertinggi terdapat pada butir pertama (43,3%). Pada variabel kinerja, 46,7–66,6% responden menjawab baik dan hanya 10,0–15,0% menjawab kurang baik, sehingga karyawan pada umumnya menilai kinerja mereka sudah cukup baik, meskipun 23,3–40,0% masih memilih jawaban netral.</w:t>
      </w:r>
    </w:p>
    <w:p>
      <w:pPr>
        <w:keepNext/>
        <w:spacing w:before="0" w:after="60" w:line="240" w:lineRule="auto"/>
        <w:jc w:val="center"/>
        <w:rPr>
          <w:rFonts w:ascii="Arial" w:hAnsi="Arial" w:cs="Arial"/>
          <w:b/>
          <w:bCs/>
          <w:sz w:val="20"/>
          <w:szCs w:val="20"/>
        </w:rPr>
      </w:pPr>
      <w:r>
        <w:rPr>
          <w:rFonts w:ascii="Arial" w:hAnsi="Arial" w:cs="Arial"/>
          <w:b/>
          <w:bCs/>
          <w:sz w:val="20"/>
          <w:szCs w:val="20"/>
        </w:rPr>
        <w:t xml:space="preserve">Tabel 2 Kisaran Distribusi Jawaban Responden per Butir</w:t>
      </w:r>
    </w:p>
    <w:tbl>
      <w:tblPr>
        <w:tblW w:w="4034" w:type="dxa"/>
        <w:jc w:val="center"/>
        <w:tblLayout w:type="fixed"/>
        <w:tblCellMar>
          <w:left w:w="40" w:type="dxa"/>
          <w:right w:w="40" w:type="dxa"/>
        </w:tblCellMar>
      </w:tblPr>
      <w:tblGrid>
        <w:gridCol w:w="900"/>
        <w:gridCol w:w="1044"/>
        <w:gridCol w:w="1045"/>
        <w:gridCol w:w="1045"/>
      </w:tblGrid>
      <w:tr>
        <w:trPr>
          <w:cantSplit/>
          <w:tblHeader/>
        </w:trPr>
        <w:tc>
          <w:tcPr>
            <w:tcW w:w="900" w:type="dxa"/>
            <w:tcBorders>
              <w:top w:val="single" w:sz="6" w:space="0" w:color="000000"/>
              <w:bottom w:val="single" w:sz="6" w:space="0" w:color="000000"/>
            </w:tcBorders>
            <w:vAlign w:val="center"/>
          </w:tcPr>
          <w:p>
            <w:pPr>
              <w:keepNext/>
              <w:spacing w:before="0" w:after="0" w:line="240" w:lineRule="auto"/>
              <w:jc w:val="left"/>
              <w:rPr>
                <w:rFonts w:ascii="Arial" w:hAnsi="Arial" w:cs="Arial"/>
                <w:b/>
                <w:bCs/>
                <w:sz w:val="20"/>
                <w:szCs w:val="20"/>
              </w:rPr>
            </w:pPr>
            <w:r>
              <w:rPr>
                <w:rFonts w:ascii="Arial" w:hAnsi="Arial" w:cs="Arial"/>
                <w:b/>
                <w:bCs/>
                <w:sz w:val="20"/>
                <w:szCs w:val="20"/>
              </w:rPr>
              <w:t xml:space="preserve">Variabel</w:t>
            </w:r>
          </w:p>
        </w:tc>
        <w:tc>
          <w:tcPr>
            <w:tcW w:w="1044"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Kurang baik (%)</w:t>
            </w:r>
          </w:p>
        </w:tc>
        <w:tc>
          <w:tcPr>
            <w:tcW w:w="1045"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Netral (%)</w:t>
            </w:r>
          </w:p>
        </w:tc>
        <w:tc>
          <w:tcPr>
            <w:tcW w:w="1045"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Baik (%)</w:t>
            </w:r>
          </w:p>
        </w:tc>
      </w:tr>
      <w:tr>
        <w:trPr>
          <w:cantSplit/>
        </w:trPr>
        <w:tc>
          <w:tcPr>
            <w:tcW w:w="90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Insentif</w:t>
            </w:r>
          </w:p>
        </w:tc>
        <w:tc>
          <w:tcPr>
            <w:tcW w:w="104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28,3–40,0</w:t>
            </w:r>
          </w:p>
        </w:tc>
        <w:tc>
          <w:tcPr>
            <w:tcW w:w="1045"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21,7–30,0</w:t>
            </w:r>
          </w:p>
        </w:tc>
        <w:tc>
          <w:tcPr>
            <w:tcW w:w="1045"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33,3–45,0</w:t>
            </w:r>
          </w:p>
        </w:tc>
      </w:tr>
      <w:tr>
        <w:trPr>
          <w:cantSplit/>
        </w:trPr>
        <w:tc>
          <w:tcPr>
            <w:tcW w:w="90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Motivasi</w:t>
            </w:r>
          </w:p>
        </w:tc>
        <w:tc>
          <w:tcPr>
            <w:tcW w:w="104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21,7–43,3</w:t>
            </w:r>
          </w:p>
        </w:tc>
        <w:tc>
          <w:tcPr>
            <w:tcW w:w="1045"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13,3–36,7</w:t>
            </w:r>
          </w:p>
        </w:tc>
        <w:tc>
          <w:tcPr>
            <w:tcW w:w="1045"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25,0–61,7</w:t>
            </w:r>
          </w:p>
        </w:tc>
      </w:tr>
      <w:tr>
        <w:trPr>
          <w:cantSplit/>
        </w:trPr>
        <w:tc>
          <w:tcPr>
            <w:tcW w:w="900" w:type="dxa"/>
            <w:tcBorders>
              <w:bottom w:val="single" w:sz="6" w:space="0" w:color="000000"/>
            </w:tcBorders>
            <w:vAlign w:val="center"/>
          </w:tcPr>
          <w:p>
            <w:pPr>
              <w:spacing w:before="0" w:after="0" w:line="240" w:lineRule="auto"/>
              <w:jc w:val="left"/>
              <w:rPr>
                <w:rFonts w:ascii="Arial" w:hAnsi="Arial" w:cs="Arial"/>
                <w:sz w:val="20"/>
                <w:szCs w:val="20"/>
              </w:rPr>
            </w:pPr>
            <w:r>
              <w:rPr>
                <w:rFonts w:ascii="Arial" w:hAnsi="Arial" w:cs="Arial"/>
                <w:sz w:val="20"/>
                <w:szCs w:val="20"/>
              </w:rPr>
              <w:t xml:space="preserve">Kinerja</w:t>
            </w:r>
          </w:p>
        </w:tc>
        <w:tc>
          <w:tcPr>
            <w:tcW w:w="1044"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10,0–15,0</w:t>
            </w:r>
          </w:p>
        </w:tc>
        <w:tc>
          <w:tcPr>
            <w:tcW w:w="1045"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23,3–40,0</w:t>
            </w:r>
          </w:p>
        </w:tc>
        <w:tc>
          <w:tcPr>
            <w:tcW w:w="1045"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46,7–66,6</w:t>
            </w:r>
          </w:p>
        </w:tc>
      </w:tr>
    </w:tbl>
    <w:p>
      <w:pPr>
        <w:spacing w:before="0" w:after="120" w:line="240" w:lineRule="auto"/>
        <w:jc w:val="left"/>
        <w:rPr>
          <w:rFonts w:ascii="Arial" w:hAnsi="Arial" w:cs="Arial"/>
          <w:sz w:val="18"/>
          <w:szCs w:val="18"/>
        </w:rPr>
      </w:pPr>
      <w:r>
        <w:rPr>
          <w:rFonts w:ascii="Arial" w:hAnsi="Arial" w:cs="Arial"/>
          <w:sz w:val="18"/>
          <w:szCs w:val="18"/>
        </w:rPr>
        <w:t xml:space="preserve">Sumber: Data primer, 2025</w:t>
      </w:r>
    </w:p>
    <w:p>
      <w:pPr>
        <w:keepNext/>
        <w:spacing w:before="0" w:after="60" w:line="240" w:lineRule="auto"/>
        <w:jc w:val="center"/>
        <w:rPr>
          <w:rFonts w:ascii="Arial" w:hAnsi="Arial" w:cs="Arial"/>
          <w:b/>
          <w:bCs/>
          <w:sz w:val="20"/>
          <w:szCs w:val="20"/>
        </w:rPr>
      </w:pPr>
      <w:r>
        <w:rPr>
          <w:rFonts w:ascii="Arial" w:hAnsi="Arial" w:cs="Arial"/>
          <w:b/>
          <w:bCs/>
          <w:sz w:val="20"/>
          <w:szCs w:val="20"/>
        </w:rPr>
        <w:t xml:space="preserve">Tabel 3 Distribusi Jawaban Butir Insentif (%)</w:t>
      </w:r>
    </w:p>
    <w:tbl>
      <w:tblPr>
        <w:tblW w:w="4034" w:type="dxa"/>
        <w:jc w:val="center"/>
        <w:tblLayout w:type="fixed"/>
        <w:tblCellMar>
          <w:left w:w="40" w:type="dxa"/>
          <w:right w:w="40" w:type="dxa"/>
        </w:tblCellMar>
      </w:tblPr>
      <w:tblGrid>
        <w:gridCol w:w="734"/>
        <w:gridCol w:w="660"/>
        <w:gridCol w:w="660"/>
        <w:gridCol w:w="660"/>
        <w:gridCol w:w="660"/>
        <w:gridCol w:w="660"/>
      </w:tblGrid>
      <w:tr>
        <w:trPr>
          <w:cantSplit/>
          <w:tblHeader/>
        </w:trPr>
        <w:tc>
          <w:tcPr>
            <w:tcW w:w="734" w:type="dxa"/>
            <w:tcBorders>
              <w:top w:val="single" w:sz="6" w:space="0" w:color="000000"/>
              <w:bottom w:val="single" w:sz="6" w:space="0" w:color="000000"/>
            </w:tcBorders>
            <w:vAlign w:val="center"/>
          </w:tcPr>
          <w:p>
            <w:pPr>
              <w:keepNext/>
              <w:spacing w:before="0" w:after="0" w:line="240" w:lineRule="auto"/>
              <w:jc w:val="left"/>
              <w:rPr>
                <w:rFonts w:ascii="Arial" w:hAnsi="Arial" w:cs="Arial"/>
                <w:b/>
                <w:bCs/>
                <w:sz w:val="20"/>
                <w:szCs w:val="20"/>
              </w:rPr>
            </w:pPr>
            <w:r>
              <w:rPr>
                <w:rFonts w:ascii="Arial" w:hAnsi="Arial" w:cs="Arial"/>
                <w:b/>
                <w:bCs/>
                <w:sz w:val="20"/>
                <w:szCs w:val="20"/>
              </w:rPr>
              <w:t xml:space="preserve">Butir</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1</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2</w:t>
            </w:r>
          </w:p>
        </w:tc>
        <w:tc>
          <w:tcPr>
            <w:tcW w:w="660" w:type="dxa"/>
            <w:tcBorders>
              <w:top w:val="single" w:sz="6" w:space="0" w:color="000000"/>
              <w:bottom w:val="single" w:sz="6" w:space="0" w:color="000000"/>
            </w:tcBorders>
            <w:vAlign w:val="center"/>
          </w:tcPr>
          <w:p>
            <w:pPr>
              <w:keepNext/>
              <w:spacing w:before="0" w:after="0" w:line="240" w:lineRule="auto"/>
              <w:jc w:val="left"/>
              <w:rPr>
                <w:rFonts w:ascii="Arial" w:hAnsi="Arial" w:cs="Arial"/>
                <w:b/>
                <w:bCs/>
                <w:sz w:val="20"/>
                <w:szCs w:val="20"/>
              </w:rPr>
            </w:pPr>
            <w:r>
              <w:rPr>
                <w:rFonts w:ascii="Arial" w:hAnsi="Arial" w:cs="Arial"/>
                <w:b/>
                <w:bCs/>
                <w:sz w:val="20"/>
                <w:szCs w:val="20"/>
              </w:rPr>
              <w:t xml:space="preserve">3</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4</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5</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1</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15,0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25,0</w:t>
            </w:r>
          </w:p>
        </w:tc>
        <w:tc>
          <w:tcPr>
            <w:tcW w:w="66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26,7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13,3</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2</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18,3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18,3</w:t>
            </w:r>
          </w:p>
        </w:tc>
        <w:tc>
          <w:tcPr>
            <w:tcW w:w="66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23,3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16,7</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15,0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13,3</w:t>
            </w:r>
          </w:p>
        </w:tc>
        <w:tc>
          <w:tcPr>
            <w:tcW w:w="66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26,7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21,7</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4</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15,0</w:t>
            </w:r>
          </w:p>
        </w:tc>
        <w:tc>
          <w:tcPr>
            <w:tcW w:w="66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23,3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25,0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20,0</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5</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8,3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20,0</w:t>
            </w:r>
          </w:p>
        </w:tc>
        <w:tc>
          <w:tcPr>
            <w:tcW w:w="66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30,0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25,0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16,7</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6</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11,7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18,3</w:t>
            </w:r>
          </w:p>
        </w:tc>
        <w:tc>
          <w:tcPr>
            <w:tcW w:w="66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25,0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15,0</w:t>
            </w:r>
          </w:p>
        </w:tc>
      </w:tr>
      <w:tr>
        <w:trPr>
          <w:cantSplit/>
        </w:trPr>
        <w:tc>
          <w:tcPr>
            <w:tcW w:w="734" w:type="dxa"/>
            <w:tcBorders>
              <w:bottom w:val="single" w:sz="6" w:space="0" w:color="000000"/>
            </w:tcBorders>
            <w:vAlign w:val="center"/>
          </w:tcPr>
          <w:p>
            <w:pPr>
              <w:spacing w:before="0" w:after="0" w:line="240" w:lineRule="auto"/>
              <w:jc w:val="left"/>
              <w:rPr>
                <w:rFonts w:ascii="Arial" w:hAnsi="Arial" w:cs="Arial"/>
                <w:sz w:val="20"/>
                <w:szCs w:val="20"/>
              </w:rPr>
            </w:pPr>
            <w:r>
              <w:rPr>
                <w:rFonts w:ascii="Arial" w:hAnsi="Arial" w:cs="Arial"/>
                <w:sz w:val="20"/>
                <w:szCs w:val="20"/>
              </w:rPr>
              <w:t xml:space="preserve">Butir 7</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13,3</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23,3</w:t>
            </w:r>
          </w:p>
        </w:tc>
        <w:tc>
          <w:tcPr>
            <w:tcW w:w="660" w:type="dxa"/>
            <w:tcBorders>
              <w:bottom w:val="single" w:sz="6" w:space="0" w:color="000000"/>
            </w:tcBorders>
            <w:vAlign w:val="center"/>
          </w:tcPr>
          <w:p>
            <w:pPr>
              <w:spacing w:before="0" w:after="0" w:line="240" w:lineRule="auto"/>
              <w:jc w:val="left"/>
              <w:rPr>
                <w:rFonts w:ascii="Arial" w:hAnsi="Arial" w:cs="Arial"/>
                <w:sz w:val="20"/>
                <w:szCs w:val="20"/>
              </w:rPr>
            </w:pPr>
            <w:r>
              <w:rPr>
                <w:rFonts w:ascii="Arial" w:hAnsi="Arial" w:cs="Arial"/>
                <w:sz w:val="20"/>
                <w:szCs w:val="20"/>
              </w:rPr>
              <w:t xml:space="preserve">21,7</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25,0</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16,7</w:t>
            </w:r>
          </w:p>
        </w:tc>
      </w:tr>
    </w:tbl>
    <w:p>
      <w:pPr>
        <w:spacing w:before="0" w:after="120" w:line="240" w:lineRule="auto"/>
        <w:jc w:val="left"/>
        <w:rPr>
          <w:rFonts w:ascii="Arial" w:hAnsi="Arial" w:cs="Arial"/>
          <w:sz w:val="18"/>
          <w:szCs w:val="18"/>
        </w:rPr>
      </w:pPr>
      <w:r>
        <w:rPr>
          <w:rFonts w:ascii="Arial" w:hAnsi="Arial" w:cs="Arial"/>
          <w:sz w:val="18"/>
          <w:szCs w:val="18"/>
        </w:rPr>
        <w:t xml:space="preserve">Skala: 1 = sangat kurang baik, 5 = sangat baik. Sumber: Data primer, 2025</w:t>
      </w:r>
    </w:p>
    <w:p>
      <w:pPr>
        <w:keepNext/>
        <w:spacing w:before="0" w:after="60" w:line="240" w:lineRule="auto"/>
        <w:jc w:val="center"/>
        <w:rPr>
          <w:rFonts w:ascii="Arial" w:hAnsi="Arial" w:cs="Arial"/>
          <w:b/>
          <w:bCs/>
          <w:sz w:val="20"/>
          <w:szCs w:val="20"/>
        </w:rPr>
      </w:pPr>
      <w:r>
        <w:rPr>
          <w:rFonts w:ascii="Arial" w:hAnsi="Arial" w:cs="Arial"/>
          <w:b/>
          <w:bCs/>
          <w:sz w:val="20"/>
          <w:szCs w:val="20"/>
        </w:rPr>
        <w:t xml:space="preserve">Tabel 4 Distribusi Jawaban Butir Motivasi (%)</w:t>
      </w:r>
    </w:p>
    <w:tbl>
      <w:tblPr>
        <w:tblW w:w="4034" w:type="dxa"/>
        <w:jc w:val="center"/>
        <w:tblLayout w:type="fixed"/>
        <w:tblCellMar>
          <w:left w:w="40" w:type="dxa"/>
          <w:right w:w="40" w:type="dxa"/>
        </w:tblCellMar>
      </w:tblPr>
      <w:tblGrid>
        <w:gridCol w:w="734"/>
        <w:gridCol w:w="660"/>
        <w:gridCol w:w="660"/>
        <w:gridCol w:w="660"/>
        <w:gridCol w:w="660"/>
        <w:gridCol w:w="660"/>
      </w:tblGrid>
      <w:tr>
        <w:trPr>
          <w:cantSplit/>
          <w:tblHeader/>
        </w:trPr>
        <w:tc>
          <w:tcPr>
            <w:tcW w:w="734" w:type="dxa"/>
            <w:tcBorders>
              <w:top w:val="single" w:sz="6" w:space="0" w:color="000000"/>
              <w:bottom w:val="single" w:sz="6" w:space="0" w:color="000000"/>
            </w:tcBorders>
            <w:vAlign w:val="center"/>
          </w:tcPr>
          <w:p>
            <w:pPr>
              <w:keepNext/>
              <w:spacing w:before="0" w:after="0" w:line="240" w:lineRule="auto"/>
              <w:jc w:val="left"/>
              <w:rPr>
                <w:rFonts w:ascii="Arial" w:hAnsi="Arial" w:cs="Arial"/>
                <w:b/>
                <w:bCs/>
                <w:sz w:val="20"/>
                <w:szCs w:val="20"/>
              </w:rPr>
            </w:pPr>
            <w:r>
              <w:rPr>
                <w:rFonts w:ascii="Arial" w:hAnsi="Arial" w:cs="Arial"/>
                <w:b/>
                <w:bCs/>
                <w:sz w:val="20"/>
                <w:szCs w:val="20"/>
              </w:rPr>
              <w:t xml:space="preserve">Butir</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1</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2</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3</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4</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5</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1</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18,3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25,0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31,7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11,7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13,3</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2</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5,0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15,0</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15,0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25,0</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4</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13,3</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5</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35,0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25,0</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6</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11,7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28,3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10,0</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11,7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11,7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35,0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18,3</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8</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11,7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31,7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13,3</w:t>
            </w:r>
          </w:p>
        </w:tc>
      </w:tr>
      <w:tr>
        <w:trPr>
          <w:cantSplit/>
        </w:trPr>
        <w:tc>
          <w:tcPr>
            <w:tcW w:w="734" w:type="dxa"/>
            <w:tcBorders>
              <w:bottom w:val="single" w:sz="6" w:space="0" w:color="000000"/>
            </w:tcBorders>
            <w:vAlign w:val="center"/>
          </w:tcPr>
          <w:p>
            <w:pPr>
              <w:spacing w:before="0" w:after="0" w:line="240" w:lineRule="auto"/>
              <w:jc w:val="left"/>
              <w:rPr>
                <w:rFonts w:ascii="Arial" w:hAnsi="Arial" w:cs="Arial"/>
                <w:sz w:val="20"/>
                <w:szCs w:val="20"/>
              </w:rPr>
            </w:pPr>
            <w:r>
              <w:rPr>
                <w:rFonts w:ascii="Arial" w:hAnsi="Arial" w:cs="Arial"/>
                <w:sz w:val="20"/>
                <w:szCs w:val="20"/>
              </w:rPr>
              <w:t xml:space="preserve">Butir 9</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11,7</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18,3</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21,7</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33,3</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15,0</w:t>
            </w:r>
          </w:p>
        </w:tc>
      </w:tr>
    </w:tbl>
    <w:p>
      <w:pPr>
        <w:spacing w:before="0" w:after="120" w:line="240" w:lineRule="auto"/>
        <w:jc w:val="left"/>
        <w:rPr>
          <w:rFonts w:ascii="Arial" w:hAnsi="Arial" w:cs="Arial"/>
          <w:sz w:val="18"/>
          <w:szCs w:val="18"/>
        </w:rPr>
      </w:pPr>
      <w:r>
        <w:rPr>
          <w:rFonts w:ascii="Arial" w:hAnsi="Arial" w:cs="Arial"/>
          <w:sz w:val="18"/>
          <w:szCs w:val="18"/>
        </w:rPr>
        <w:t xml:space="preserve">Skala: 1 = sangat kurang baik, 5 = sangat baik. Sumber: Data primer, 2025</w:t>
      </w:r>
    </w:p>
    <w:p>
      <w:pPr>
        <w:keepNext/>
        <w:spacing w:before="0" w:after="60" w:line="240" w:lineRule="auto"/>
        <w:jc w:val="center"/>
        <w:rPr>
          <w:rFonts w:ascii="Arial" w:hAnsi="Arial" w:cs="Arial"/>
          <w:b/>
          <w:bCs/>
          <w:sz w:val="20"/>
          <w:szCs w:val="20"/>
        </w:rPr>
      </w:pPr>
      <w:r>
        <w:rPr>
          <w:rFonts w:ascii="Arial" w:hAnsi="Arial" w:cs="Arial"/>
          <w:b/>
          <w:bCs/>
          <w:sz w:val="20"/>
          <w:szCs w:val="20"/>
        </w:rPr>
        <w:t xml:space="preserve">Tabel 5 Distribusi Jawaban Butir Kinerja (%)</w:t>
      </w:r>
    </w:p>
    <w:tbl>
      <w:tblPr>
        <w:tblW w:w="4034" w:type="dxa"/>
        <w:jc w:val="center"/>
        <w:tblLayout w:type="fixed"/>
        <w:tblCellMar>
          <w:left w:w="40" w:type="dxa"/>
          <w:right w:w="40" w:type="dxa"/>
        </w:tblCellMar>
      </w:tblPr>
      <w:tblGrid>
        <w:gridCol w:w="734"/>
        <w:gridCol w:w="660"/>
        <w:gridCol w:w="660"/>
        <w:gridCol w:w="660"/>
        <w:gridCol w:w="660"/>
        <w:gridCol w:w="660"/>
      </w:tblGrid>
      <w:tr>
        <w:trPr>
          <w:cantSplit/>
          <w:tblHeader/>
        </w:trPr>
        <w:tc>
          <w:tcPr>
            <w:tcW w:w="734" w:type="dxa"/>
            <w:tcBorders>
              <w:top w:val="single" w:sz="6" w:space="0" w:color="000000"/>
              <w:bottom w:val="single" w:sz="6" w:space="0" w:color="000000"/>
            </w:tcBorders>
            <w:vAlign w:val="center"/>
          </w:tcPr>
          <w:p>
            <w:pPr>
              <w:keepNext/>
              <w:spacing w:before="0" w:after="0" w:line="240" w:lineRule="auto"/>
              <w:jc w:val="left"/>
              <w:rPr>
                <w:rFonts w:ascii="Arial" w:hAnsi="Arial" w:cs="Arial"/>
                <w:b/>
                <w:bCs/>
                <w:sz w:val="20"/>
                <w:szCs w:val="20"/>
              </w:rPr>
            </w:pPr>
            <w:r>
              <w:rPr>
                <w:rFonts w:ascii="Arial" w:hAnsi="Arial" w:cs="Arial"/>
                <w:b/>
                <w:bCs/>
                <w:sz w:val="20"/>
                <w:szCs w:val="20"/>
              </w:rPr>
              <w:t xml:space="preserve">Butir</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1</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2</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3</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4</w:t>
            </w:r>
          </w:p>
        </w:tc>
        <w:tc>
          <w:tcPr>
            <w:tcW w:w="66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5</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1</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25,0</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2</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40,0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26,7</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28,3</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4</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5,0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30,0</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25,0</w:t>
            </w:r>
          </w:p>
        </w:tc>
      </w:tr>
      <w:tr>
        <w:trPr>
          <w:cantSplit/>
        </w:trPr>
        <w:tc>
          <w:tcPr>
            <w:tcW w:w="7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Butir 5</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6,7</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23,3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38,3</w:t>
            </w:r>
          </w:p>
        </w:tc>
        <w:tc>
          <w:tcPr>
            <w:tcW w:w="66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28,3</w:t>
            </w:r>
          </w:p>
        </w:tc>
      </w:tr>
      <w:tr>
        <w:trPr>
          <w:cantSplit/>
        </w:trPr>
        <w:tc>
          <w:tcPr>
            <w:tcW w:w="734" w:type="dxa"/>
            <w:tcBorders>
              <w:bottom w:val="single" w:sz="6" w:space="0" w:color="000000"/>
            </w:tcBorders>
            <w:vAlign w:val="center"/>
          </w:tcPr>
          <w:p>
            <w:pPr>
              <w:spacing w:before="0" w:after="0" w:line="240" w:lineRule="auto"/>
              <w:jc w:val="left"/>
              <w:rPr>
                <w:rFonts w:ascii="Arial" w:hAnsi="Arial" w:cs="Arial"/>
                <w:sz w:val="20"/>
                <w:szCs w:val="20"/>
              </w:rPr>
            </w:pPr>
            <w:r>
              <w:rPr>
                <w:rFonts w:ascii="Arial" w:hAnsi="Arial" w:cs="Arial"/>
                <w:sz w:val="20"/>
                <w:szCs w:val="20"/>
              </w:rPr>
              <w:t xml:space="preserve">Butir 6</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6,7</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6,7</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40,0</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20,0</w:t>
            </w:r>
          </w:p>
        </w:tc>
        <w:tc>
          <w:tcPr>
            <w:tcW w:w="66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26,7</w:t>
            </w:r>
          </w:p>
        </w:tc>
      </w:tr>
    </w:tbl>
    <w:p>
      <w:pPr>
        <w:spacing w:before="0" w:after="120" w:line="240" w:lineRule="auto"/>
        <w:jc w:val="left"/>
        <w:rPr>
          <w:rFonts w:ascii="Arial" w:hAnsi="Arial" w:cs="Arial"/>
          <w:sz w:val="18"/>
          <w:szCs w:val="18"/>
        </w:rPr>
      </w:pPr>
      <w:r>
        <w:rPr>
          <w:rFonts w:ascii="Arial" w:hAnsi="Arial" w:cs="Arial"/>
          <w:sz w:val="18"/>
          <w:szCs w:val="18"/>
        </w:rPr>
        <w:t xml:space="preserve">Skala: 1 = sangat kurang baik, 5 = sangat baik. Sumber: Data primer, 2025</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3.	Uji Kualitas Instrumen</w:t>
      </w:r>
    </w:p>
    <w:p>
      <w:pPr>
        <w:spacing w:before="0" w:after="0" w:line="360" w:lineRule="auto"/>
        <w:ind w:firstLine="567"/>
        <w:jc w:val="both"/>
        <w:rPr>
          <w:rFonts w:ascii="Arial" w:hAnsi="Arial" w:cs="Arial"/>
          <w:sz w:val="24"/>
          <w:szCs w:val="24"/>
        </w:rPr>
      </w:pPr>
      <w:r>
        <w:rPr>
          <w:rFonts w:ascii="Arial" w:hAnsi="Arial" w:cs="Arial"/>
          <w:sz w:val="24"/>
          <w:szCs w:val="24"/>
        </w:rPr>
        <w:t xml:space="preserve">Uji validitas menunjukkan bahwa seluruh butir pernyataan pada variabel insentif (7 butir), motivasi (9 butir), dan kinerja (6 butir) memiliki r hitung lebih besar daripada r tabel, sehingga seluruh butir dinyatakan valid. Hasil uji reliabilitas pada Tabel 6 menunjukkan nilai </w:t>
      </w:r>
      <w:r>
        <w:rPr>
          <w:rFonts w:ascii="Arial" w:hAnsi="Arial" w:cs="Arial"/>
          <w:i/>
          <w:iCs/>
          <w:sz w:val="24"/>
          <w:szCs w:val="24"/>
        </w:rPr>
        <w:t xml:space="preserve">Cronbach's Alpha</w:t>
      </w:r>
      <w:r>
        <w:rPr>
          <w:rFonts w:ascii="Arial" w:hAnsi="Arial" w:cs="Arial"/>
          <w:sz w:val="24"/>
          <w:szCs w:val="24"/>
        </w:rPr>
        <w:t xml:space="preserve"> ketiga variabel di atas 0,60, sehingga instrumen reliabel dan layak digunakan pada analisis berikutnya.</w:t>
      </w:r>
    </w:p>
    <w:p>
      <w:pPr>
        <w:keepNext/>
        <w:spacing w:before="0" w:after="60" w:line="240" w:lineRule="auto"/>
        <w:jc w:val="center"/>
        <w:rPr>
          <w:rFonts w:ascii="Arial" w:hAnsi="Arial" w:cs="Arial"/>
          <w:b/>
          <w:bCs/>
          <w:sz w:val="20"/>
          <w:szCs w:val="20"/>
        </w:rPr>
      </w:pPr>
      <w:r>
        <w:rPr>
          <w:rFonts w:ascii="Arial" w:hAnsi="Arial" w:cs="Arial"/>
          <w:b/>
          <w:bCs/>
          <w:sz w:val="20"/>
          <w:szCs w:val="20"/>
        </w:rPr>
        <w:t xml:space="preserve">Tabel 6 Hasil Uji Reliabilitas</w:t>
      </w:r>
    </w:p>
    <w:tbl>
      <w:tblPr>
        <w:tblW w:w="4034" w:type="dxa"/>
        <w:jc w:val="center"/>
        <w:tblLayout w:type="fixed"/>
        <w:tblCellMar>
          <w:left w:w="40" w:type="dxa"/>
          <w:right w:w="40" w:type="dxa"/>
        </w:tblCellMar>
      </w:tblPr>
      <w:tblGrid>
        <w:gridCol w:w="1334"/>
        <w:gridCol w:w="700"/>
        <w:gridCol w:w="800"/>
        <w:gridCol w:w="1200"/>
      </w:tblGrid>
      <w:tr>
        <w:trPr>
          <w:cantSplit/>
          <w:tblHeader/>
        </w:trPr>
        <w:tc>
          <w:tcPr>
            <w:tcW w:w="1334" w:type="dxa"/>
            <w:tcBorders>
              <w:top w:val="single" w:sz="6" w:space="0" w:color="000000"/>
              <w:bottom w:val="single" w:sz="6" w:space="0" w:color="000000"/>
            </w:tcBorders>
            <w:vAlign w:val="center"/>
          </w:tcPr>
          <w:p>
            <w:pPr>
              <w:keepNext/>
              <w:spacing w:before="0" w:after="0" w:line="240" w:lineRule="auto"/>
              <w:jc w:val="left"/>
              <w:rPr>
                <w:rFonts w:ascii="Arial" w:hAnsi="Arial" w:cs="Arial"/>
                <w:b/>
                <w:bCs/>
                <w:sz w:val="20"/>
                <w:szCs w:val="20"/>
              </w:rPr>
            </w:pPr>
            <w:r>
              <w:rPr>
                <w:rFonts w:ascii="Arial" w:hAnsi="Arial" w:cs="Arial"/>
                <w:b/>
                <w:bCs/>
                <w:sz w:val="20"/>
                <w:szCs w:val="20"/>
              </w:rPr>
              <w:t xml:space="preserve">Variabel</w:t>
            </w:r>
          </w:p>
        </w:tc>
        <w:tc>
          <w:tcPr>
            <w:tcW w:w="70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Butir</w:t>
            </w:r>
          </w:p>
        </w:tc>
        <w:tc>
          <w:tcPr>
            <w:tcW w:w="80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Alpha</w:t>
            </w:r>
          </w:p>
        </w:tc>
        <w:tc>
          <w:tcPr>
            <w:tcW w:w="120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Keterangan</w:t>
            </w:r>
          </w:p>
        </w:tc>
      </w:tr>
      <w:tr>
        <w:trPr>
          <w:cantSplit/>
        </w:trPr>
        <w:tc>
          <w:tcPr>
            <w:tcW w:w="13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Insentif (X</w:t>
            </w:r>
            <w:r>
              <w:rPr>
                <w:rFonts w:ascii="Arial" w:hAnsi="Arial" w:cs="Arial"/>
                <w:sz w:val="20"/>
                <w:szCs w:val="20"/>
                <w:vertAlign w:val="subscript"/>
              </w:rPr>
              <w:t xml:space="preserve">1</w:t>
            </w:r>
            <w:r>
              <w:rPr>
                <w:rFonts w:ascii="Arial" w:hAnsi="Arial" w:cs="Arial"/>
                <w:sz w:val="20"/>
                <w:szCs w:val="20"/>
              </w:rPr>
              <w:t xml:space="preserve">)</w:t>
            </w:r>
          </w:p>
        </w:tc>
        <w:tc>
          <w:tcPr>
            <w:tcW w:w="7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7</w:t>
            </w:r>
          </w:p>
        </w:tc>
        <w:tc>
          <w:tcPr>
            <w:tcW w:w="8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0,801</w:t>
            </w:r>
          </w:p>
        </w:tc>
        <w:tc>
          <w:tcPr>
            <w:tcW w:w="12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Reliabel</w:t>
            </w:r>
          </w:p>
        </w:tc>
      </w:tr>
      <w:tr>
        <w:trPr>
          <w:cantSplit/>
        </w:trPr>
        <w:tc>
          <w:tcPr>
            <w:tcW w:w="133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Motivasi (X</w:t>
            </w:r>
            <w:r>
              <w:rPr>
                <w:rFonts w:ascii="Arial" w:hAnsi="Arial" w:cs="Arial"/>
                <w:sz w:val="20"/>
                <w:szCs w:val="20"/>
                <w:vertAlign w:val="subscript"/>
              </w:rPr>
              <w:t xml:space="preserve">2</w:t>
            </w:r>
            <w:r>
              <w:rPr>
                <w:rFonts w:ascii="Arial" w:hAnsi="Arial" w:cs="Arial"/>
                <w:sz w:val="20"/>
                <w:szCs w:val="20"/>
              </w:rPr>
              <w:t xml:space="preserve">)</w:t>
            </w:r>
          </w:p>
        </w:tc>
        <w:tc>
          <w:tcPr>
            <w:tcW w:w="7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9</w:t>
            </w:r>
          </w:p>
        </w:tc>
        <w:tc>
          <w:tcPr>
            <w:tcW w:w="8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0,789</w:t>
            </w:r>
          </w:p>
        </w:tc>
        <w:tc>
          <w:tcPr>
            <w:tcW w:w="12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Reliabel</w:t>
            </w:r>
          </w:p>
        </w:tc>
      </w:tr>
      <w:tr>
        <w:trPr>
          <w:cantSplit/>
        </w:trPr>
        <w:tc>
          <w:tcPr>
            <w:tcW w:w="1334" w:type="dxa"/>
            <w:tcBorders>
              <w:bottom w:val="single" w:sz="6" w:space="0" w:color="000000"/>
            </w:tcBorders>
            <w:vAlign w:val="center"/>
          </w:tcPr>
          <w:p>
            <w:pPr>
              <w:spacing w:before="0" w:after="0" w:line="240" w:lineRule="auto"/>
              <w:jc w:val="left"/>
              <w:rPr>
                <w:rFonts w:ascii="Arial" w:hAnsi="Arial" w:cs="Arial"/>
                <w:sz w:val="20"/>
                <w:szCs w:val="20"/>
              </w:rPr>
            </w:pPr>
            <w:r>
              <w:rPr>
                <w:rFonts w:ascii="Arial" w:hAnsi="Arial" w:cs="Arial"/>
                <w:sz w:val="20"/>
                <w:szCs w:val="20"/>
              </w:rPr>
              <w:t xml:space="preserve">Kinerja (Y)</w:t>
            </w:r>
          </w:p>
        </w:tc>
        <w:tc>
          <w:tcPr>
            <w:tcW w:w="70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6</w:t>
            </w:r>
          </w:p>
        </w:tc>
        <w:tc>
          <w:tcPr>
            <w:tcW w:w="80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0,809</w:t>
            </w:r>
          </w:p>
        </w:tc>
        <w:tc>
          <w:tcPr>
            <w:tcW w:w="120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Reliabel</w:t>
            </w:r>
          </w:p>
        </w:tc>
      </w:tr>
    </w:tbl>
    <w:p>
      <w:pPr>
        <w:spacing w:before="0" w:after="120" w:line="240" w:lineRule="auto"/>
        <w:jc w:val="left"/>
        <w:rPr>
          <w:rFonts w:ascii="Arial" w:hAnsi="Arial" w:cs="Arial"/>
          <w:sz w:val="18"/>
          <w:szCs w:val="18"/>
        </w:rPr>
      </w:pPr>
      <w:r>
        <w:rPr>
          <w:rFonts w:ascii="Arial" w:hAnsi="Arial" w:cs="Arial"/>
          <w:sz w:val="18"/>
          <w:szCs w:val="18"/>
        </w:rPr>
        <w:t xml:space="preserve">Sumber: Data primer, 2025</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4.	Uji Asumsi Klasik</w:t>
      </w:r>
    </w:p>
    <w:p>
      <w:pPr>
        <w:spacing w:before="0" w:after="0" w:line="360" w:lineRule="auto"/>
        <w:ind w:firstLine="567"/>
        <w:jc w:val="both"/>
        <w:rPr>
          <w:rFonts w:ascii="Arial" w:hAnsi="Arial" w:cs="Arial"/>
          <w:sz w:val="24"/>
          <w:szCs w:val="24"/>
        </w:rPr>
      </w:pPr>
      <w:r>
        <w:rPr>
          <w:rFonts w:ascii="Arial" w:hAnsi="Arial" w:cs="Arial"/>
          <w:sz w:val="24"/>
          <w:szCs w:val="24"/>
        </w:rPr>
        <w:t xml:space="preserve">Uji normalitas dengan </w:t>
      </w:r>
      <w:r>
        <w:rPr>
          <w:rFonts w:ascii="Arial" w:hAnsi="Arial" w:cs="Arial"/>
          <w:i/>
          <w:iCs/>
          <w:sz w:val="24"/>
          <w:szCs w:val="24"/>
        </w:rPr>
        <w:t xml:space="preserve">Kolmogorov-Smirnov</w:t>
      </w:r>
      <w:r>
        <w:rPr>
          <w:rFonts w:ascii="Arial" w:hAnsi="Arial" w:cs="Arial"/>
          <w:sz w:val="24"/>
          <w:szCs w:val="24"/>
        </w:rPr>
        <w:t xml:space="preserve"> menghasilkan nilai </w:t>
      </w:r>
      <w:r>
        <w:rPr>
          <w:rFonts w:ascii="Arial" w:hAnsi="Arial" w:cs="Arial"/>
          <w:i/>
          <w:iCs/>
          <w:sz w:val="24"/>
          <w:szCs w:val="24"/>
        </w:rPr>
        <w:t xml:space="preserve">Asymp. Sig. (2-tailed)</w:t>
      </w:r>
      <w:r>
        <w:rPr>
          <w:rFonts w:ascii="Arial" w:hAnsi="Arial" w:cs="Arial"/>
          <w:sz w:val="24"/>
          <w:szCs w:val="24"/>
        </w:rPr>
        <w:t xml:space="preserve"> sebesar 0,933 (&gt; 0,05), sehingga residual berdistribusi normal. Uji multikolinearitas menunjukkan nilai </w:t>
      </w:r>
      <w:r>
        <w:rPr>
          <w:rFonts w:ascii="Arial" w:hAnsi="Arial" w:cs="Arial"/>
          <w:i/>
          <w:iCs/>
          <w:sz w:val="24"/>
          <w:szCs w:val="24"/>
        </w:rPr>
        <w:t xml:space="preserve">tolerance</w:t>
      </w:r>
      <w:r>
        <w:rPr>
          <w:rFonts w:ascii="Arial" w:hAnsi="Arial" w:cs="Arial"/>
          <w:sz w:val="24"/>
          <w:szCs w:val="24"/>
        </w:rPr>
        <w:t xml:space="preserve"> 0,514 dan VIF 1,945 untuk kedua variabel bebas. Nilai VIF yang kurang dari 10 dan </w:t>
      </w:r>
      <w:r>
        <w:rPr>
          <w:rFonts w:ascii="Arial" w:hAnsi="Arial" w:cs="Arial"/>
          <w:i/>
          <w:iCs/>
          <w:sz w:val="24"/>
          <w:szCs w:val="24"/>
        </w:rPr>
        <w:t xml:space="preserve">tolerance</w:t>
      </w:r>
      <w:r>
        <w:rPr>
          <w:rFonts w:ascii="Arial" w:hAnsi="Arial" w:cs="Arial"/>
          <w:sz w:val="24"/>
          <w:szCs w:val="24"/>
        </w:rPr>
        <w:t xml:space="preserve"> yang lebih dari 0,10 menandakan tidak terjadi multikolinearitas. Diagram pencar memperlihatkan titik-titik yang menyebar tanpa pola tertentu di sekitar garis nol, sehingga tidak terjadi heteroskedastisitas. Dengan demikian, model regresi memenuhi asumsi klasik.</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5.	Analisis Regresi Linear Berganda</w:t>
      </w:r>
    </w:p>
    <w:p>
      <w:pPr>
        <w:spacing w:before="0" w:after="0" w:line="360" w:lineRule="auto"/>
        <w:ind w:firstLine="567"/>
        <w:jc w:val="both"/>
        <w:rPr>
          <w:rFonts w:ascii="Arial" w:hAnsi="Arial" w:cs="Arial"/>
          <w:sz w:val="24"/>
          <w:szCs w:val="24"/>
        </w:rPr>
      </w:pPr>
      <w:r>
        <w:rPr>
          <w:rFonts w:ascii="Arial" w:hAnsi="Arial" w:cs="Arial"/>
          <w:sz w:val="24"/>
          <w:szCs w:val="24"/>
        </w:rPr>
        <w:t xml:space="preserve">Hasil analisis regresi linear berganda disajikan pada Tabel 7. Persamaan regresi yang diperoleh adalah sebagai berikut.</w:t>
      </w:r>
    </w:p>
    <w:p>
      <w:pPr>
        <w:spacing w:before="0" w:after="0" w:line="360" w:lineRule="auto"/>
        <w:jc w:val="center"/>
        <w:rPr>
          <w:rFonts w:ascii="Arial" w:hAnsi="Arial" w:cs="Arial"/>
          <w:sz w:val="24"/>
          <w:szCs w:val="24"/>
        </w:rPr>
      </w:pPr>
      <w:r>
        <w:rPr>
          <w:rFonts w:ascii="Arial" w:hAnsi="Arial" w:cs="Arial"/>
          <w:sz w:val="24"/>
          <w:szCs w:val="24"/>
        </w:rPr>
        <w:t xml:space="preserve">Y = 11,255 + 0,053X</w:t>
      </w:r>
      <w:r>
        <w:rPr>
          <w:rFonts w:ascii="Arial" w:hAnsi="Arial" w:cs="Arial"/>
          <w:sz w:val="24"/>
          <w:szCs w:val="24"/>
          <w:vertAlign w:val="subscript"/>
        </w:rPr>
        <w:t xml:space="preserve">1</w:t>
      </w:r>
      <w:r>
        <w:rPr>
          <w:rFonts w:ascii="Arial" w:hAnsi="Arial" w:cs="Arial"/>
          <w:sz w:val="24"/>
          <w:szCs w:val="24"/>
        </w:rPr>
        <w:t xml:space="preserve"> + 0,316X</w:t>
      </w:r>
      <w:r>
        <w:rPr>
          <w:rFonts w:ascii="Arial" w:hAnsi="Arial" w:cs="Arial"/>
          <w:sz w:val="24"/>
          <w:szCs w:val="24"/>
          <w:vertAlign w:val="subscript"/>
        </w:rPr>
        <w:t xml:space="preserve">2</w:t>
      </w:r>
      <w:r>
        <w:rPr>
          <w:rFonts w:ascii="Arial" w:hAnsi="Arial" w:cs="Arial"/>
          <w:sz w:val="24"/>
          <w:szCs w:val="24"/>
        </w:rPr>
        <w:t xml:space="preserve"> + e</w:t>
      </w:r>
    </w:p>
    <w:p>
      <w:pPr>
        <w:spacing w:before="0" w:after="0" w:line="360" w:lineRule="auto"/>
        <w:ind w:firstLine="567"/>
        <w:jc w:val="both"/>
        <w:rPr>
          <w:rFonts w:ascii="Arial" w:hAnsi="Arial" w:cs="Arial"/>
          <w:sz w:val="24"/>
          <w:szCs w:val="24"/>
        </w:rPr>
      </w:pPr>
      <w:r>
        <w:rPr>
          <w:rFonts w:ascii="Arial" w:hAnsi="Arial" w:cs="Arial"/>
          <w:sz w:val="24"/>
          <w:szCs w:val="24"/>
        </w:rPr>
        <w:t xml:space="preserve">Konstanta sebesar 11,255 berarti apabila insentif dan motivasi bernilai nol, kinerja karyawan bernilai 11,255. Koefisien insentif sebesar 0,053 berarti setiap kenaikan satu satuan insentif hanya diikuti kenaikan kinerja 0,053 satuan dengan asumsi motivasi tetap. Koefisien motivasi sebesar 0,316 berarti setiap kenaikan satu satuan motivasi diikuti kenaikan kinerja 0,316 satuan dengan asumsi insentif tetap.</w:t>
      </w:r>
    </w:p>
    <w:p>
      <w:pPr>
        <w:keepNext/>
        <w:spacing w:before="0" w:after="60" w:line="240" w:lineRule="auto"/>
        <w:jc w:val="center"/>
        <w:rPr>
          <w:rFonts w:ascii="Arial" w:hAnsi="Arial" w:cs="Arial"/>
          <w:b/>
          <w:bCs/>
          <w:sz w:val="20"/>
          <w:szCs w:val="20"/>
        </w:rPr>
      </w:pPr>
      <w:r>
        <w:rPr>
          <w:rFonts w:ascii="Arial" w:hAnsi="Arial" w:cs="Arial"/>
          <w:b/>
          <w:bCs/>
          <w:sz w:val="20"/>
          <w:szCs w:val="20"/>
        </w:rPr>
        <w:t xml:space="preserve">Tabel 7 Hasil Analisis Regresi Linear Berganda</w:t>
      </w:r>
    </w:p>
    <w:tbl>
      <w:tblPr>
        <w:tblW w:w="4034" w:type="dxa"/>
        <w:jc w:val="center"/>
        <w:tblLayout w:type="fixed"/>
        <w:tblCellMar>
          <w:left w:w="40" w:type="dxa"/>
          <w:right w:w="40" w:type="dxa"/>
        </w:tblCellMar>
      </w:tblPr>
      <w:tblGrid>
        <w:gridCol w:w="1394"/>
        <w:gridCol w:w="700"/>
        <w:gridCol w:w="640"/>
        <w:gridCol w:w="650"/>
        <w:gridCol w:w="650"/>
      </w:tblGrid>
      <w:tr>
        <w:trPr>
          <w:cantSplit/>
          <w:tblHeader/>
        </w:trPr>
        <w:tc>
          <w:tcPr>
            <w:tcW w:w="1394" w:type="dxa"/>
            <w:tcBorders>
              <w:top w:val="single" w:sz="6" w:space="0" w:color="000000"/>
              <w:bottom w:val="single" w:sz="6" w:space="0" w:color="000000"/>
            </w:tcBorders>
            <w:vAlign w:val="center"/>
          </w:tcPr>
          <w:p>
            <w:pPr>
              <w:keepNext/>
              <w:spacing w:before="0" w:after="0" w:line="240" w:lineRule="auto"/>
              <w:jc w:val="left"/>
              <w:rPr>
                <w:rFonts w:ascii="Arial" w:hAnsi="Arial" w:cs="Arial"/>
                <w:b/>
                <w:bCs/>
                <w:sz w:val="20"/>
                <w:szCs w:val="20"/>
              </w:rPr>
            </w:pPr>
            <w:r>
              <w:rPr>
                <w:rFonts w:ascii="Arial" w:hAnsi="Arial" w:cs="Arial"/>
                <w:b/>
                <w:bCs/>
                <w:sz w:val="20"/>
                <w:szCs w:val="20"/>
              </w:rPr>
              <w:t xml:space="preserve">Variabel</w:t>
            </w:r>
          </w:p>
        </w:tc>
        <w:tc>
          <w:tcPr>
            <w:tcW w:w="70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B</w:t>
            </w:r>
          </w:p>
        </w:tc>
        <w:tc>
          <w:tcPr>
            <w:tcW w:w="64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Beta</w:t>
            </w:r>
          </w:p>
        </w:tc>
        <w:tc>
          <w:tcPr>
            <w:tcW w:w="65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t</w:t>
            </w:r>
          </w:p>
        </w:tc>
        <w:tc>
          <w:tcPr>
            <w:tcW w:w="65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Sig.</w:t>
            </w:r>
          </w:p>
        </w:tc>
      </w:tr>
      <w:tr>
        <w:trPr>
          <w:cantSplit/>
        </w:trPr>
        <w:tc>
          <w:tcPr>
            <w:tcW w:w="139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Konstanta</w:t>
            </w:r>
          </w:p>
        </w:tc>
        <w:tc>
          <w:tcPr>
            <w:tcW w:w="7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11,255</w:t>
            </w:r>
          </w:p>
        </w:tc>
        <w:tc>
          <w:tcPr>
            <w:tcW w:w="64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w:t>
            </w:r>
          </w:p>
        </w:tc>
        <w:tc>
          <w:tcPr>
            <w:tcW w:w="6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5,320</w:t>
            </w:r>
          </w:p>
        </w:tc>
        <w:tc>
          <w:tcPr>
            <w:tcW w:w="6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0,000</w:t>
            </w:r>
          </w:p>
        </w:tc>
      </w:tr>
      <w:tr>
        <w:trPr>
          <w:cantSplit/>
        </w:trPr>
        <w:tc>
          <w:tcPr>
            <w:tcW w:w="1394"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Insentif (X</w:t>
            </w:r>
            <w:r>
              <w:rPr>
                <w:rFonts w:ascii="Arial" w:hAnsi="Arial" w:cs="Arial"/>
                <w:sz w:val="20"/>
                <w:szCs w:val="20"/>
                <w:vertAlign w:val="subscript"/>
              </w:rPr>
              <w:t xml:space="preserve">1</w:t>
            </w:r>
            <w:r>
              <w:rPr>
                <w:rFonts w:ascii="Arial" w:hAnsi="Arial" w:cs="Arial"/>
                <w:sz w:val="20"/>
                <w:szCs w:val="20"/>
              </w:rPr>
              <w:t xml:space="preserve">)</w:t>
            </w:r>
          </w:p>
        </w:tc>
        <w:tc>
          <w:tcPr>
            <w:tcW w:w="7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0,053</w:t>
            </w:r>
          </w:p>
        </w:tc>
        <w:tc>
          <w:tcPr>
            <w:tcW w:w="64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0,074</w:t>
            </w:r>
          </w:p>
        </w:tc>
        <w:tc>
          <w:tcPr>
            <w:tcW w:w="6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0,483</w:t>
            </w:r>
          </w:p>
        </w:tc>
        <w:tc>
          <w:tcPr>
            <w:tcW w:w="65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0,631</w:t>
            </w:r>
          </w:p>
        </w:tc>
      </w:tr>
      <w:tr>
        <w:trPr>
          <w:cantSplit/>
        </w:trPr>
        <w:tc>
          <w:tcPr>
            <w:tcW w:w="1394" w:type="dxa"/>
            <w:tcBorders>
              <w:bottom w:val="single" w:sz="6" w:space="0" w:color="000000"/>
            </w:tcBorders>
            <w:vAlign w:val="center"/>
          </w:tcPr>
          <w:p>
            <w:pPr>
              <w:spacing w:before="0" w:after="0" w:line="240" w:lineRule="auto"/>
              <w:jc w:val="left"/>
              <w:rPr>
                <w:rFonts w:ascii="Arial" w:hAnsi="Arial" w:cs="Arial"/>
                <w:sz w:val="20"/>
                <w:szCs w:val="20"/>
              </w:rPr>
            </w:pPr>
            <w:r>
              <w:rPr>
                <w:rFonts w:ascii="Arial" w:hAnsi="Arial" w:cs="Arial"/>
                <w:sz w:val="20"/>
                <w:szCs w:val="20"/>
              </w:rPr>
              <w:t xml:space="preserve">Motivasi (X</w:t>
            </w:r>
            <w:r>
              <w:rPr>
                <w:rFonts w:ascii="Arial" w:hAnsi="Arial" w:cs="Arial"/>
                <w:sz w:val="20"/>
                <w:szCs w:val="20"/>
                <w:vertAlign w:val="subscript"/>
              </w:rPr>
              <w:t xml:space="preserve">2</w:t>
            </w:r>
            <w:r>
              <w:rPr>
                <w:rFonts w:ascii="Arial" w:hAnsi="Arial" w:cs="Arial"/>
                <w:sz w:val="20"/>
                <w:szCs w:val="20"/>
              </w:rPr>
              <w:t xml:space="preserve">)</w:t>
            </w:r>
          </w:p>
        </w:tc>
        <w:tc>
          <w:tcPr>
            <w:tcW w:w="70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0,316</w:t>
            </w:r>
          </w:p>
        </w:tc>
        <w:tc>
          <w:tcPr>
            <w:tcW w:w="64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0,510</w:t>
            </w:r>
          </w:p>
        </w:tc>
        <w:tc>
          <w:tcPr>
            <w:tcW w:w="65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3,343</w:t>
            </w:r>
          </w:p>
        </w:tc>
        <w:tc>
          <w:tcPr>
            <w:tcW w:w="65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0,001</w:t>
            </w:r>
          </w:p>
        </w:tc>
      </w:tr>
    </w:tbl>
    <w:p>
      <w:pPr>
        <w:spacing w:before="0" w:after="120" w:line="240" w:lineRule="auto"/>
        <w:jc w:val="left"/>
        <w:rPr>
          <w:rFonts w:ascii="Arial" w:hAnsi="Arial" w:cs="Arial"/>
          <w:sz w:val="18"/>
          <w:szCs w:val="18"/>
        </w:rPr>
      </w:pPr>
      <w:r>
        <w:rPr>
          <w:rFonts w:ascii="Arial" w:hAnsi="Arial" w:cs="Arial"/>
          <w:sz w:val="18"/>
          <w:szCs w:val="18"/>
        </w:rPr>
        <w:t xml:space="preserve">Variabel terikat: Kinerja karyawan (Y). Std. error: konstanta 2,116; insentif 0,110; motivasi 0,094. Sumber: Data primer, 2025</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6.	Pengujian Hipotesis</w:t>
      </w:r>
    </w:p>
    <w:p>
      <w:pPr>
        <w:spacing w:before="0" w:after="0" w:line="360" w:lineRule="auto"/>
        <w:ind w:firstLine="567"/>
        <w:jc w:val="both"/>
        <w:rPr>
          <w:rFonts w:ascii="Arial" w:hAnsi="Arial" w:cs="Arial"/>
          <w:sz w:val="24"/>
          <w:szCs w:val="24"/>
        </w:rPr>
      </w:pPr>
      <w:r>
        <w:rPr>
          <w:rFonts w:ascii="Arial" w:hAnsi="Arial" w:cs="Arial"/>
          <w:b/>
          <w:bCs/>
          <w:sz w:val="24"/>
          <w:szCs w:val="24"/>
        </w:rPr>
        <w:t xml:space="preserve">Uji t (parsial).</w:t>
      </w:r>
      <w:r>
        <w:rPr>
          <w:rFonts w:ascii="Arial" w:hAnsi="Arial" w:cs="Arial"/>
          <w:sz w:val="24"/>
          <w:szCs w:val="24"/>
        </w:rPr>
        <w:t xml:space="preserve"> Variabel insentif memiliki t hitung 0,483 dengan signifikansi 0,631 (&gt; 0,05), sehingga H</w:t>
      </w:r>
      <w:r>
        <w:rPr>
          <w:rFonts w:ascii="Arial" w:hAnsi="Arial" w:cs="Arial"/>
          <w:sz w:val="24"/>
          <w:szCs w:val="24"/>
          <w:vertAlign w:val="subscript"/>
        </w:rPr>
        <w:t xml:space="preserve">1</w:t>
      </w:r>
      <w:r>
        <w:rPr>
          <w:rFonts w:ascii="Arial" w:hAnsi="Arial" w:cs="Arial"/>
          <w:sz w:val="24"/>
          <w:szCs w:val="24"/>
        </w:rPr>
        <w:t xml:space="preserve"> ditolak: insentif tidak berpengaruh signifikan terhadap kinerja karyawan. Variabel motivasi memiliki t hitung 3,343 dengan signifikansi 0,001 (&lt; 0,05), sehingga H</w:t>
      </w:r>
      <w:r>
        <w:rPr>
          <w:rFonts w:ascii="Arial" w:hAnsi="Arial" w:cs="Arial"/>
          <w:sz w:val="24"/>
          <w:szCs w:val="24"/>
          <w:vertAlign w:val="subscript"/>
        </w:rPr>
        <w:t xml:space="preserve">2</w:t>
      </w:r>
      <w:r>
        <w:rPr>
          <w:rFonts w:ascii="Arial" w:hAnsi="Arial" w:cs="Arial"/>
          <w:sz w:val="24"/>
          <w:szCs w:val="24"/>
        </w:rPr>
        <w:t xml:space="preserve"> diterima: motivasi berpengaruh positif dan signifikan terhadap kinerja karyawan.</w:t>
      </w:r>
    </w:p>
    <w:p>
      <w:pPr>
        <w:spacing w:before="0" w:after="0" w:line="360" w:lineRule="auto"/>
        <w:ind w:firstLine="567"/>
        <w:jc w:val="both"/>
        <w:rPr>
          <w:rFonts w:ascii="Arial" w:hAnsi="Arial" w:cs="Arial"/>
          <w:sz w:val="24"/>
          <w:szCs w:val="24"/>
        </w:rPr>
      </w:pPr>
      <w:r>
        <w:rPr>
          <w:rFonts w:ascii="Arial" w:hAnsi="Arial" w:cs="Arial"/>
          <w:b/>
          <w:bCs/>
          <w:sz w:val="24"/>
          <w:szCs w:val="24"/>
        </w:rPr>
        <w:t xml:space="preserve">Uji F (simultan).</w:t>
      </w:r>
      <w:r>
        <w:rPr>
          <w:rFonts w:ascii="Arial" w:hAnsi="Arial" w:cs="Arial"/>
          <w:sz w:val="24"/>
          <w:szCs w:val="24"/>
        </w:rPr>
        <w:t xml:space="preserve"> Tabel 8 menunjukkan F hitung 13,283 dengan signifikansi 0,000 (&lt; 0,05), sehingga H</w:t>
      </w:r>
      <w:r>
        <w:rPr>
          <w:rFonts w:ascii="Arial" w:hAnsi="Arial" w:cs="Arial"/>
          <w:sz w:val="24"/>
          <w:szCs w:val="24"/>
          <w:vertAlign w:val="subscript"/>
        </w:rPr>
        <w:t xml:space="preserve">3</w:t>
      </w:r>
      <w:r>
        <w:rPr>
          <w:rFonts w:ascii="Arial" w:hAnsi="Arial" w:cs="Arial"/>
          <w:sz w:val="24"/>
          <w:szCs w:val="24"/>
        </w:rPr>
        <w:t xml:space="preserve"> diterima: insentif dan motivasi secara bersama-sama berpengaruh signifikan terhadap kinerja karyawan, dan model regresi layak digunakan.</w:t>
      </w:r>
    </w:p>
    <w:p>
      <w:pPr>
        <w:keepNext/>
        <w:spacing w:before="0" w:after="60" w:line="240" w:lineRule="auto"/>
        <w:jc w:val="center"/>
        <w:rPr>
          <w:rFonts w:ascii="Arial" w:hAnsi="Arial" w:cs="Arial"/>
          <w:b/>
          <w:bCs/>
          <w:sz w:val="20"/>
          <w:szCs w:val="20"/>
        </w:rPr>
      </w:pPr>
      <w:r>
        <w:rPr>
          <w:rFonts w:ascii="Arial" w:hAnsi="Arial" w:cs="Arial"/>
          <w:b/>
          <w:bCs/>
          <w:sz w:val="20"/>
          <w:szCs w:val="20"/>
        </w:rPr>
        <w:t xml:space="preserve">Tabel 8 Hasil Uji F (ANOVA)</w:t>
      </w:r>
    </w:p>
    <w:tbl>
      <w:tblPr>
        <w:tblW w:w="4034" w:type="dxa"/>
        <w:jc w:val="center"/>
        <w:tblLayout w:type="fixed"/>
        <w:tblCellMar>
          <w:left w:w="40" w:type="dxa"/>
          <w:right w:w="40" w:type="dxa"/>
        </w:tblCellMar>
      </w:tblPr>
      <w:tblGrid>
        <w:gridCol w:w="1000"/>
        <w:gridCol w:w="1100"/>
        <w:gridCol w:w="500"/>
        <w:gridCol w:w="800"/>
        <w:gridCol w:w="634"/>
      </w:tblGrid>
      <w:tr>
        <w:trPr>
          <w:cantSplit/>
          <w:tblHeader/>
        </w:trPr>
        <w:tc>
          <w:tcPr>
            <w:tcW w:w="1000" w:type="dxa"/>
            <w:tcBorders>
              <w:top w:val="single" w:sz="6" w:space="0" w:color="000000"/>
              <w:bottom w:val="single" w:sz="6" w:space="0" w:color="000000"/>
            </w:tcBorders>
            <w:vAlign w:val="center"/>
          </w:tcPr>
          <w:p>
            <w:pPr>
              <w:keepNext/>
              <w:spacing w:before="0" w:after="0" w:line="240" w:lineRule="auto"/>
              <w:jc w:val="left"/>
              <w:rPr>
                <w:rFonts w:ascii="Arial" w:hAnsi="Arial" w:cs="Arial"/>
                <w:b/>
                <w:bCs/>
                <w:sz w:val="20"/>
                <w:szCs w:val="20"/>
              </w:rPr>
            </w:pPr>
            <w:r>
              <w:rPr>
                <w:rFonts w:ascii="Arial" w:hAnsi="Arial" w:cs="Arial"/>
                <w:b/>
                <w:bCs/>
                <w:sz w:val="20"/>
                <w:szCs w:val="20"/>
              </w:rPr>
              <w:t xml:space="preserve">Sumber</w:t>
            </w:r>
          </w:p>
        </w:tc>
        <w:tc>
          <w:tcPr>
            <w:tcW w:w="110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JK</w:t>
            </w:r>
          </w:p>
        </w:tc>
        <w:tc>
          <w:tcPr>
            <w:tcW w:w="50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df</w:t>
            </w:r>
          </w:p>
        </w:tc>
        <w:tc>
          <w:tcPr>
            <w:tcW w:w="80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F</w:t>
            </w:r>
          </w:p>
        </w:tc>
        <w:tc>
          <w:tcPr>
            <w:tcW w:w="634"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Sig.</w:t>
            </w:r>
          </w:p>
        </w:tc>
      </w:tr>
      <w:tr>
        <w:trPr>
          <w:cantSplit/>
        </w:trPr>
        <w:tc>
          <w:tcPr>
            <w:tcW w:w="100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Regresi</w:t>
            </w:r>
          </w:p>
        </w:tc>
        <w:tc>
          <w:tcPr>
            <w:tcW w:w="11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585,117</w:t>
            </w:r>
          </w:p>
        </w:tc>
        <w:tc>
          <w:tcPr>
            <w:tcW w:w="5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2</w:t>
            </w:r>
          </w:p>
        </w:tc>
        <w:tc>
          <w:tcPr>
            <w:tcW w:w="8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13,283</w:t>
            </w:r>
          </w:p>
        </w:tc>
        <w:tc>
          <w:tcPr>
            <w:tcW w:w="634"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0,000</w:t>
            </w:r>
          </w:p>
        </w:tc>
      </w:tr>
      <w:tr>
        <w:trPr>
          <w:cantSplit/>
        </w:trPr>
        <w:tc>
          <w:tcPr>
            <w:tcW w:w="1000" w:type="dxa"/>
            <w:tcBorders/>
            <w:vAlign w:val="center"/>
          </w:tcPr>
          <w:p>
            <w:pPr>
              <w:keepNext/>
              <w:spacing w:before="0" w:after="0" w:line="240" w:lineRule="auto"/>
              <w:jc w:val="left"/>
              <w:rPr>
                <w:rFonts w:ascii="Arial" w:hAnsi="Arial" w:cs="Arial"/>
                <w:sz w:val="20"/>
                <w:szCs w:val="20"/>
              </w:rPr>
            </w:pPr>
            <w:r>
              <w:rPr>
                <w:rFonts w:ascii="Arial" w:hAnsi="Arial" w:cs="Arial"/>
                <w:sz w:val="20"/>
                <w:szCs w:val="20"/>
              </w:rPr>
              <w:t xml:space="preserve">Residu</w:t>
            </w:r>
          </w:p>
        </w:tc>
        <w:tc>
          <w:tcPr>
            <w:tcW w:w="11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1255,466</w:t>
            </w:r>
          </w:p>
        </w:tc>
        <w:tc>
          <w:tcPr>
            <w:tcW w:w="500" w:type="dxa"/>
            <w:tcBorders/>
            <w:vAlign w:val="center"/>
          </w:tcPr>
          <w:p>
            <w:pPr>
              <w:keepNext/>
              <w:spacing w:before="0" w:after="0" w:line="240" w:lineRule="auto"/>
              <w:jc w:val="center"/>
              <w:rPr>
                <w:rFonts w:ascii="Arial" w:hAnsi="Arial" w:cs="Arial"/>
                <w:sz w:val="20"/>
                <w:szCs w:val="20"/>
              </w:rPr>
            </w:pPr>
            <w:r>
              <w:rPr>
                <w:rFonts w:ascii="Arial" w:hAnsi="Arial" w:cs="Arial"/>
                <w:sz w:val="20"/>
                <w:szCs w:val="20"/>
              </w:rPr>
              <w:t xml:space="preserve">57</w:t>
            </w:r>
          </w:p>
        </w:tc>
        <w:tc>
          <w:tcPr>
            <w:tcW w:w="800" w:type="dxa"/>
            <w:tcBorders/>
            <w:vAlign w:val="center"/>
          </w:tcPr>
          <w:p>
            <w:pPr>
              <w:keepNext/>
              <w:spacing w:before="0" w:after="0" w:line="240" w:lineRule="auto"/>
              <w:jc w:val="center"/>
              <w:rPr>
                <w:rFonts w:ascii="Arial" w:hAnsi="Arial" w:cs="Arial"/>
                <w:sz w:val="20"/>
                <w:szCs w:val="20"/>
              </w:rPr>
            </w:pPr>
          </w:p>
        </w:tc>
        <w:tc>
          <w:tcPr>
            <w:tcW w:w="634" w:type="dxa"/>
            <w:tcBorders/>
            <w:vAlign w:val="center"/>
          </w:tcPr>
          <w:p>
            <w:pPr>
              <w:keepNext/>
              <w:spacing w:before="0" w:after="0" w:line="240" w:lineRule="auto"/>
              <w:jc w:val="center"/>
              <w:rPr>
                <w:rFonts w:ascii="Arial" w:hAnsi="Arial" w:cs="Arial"/>
                <w:sz w:val="20"/>
                <w:szCs w:val="20"/>
              </w:rPr>
            </w:pPr>
          </w:p>
        </w:tc>
      </w:tr>
      <w:tr>
        <w:trPr>
          <w:cantSplit/>
        </w:trPr>
        <w:tc>
          <w:tcPr>
            <w:tcW w:w="1000" w:type="dxa"/>
            <w:tcBorders>
              <w:bottom w:val="single" w:sz="6" w:space="0" w:color="000000"/>
            </w:tcBorders>
            <w:vAlign w:val="center"/>
          </w:tcPr>
          <w:p>
            <w:pPr>
              <w:spacing w:before="0" w:after="0" w:line="240" w:lineRule="auto"/>
              <w:jc w:val="left"/>
              <w:rPr>
                <w:rFonts w:ascii="Arial" w:hAnsi="Arial" w:cs="Arial"/>
                <w:sz w:val="20"/>
                <w:szCs w:val="20"/>
              </w:rPr>
            </w:pPr>
            <w:r>
              <w:rPr>
                <w:rFonts w:ascii="Arial" w:hAnsi="Arial" w:cs="Arial"/>
                <w:sz w:val="20"/>
                <w:szCs w:val="20"/>
              </w:rPr>
              <w:t xml:space="preserve">Total</w:t>
            </w:r>
          </w:p>
        </w:tc>
        <w:tc>
          <w:tcPr>
            <w:tcW w:w="110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1840,583</w:t>
            </w:r>
          </w:p>
        </w:tc>
        <w:tc>
          <w:tcPr>
            <w:tcW w:w="50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59</w:t>
            </w:r>
          </w:p>
        </w:tc>
        <w:tc>
          <w:tcPr>
            <w:tcW w:w="800" w:type="dxa"/>
            <w:tcBorders>
              <w:bottom w:val="single" w:sz="6" w:space="0" w:color="000000"/>
            </w:tcBorders>
            <w:vAlign w:val="center"/>
          </w:tcPr>
          <w:p>
            <w:pPr>
              <w:spacing w:before="0" w:after="0" w:line="240" w:lineRule="auto"/>
              <w:jc w:val="center"/>
              <w:rPr>
                <w:rFonts w:ascii="Arial" w:hAnsi="Arial" w:cs="Arial"/>
                <w:sz w:val="20"/>
                <w:szCs w:val="20"/>
              </w:rPr>
            </w:pPr>
          </w:p>
        </w:tc>
        <w:tc>
          <w:tcPr>
            <w:tcW w:w="634" w:type="dxa"/>
            <w:tcBorders>
              <w:bottom w:val="single" w:sz="6" w:space="0" w:color="000000"/>
            </w:tcBorders>
            <w:vAlign w:val="center"/>
          </w:tcPr>
          <w:p>
            <w:pPr>
              <w:spacing w:before="0" w:after="0" w:line="240" w:lineRule="auto"/>
              <w:jc w:val="center"/>
              <w:rPr>
                <w:rFonts w:ascii="Arial" w:hAnsi="Arial" w:cs="Arial"/>
                <w:sz w:val="20"/>
                <w:szCs w:val="20"/>
              </w:rPr>
            </w:pPr>
          </w:p>
        </w:tc>
      </w:tr>
    </w:tbl>
    <w:p>
      <w:pPr>
        <w:spacing w:before="0" w:after="120" w:line="240" w:lineRule="auto"/>
        <w:jc w:val="left"/>
        <w:rPr>
          <w:rFonts w:ascii="Arial" w:hAnsi="Arial" w:cs="Arial"/>
          <w:sz w:val="18"/>
          <w:szCs w:val="18"/>
        </w:rPr>
      </w:pPr>
      <w:r>
        <w:rPr>
          <w:rFonts w:ascii="Arial" w:hAnsi="Arial" w:cs="Arial"/>
          <w:sz w:val="18"/>
          <w:szCs w:val="18"/>
        </w:rPr>
        <w:t xml:space="preserve">Prediktor: Motivasi (X</w:t>
      </w:r>
      <w:r>
        <w:rPr>
          <w:rFonts w:ascii="Arial" w:hAnsi="Arial" w:cs="Arial"/>
          <w:sz w:val="18"/>
          <w:szCs w:val="18"/>
          <w:vertAlign w:val="subscript"/>
        </w:rPr>
        <w:t xml:space="preserve">2</w:t>
      </w:r>
      <w:r>
        <w:rPr>
          <w:rFonts w:ascii="Arial" w:hAnsi="Arial" w:cs="Arial"/>
          <w:sz w:val="18"/>
          <w:szCs w:val="18"/>
        </w:rPr>
        <w:t xml:space="preserve">), Insentif (X</w:t>
      </w:r>
      <w:r>
        <w:rPr>
          <w:rFonts w:ascii="Arial" w:hAnsi="Arial" w:cs="Arial"/>
          <w:sz w:val="18"/>
          <w:szCs w:val="18"/>
          <w:vertAlign w:val="subscript"/>
        </w:rPr>
        <w:t xml:space="preserve">1</w:t>
      </w:r>
      <w:r>
        <w:rPr>
          <w:rFonts w:ascii="Arial" w:hAnsi="Arial" w:cs="Arial"/>
          <w:sz w:val="18"/>
          <w:szCs w:val="18"/>
        </w:rPr>
        <w:t xml:space="preserve">). Sumber: Data primer, 2025</w:t>
      </w:r>
    </w:p>
    <w:p>
      <w:pPr>
        <w:spacing w:before="0" w:after="0" w:line="360" w:lineRule="auto"/>
        <w:ind w:firstLine="567"/>
        <w:jc w:val="both"/>
        <w:rPr>
          <w:rFonts w:ascii="Arial" w:hAnsi="Arial" w:cs="Arial"/>
          <w:sz w:val="24"/>
          <w:szCs w:val="24"/>
        </w:rPr>
      </w:pPr>
      <w:r>
        <w:rPr>
          <w:rFonts w:ascii="Arial" w:hAnsi="Arial" w:cs="Arial"/>
          <w:b/>
          <w:bCs/>
          <w:sz w:val="24"/>
          <w:szCs w:val="24"/>
        </w:rPr>
        <w:t xml:space="preserve">Koefisien determinasi.</w:t>
      </w:r>
      <w:r>
        <w:rPr>
          <w:rFonts w:ascii="Arial" w:hAnsi="Arial" w:cs="Arial"/>
          <w:sz w:val="24"/>
          <w:szCs w:val="24"/>
        </w:rPr>
        <w:t xml:space="preserve"> Tabel 9 menunjukkan R</w:t>
      </w:r>
      <w:r>
        <w:rPr>
          <w:rFonts w:ascii="Arial" w:hAnsi="Arial" w:cs="Arial"/>
          <w:sz w:val="24"/>
          <w:szCs w:val="24"/>
          <w:vertAlign w:val="superscript"/>
        </w:rPr>
        <w:t xml:space="preserve">2</w:t>
      </w:r>
      <w:r>
        <w:rPr>
          <w:rFonts w:ascii="Arial" w:hAnsi="Arial" w:cs="Arial"/>
          <w:sz w:val="24"/>
          <w:szCs w:val="24"/>
        </w:rPr>
        <w:t xml:space="preserve"> sebesar 0,318. Artinya, insentif dan motivasi menjelaskan 31,8% variasi kinerja karyawan, sedangkan 68,2% dipengaruhi faktor lain yang tidak diteliti, misalnya kepemimpinan, kompetensi, kepuasan kerja, dan lingkungan kerja.</w:t>
      </w:r>
    </w:p>
    <w:p>
      <w:pPr>
        <w:keepNext/>
        <w:spacing w:before="0" w:after="60" w:line="240" w:lineRule="auto"/>
        <w:jc w:val="center"/>
        <w:rPr>
          <w:rFonts w:ascii="Arial" w:hAnsi="Arial" w:cs="Arial"/>
          <w:b/>
          <w:bCs/>
          <w:sz w:val="20"/>
          <w:szCs w:val="20"/>
        </w:rPr>
      </w:pPr>
      <w:r>
        <w:rPr>
          <w:rFonts w:ascii="Arial" w:hAnsi="Arial" w:cs="Arial"/>
          <w:b/>
          <w:bCs/>
          <w:sz w:val="20"/>
          <w:szCs w:val="20"/>
        </w:rPr>
        <w:t xml:space="preserve">Tabel 9 Ringkasan Model</w:t>
      </w:r>
    </w:p>
    <w:tbl>
      <w:tblPr>
        <w:tblW w:w="4034" w:type="dxa"/>
        <w:jc w:val="center"/>
        <w:tblLayout w:type="fixed"/>
        <w:tblCellMar>
          <w:left w:w="40" w:type="dxa"/>
          <w:right w:w="40" w:type="dxa"/>
        </w:tblCellMar>
      </w:tblPr>
      <w:tblGrid>
        <w:gridCol w:w="1000"/>
        <w:gridCol w:w="1000"/>
        <w:gridCol w:w="1000"/>
        <w:gridCol w:w="1034"/>
      </w:tblGrid>
      <w:tr>
        <w:trPr>
          <w:cantSplit/>
          <w:tblHeader/>
        </w:trPr>
        <w:tc>
          <w:tcPr>
            <w:tcW w:w="1000" w:type="dxa"/>
            <w:tcBorders>
              <w:top w:val="single" w:sz="6" w:space="0" w:color="000000"/>
              <w:bottom w:val="single" w:sz="6" w:space="0" w:color="000000"/>
            </w:tcBorders>
            <w:vAlign w:val="center"/>
          </w:tcPr>
          <w:p>
            <w:pPr>
              <w:keepNext/>
              <w:spacing w:before="0" w:after="0" w:line="240" w:lineRule="auto"/>
              <w:jc w:val="left"/>
              <w:rPr>
                <w:rFonts w:ascii="Arial" w:hAnsi="Arial" w:cs="Arial"/>
                <w:b/>
                <w:bCs/>
                <w:sz w:val="20"/>
                <w:szCs w:val="20"/>
              </w:rPr>
            </w:pPr>
            <w:r>
              <w:rPr>
                <w:rFonts w:ascii="Arial" w:hAnsi="Arial" w:cs="Arial"/>
                <w:b/>
                <w:bCs/>
                <w:sz w:val="20"/>
                <w:szCs w:val="20"/>
              </w:rPr>
              <w:t xml:space="preserve">R</w:t>
            </w:r>
          </w:p>
        </w:tc>
        <w:tc>
          <w:tcPr>
            <w:tcW w:w="100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R</w:t>
            </w:r>
            <w:r>
              <w:rPr>
                <w:rFonts w:ascii="Arial" w:hAnsi="Arial" w:cs="Arial"/>
                <w:b/>
                <w:bCs/>
                <w:sz w:val="20"/>
                <w:szCs w:val="20"/>
                <w:vertAlign w:val="superscript"/>
              </w:rPr>
              <w:t xml:space="preserve">2</w:t>
            </w:r>
          </w:p>
        </w:tc>
        <w:tc>
          <w:tcPr>
            <w:tcW w:w="1000"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Adj. R</w:t>
            </w:r>
            <w:r>
              <w:rPr>
                <w:rFonts w:ascii="Arial" w:hAnsi="Arial" w:cs="Arial"/>
                <w:b/>
                <w:bCs/>
                <w:sz w:val="20"/>
                <w:szCs w:val="20"/>
                <w:vertAlign w:val="superscript"/>
              </w:rPr>
              <w:t xml:space="preserve">2</w:t>
            </w:r>
          </w:p>
        </w:tc>
        <w:tc>
          <w:tcPr>
            <w:tcW w:w="1034" w:type="dxa"/>
            <w:tcBorders>
              <w:top w:val="single" w:sz="6" w:space="0" w:color="000000"/>
              <w:bottom w:val="single" w:sz="6" w:space="0" w:color="000000"/>
            </w:tcBorders>
            <w:vAlign w:val="center"/>
          </w:tcPr>
          <w:p>
            <w:pPr>
              <w:keepNext/>
              <w:spacing w:before="0" w:after="0" w:line="240" w:lineRule="auto"/>
              <w:jc w:val="center"/>
              <w:rPr>
                <w:rFonts w:ascii="Arial" w:hAnsi="Arial" w:cs="Arial"/>
                <w:b/>
                <w:bCs/>
                <w:sz w:val="20"/>
                <w:szCs w:val="20"/>
              </w:rPr>
            </w:pPr>
            <w:r>
              <w:rPr>
                <w:rFonts w:ascii="Arial" w:hAnsi="Arial" w:cs="Arial"/>
                <w:b/>
                <w:bCs/>
                <w:sz w:val="20"/>
                <w:szCs w:val="20"/>
              </w:rPr>
              <w:t xml:space="preserve">Std. Error</w:t>
            </w:r>
          </w:p>
        </w:tc>
      </w:tr>
      <w:tr>
        <w:trPr>
          <w:cantSplit/>
        </w:trPr>
        <w:tc>
          <w:tcPr>
            <w:tcW w:w="1000" w:type="dxa"/>
            <w:tcBorders>
              <w:bottom w:val="single" w:sz="6" w:space="0" w:color="000000"/>
            </w:tcBorders>
            <w:vAlign w:val="center"/>
          </w:tcPr>
          <w:p>
            <w:pPr>
              <w:spacing w:before="0" w:after="0" w:line="240" w:lineRule="auto"/>
              <w:jc w:val="left"/>
              <w:rPr>
                <w:rFonts w:ascii="Arial" w:hAnsi="Arial" w:cs="Arial"/>
                <w:sz w:val="20"/>
                <w:szCs w:val="20"/>
              </w:rPr>
            </w:pPr>
            <w:r>
              <w:rPr>
                <w:rFonts w:ascii="Arial" w:hAnsi="Arial" w:cs="Arial"/>
                <w:sz w:val="20"/>
                <w:szCs w:val="20"/>
              </w:rPr>
              <w:t xml:space="preserve">0,564</w:t>
            </w:r>
          </w:p>
        </w:tc>
        <w:tc>
          <w:tcPr>
            <w:tcW w:w="100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0,318</w:t>
            </w:r>
          </w:p>
        </w:tc>
        <w:tc>
          <w:tcPr>
            <w:tcW w:w="1000"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0,294</w:t>
            </w:r>
          </w:p>
        </w:tc>
        <w:tc>
          <w:tcPr>
            <w:tcW w:w="1034" w:type="dxa"/>
            <w:tcBorders>
              <w:bottom w:val="single" w:sz="6" w:space="0" w:color="000000"/>
            </w:tcBorders>
            <w:vAlign w:val="center"/>
          </w:tcPr>
          <w:p>
            <w:pPr>
              <w:spacing w:before="0" w:after="0" w:line="240" w:lineRule="auto"/>
              <w:jc w:val="center"/>
              <w:rPr>
                <w:rFonts w:ascii="Arial" w:hAnsi="Arial" w:cs="Arial"/>
                <w:sz w:val="20"/>
                <w:szCs w:val="20"/>
              </w:rPr>
            </w:pPr>
            <w:r>
              <w:rPr>
                <w:rFonts w:ascii="Arial" w:hAnsi="Arial" w:cs="Arial"/>
                <w:sz w:val="20"/>
                <w:szCs w:val="20"/>
              </w:rPr>
              <w:t xml:space="preserve">4,693</w:t>
            </w:r>
          </w:p>
        </w:tc>
      </w:tr>
    </w:tbl>
    <w:p>
      <w:pPr>
        <w:spacing w:before="0" w:after="120" w:line="240" w:lineRule="auto"/>
        <w:jc w:val="left"/>
        <w:rPr>
          <w:rFonts w:ascii="Arial" w:hAnsi="Arial" w:cs="Arial"/>
          <w:sz w:val="18"/>
          <w:szCs w:val="18"/>
        </w:rPr>
      </w:pPr>
      <w:r>
        <w:rPr>
          <w:rFonts w:ascii="Arial" w:hAnsi="Arial" w:cs="Arial"/>
          <w:sz w:val="18"/>
          <w:szCs w:val="18"/>
        </w:rPr>
        <w:t xml:space="preserve">Sumber: Data primer, 2025</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7.	Pembahasan</w:t>
      </w:r>
    </w:p>
    <w:p>
      <w:pPr>
        <w:spacing w:before="0" w:after="0" w:line="360" w:lineRule="auto"/>
        <w:ind w:firstLine="567"/>
        <w:jc w:val="both"/>
        <w:rPr>
          <w:rFonts w:ascii="Arial" w:hAnsi="Arial" w:cs="Arial"/>
          <w:sz w:val="24"/>
          <w:szCs w:val="24"/>
        </w:rPr>
      </w:pPr>
      <w:r>
        <w:rPr>
          <w:rFonts w:ascii="Arial" w:hAnsi="Arial" w:cs="Arial"/>
          <w:sz w:val="24"/>
          <w:szCs w:val="24"/>
        </w:rPr>
        <w:t xml:space="preserve">Temuan bahwa insentif tidak berpengaruh signifikan terhadap kinerja berbeda dari anggapan teoretis bahwa insentif mendorong kinerja. Salah satu penjelasannya adalah bahwa insentif yang diterima karyawan tidak dikelola langsung oleh IOB, tetapi disalurkan melalui Fundasaun Klibur Mata Dalan (FKMD), sehingga karyawan tidak mengaitkan insentif dengan penilaian kinerja yang dilakukan institusi. Jawaban terbuka responden memperkuat hal ini: sebagian responden menyatakan insentif tidak dibagikan secara adil, tidak sesuai kinerja nyata, dan tidak transparan dalam kriteria penilaiannya, sehingga mereka merasa kurang dihargai. Insentif yang tidak jelas dasarnya tidak akan memicu peningkatan usaha.</w:t>
      </w:r>
    </w:p>
    <w:p>
      <w:pPr>
        <w:spacing w:before="0" w:after="0" w:line="360" w:lineRule="auto"/>
        <w:ind w:firstLine="567"/>
        <w:jc w:val="both"/>
        <w:rPr>
          <w:rFonts w:ascii="Arial" w:hAnsi="Arial" w:cs="Arial"/>
          <w:sz w:val="24"/>
          <w:szCs w:val="24"/>
        </w:rPr>
      </w:pPr>
      <w:r>
        <w:rPr>
          <w:rFonts w:ascii="Arial" w:hAnsi="Arial" w:cs="Arial"/>
          <w:sz w:val="24"/>
          <w:szCs w:val="24"/>
        </w:rPr>
        <w:t xml:space="preserve">Motivasi terbukti berpengaruh signifikan dan menjadi variabel dominan (Beta = 0,510, dibandingkan 0,074 untuk insentif). Karyawan yang termotivasi bekerja lebih bertanggung jawab, disiplin, dan produktif. Responden menyebut bahwa motivasi mereka tidak hanya bersumber dari uang, tetapi juga dari pengakuan pimpinan, kesempatan pelatihan, lokakarya, beasiswa, suasana kerja yang baik, hubungan yang harmonis dengan kolega dan pimpinan, serta keterlibatan dalam pengambilan keputusan. Sebagian karyawan tetap bekerja karena panggilan profesi dan kontribusi bagi mahasiswa dan masyarakat, meskipun merasa kurang puas ketika insentif tidak memadai.</w:t>
      </w:r>
    </w:p>
    <w:p>
      <w:pPr>
        <w:spacing w:before="0" w:after="0" w:line="360" w:lineRule="auto"/>
        <w:ind w:firstLine="567"/>
        <w:jc w:val="both"/>
        <w:rPr>
          <w:rFonts w:ascii="Arial" w:hAnsi="Arial" w:cs="Arial"/>
          <w:sz w:val="24"/>
          <w:szCs w:val="24"/>
        </w:rPr>
      </w:pPr>
      <w:r>
        <w:rPr>
          <w:rFonts w:ascii="Arial" w:hAnsi="Arial" w:cs="Arial"/>
          <w:sz w:val="24"/>
          <w:szCs w:val="24"/>
        </w:rPr>
        <w:t xml:space="preserve">Pengaruh simultan yang signifikan menunjukkan bahwa insentif dan motivasi perlu dikelola sebagai satu kesatuan sistem sumber daya manusia. Responden juga menilai insentif finansial tetap penting, terutama di tengah gaji yang relatif kecil dan beban kerja yang besar. Efektivitas insentif ditentukan oleh keadilan, transparansi, kesesuaian dengan beban kerja, dan perpaduan antara penghargaan finansial dan nonfinansial. Nilai R</w:t>
      </w:r>
      <w:r>
        <w:rPr>
          <w:rFonts w:ascii="Arial" w:hAnsi="Arial" w:cs="Arial"/>
          <w:sz w:val="24"/>
          <w:szCs w:val="24"/>
          <w:vertAlign w:val="superscript"/>
        </w:rPr>
        <w:t xml:space="preserve">2</w:t>
      </w:r>
      <w:r>
        <w:rPr>
          <w:rFonts w:ascii="Arial" w:hAnsi="Arial" w:cs="Arial"/>
          <w:sz w:val="24"/>
          <w:szCs w:val="24"/>
        </w:rPr>
        <w:t xml:space="preserve"> sebesar 31,8% menunjukkan bahwa model masih dapat dikembangkan dengan variabel lain pada penelitian berikutnya.</w:t>
      </w:r>
    </w:p>
    <w:p>
      <w:pPr>
        <w:spacing w:before="0" w:after="0" w:line="360" w:lineRule="auto"/>
        <w:ind w:firstLine="567"/>
        <w:jc w:val="both"/>
        <w:rPr>
          <w:rFonts w:ascii="Arial" w:hAnsi="Arial" w:cs="Arial"/>
          <w:sz w:val="24"/>
          <w:szCs w:val="24"/>
        </w:rPr>
      </w:pPr>
      <w:r>
        <w:rPr>
          <w:rFonts w:ascii="Arial" w:hAnsi="Arial" w:cs="Arial"/>
          <w:sz w:val="24"/>
          <w:szCs w:val="24"/>
        </w:rPr>
        <w:t xml:space="preserve">Secara praktis, hasil ini mengharuskan IOB meninjau ulang kebijakan insentifnya agar benar-benar berbasis kinerja dan dapat dipahami karyawan, serta menjadikan motivasi, terutama aspek psikologis dan sosial seperti pengakuan, pengembangan karier, dan komunikasi pimpinan, sebagai fokus pembinaan sumber daya manusia.</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8.	Implikasi Penelitian</w:t>
      </w:r>
    </w:p>
    <w:p>
      <w:pPr>
        <w:spacing w:before="0" w:after="0" w:line="360" w:lineRule="auto"/>
        <w:ind w:firstLine="567"/>
        <w:jc w:val="both"/>
        <w:rPr>
          <w:rFonts w:ascii="Arial" w:hAnsi="Arial" w:cs="Arial"/>
          <w:sz w:val="24"/>
          <w:szCs w:val="24"/>
        </w:rPr>
      </w:pPr>
      <w:r>
        <w:rPr>
          <w:rFonts w:ascii="Arial" w:hAnsi="Arial" w:cs="Arial"/>
          <w:sz w:val="24"/>
          <w:szCs w:val="24"/>
        </w:rPr>
        <w:t xml:space="preserve">Pertama, insentif yang tidak berpengaruh signifikan menunjukkan bahwa sistem insentif yang berjalan belum menjawab kebutuhan dan harapan karyawan. IOB perlu mengevaluasi dan merevisi kebijakan insentifnya. Insentif tidak harus berupa bonus atau kenaikan gaji, tetapi dapat berupa pengakuan, kesempatan pengembangan karier, dan lingkungan kerja yang baik.</w:t>
      </w:r>
    </w:p>
    <w:p>
      <w:pPr>
        <w:spacing w:before="0" w:after="0" w:line="360" w:lineRule="auto"/>
        <w:ind w:firstLine="567"/>
        <w:jc w:val="both"/>
        <w:rPr>
          <w:rFonts w:ascii="Arial" w:hAnsi="Arial" w:cs="Arial"/>
          <w:sz w:val="24"/>
          <w:szCs w:val="24"/>
        </w:rPr>
      </w:pPr>
      <w:r>
        <w:rPr>
          <w:rFonts w:ascii="Arial" w:hAnsi="Arial" w:cs="Arial"/>
          <w:sz w:val="24"/>
          <w:szCs w:val="24"/>
        </w:rPr>
        <w:t xml:space="preserve">Kedua, motivasi yang berpengaruh signifikan menunjukkan bahwa karyawan yang termotivasi akan bekerja lebih bertanggung jawab, disiplin, dan produktif. Pimpinan perlu memberi perhatian besar pada strategi motivasi, misalnya komunikasi yang efektif antara pimpinan dan karyawan, kesempatan pelatihan dan pengembangan kapasitas, serta lingkungan kerja yang mendukung kolaborasi dan inovasi.</w:t>
      </w:r>
    </w:p>
    <w:p>
      <w:pPr>
        <w:spacing w:before="0" w:after="0" w:line="360" w:lineRule="auto"/>
        <w:ind w:firstLine="567"/>
        <w:jc w:val="both"/>
        <w:rPr>
          <w:rFonts w:ascii="Arial" w:hAnsi="Arial" w:cs="Arial"/>
          <w:sz w:val="24"/>
          <w:szCs w:val="24"/>
        </w:rPr>
      </w:pPr>
      <w:r>
        <w:rPr>
          <w:rFonts w:ascii="Arial" w:hAnsi="Arial" w:cs="Arial"/>
          <w:sz w:val="24"/>
          <w:szCs w:val="24"/>
        </w:rPr>
        <w:t xml:space="preserve">Ketiga, pengaruh simultan yang signifikan berarti kebijakan insentif dan program motivasi perlu diintegrasikan dalam sistem manajemen sumber daya manusia. Kompensasi yang adil yang dipadukan dengan sistem motivasi yang kuat akan meningkatkan kepuasan kerja dan produktivitas. Karena motivasi merupakan faktor dominan, pimpinan perlu lebih berfokus pada aspek psikologis dan sosial dalam mengelola karyawan. Terakhir, hasil ini dapat menjadi rujukan bagi penelitian lain tentang faktor yang memengaruhi kinerja karyawan di lembaga pendidikan atau organisasi lain di Timor-Leste.</w:t>
      </w:r>
    </w:p>
    <w:p>
      <w:pPr>
        <w:keepNext/>
        <w:tabs>
          <w:tab w:val="left" w:pos="284"/>
        </w:tabs>
        <w:spacing w:before="0" w:after="0" w:line="360" w:lineRule="auto"/>
        <w:ind w:left="284" w:hanging="284"/>
        <w:jc w:val="left"/>
        <w:rPr>
          <w:rFonts w:ascii="Arial" w:hAnsi="Arial" w:cs="Arial"/>
          <w:b/>
          <w:bCs/>
          <w:sz w:val="24"/>
          <w:szCs w:val="24"/>
        </w:rPr>
      </w:pPr>
      <w:r>
        <w:rPr>
          <w:rFonts w:ascii="Arial" w:hAnsi="Arial" w:cs="Arial"/>
          <w:b/>
          <w:bCs/>
          <w:sz w:val="24"/>
          <w:szCs w:val="24"/>
        </w:rPr>
        <w:t xml:space="preserve">D.	Kesimpulan</w:t>
      </w:r>
    </w:p>
    <w:p>
      <w:pPr>
        <w:spacing w:before="0" w:after="0" w:line="360" w:lineRule="auto"/>
        <w:ind w:firstLine="567"/>
        <w:jc w:val="both"/>
        <w:rPr>
          <w:rFonts w:ascii="Arial" w:hAnsi="Arial" w:cs="Arial"/>
          <w:sz w:val="24"/>
          <w:szCs w:val="24"/>
        </w:rPr>
      </w:pPr>
      <w:r>
        <w:rPr>
          <w:rFonts w:ascii="Arial" w:hAnsi="Arial" w:cs="Arial"/>
          <w:sz w:val="24"/>
          <w:szCs w:val="24"/>
        </w:rPr>
        <w:t xml:space="preserve">Penelitian ini menyimpulkan bahwa (1) insentif tidak berpengaruh signifikan terhadap kinerja karyawan di IOB Dili (signifikansi 0,631); (2) motivasi berpengaruh signifikan terhadap kinerja karyawan (signifikansi 0,001); (3) insentif dan motivasi secara simultan berpengaruh signifikan terhadap kinerja karyawan (F = 13,283; signifikansi 0,000) dengan kontribusi 31,8%; dan (4) motivasi merupakan faktor dominan yang memengaruhi kinerja karyawan.</w:t>
      </w:r>
    </w:p>
    <w:p>
      <w:pPr>
        <w:spacing w:before="0" w:after="0" w:line="360" w:lineRule="auto"/>
        <w:ind w:firstLine="567"/>
        <w:jc w:val="both"/>
        <w:rPr>
          <w:rFonts w:ascii="Arial" w:hAnsi="Arial" w:cs="Arial"/>
          <w:sz w:val="24"/>
          <w:szCs w:val="24"/>
        </w:rPr>
      </w:pPr>
      <w:r>
        <w:rPr>
          <w:rFonts w:ascii="Arial" w:hAnsi="Arial" w:cs="Arial"/>
          <w:sz w:val="24"/>
          <w:szCs w:val="24"/>
        </w:rPr>
        <w:t xml:space="preserve">Saran bagi IOB Dili: (1) menerapkan sistem insentif berbasis kinerja yang transparan dan adil serta mengevaluasi insentif materiil dan nonmateriil secara berkala; (2) menyusun kebijakan karier dan promosi yang jelas; (3) memberi kesempatan pelatihan profesional dan memperluas pengakuan publik bagi karyawan berprestasi; (4) mengumpulkan umpan balik karyawan secara rutin tentang kepuasan kerja; dan (5) membangun budaya organisasi yang memotivasi melalui komunikasi, kerja sama, dan partisipasi karyawan. Bagi peneliti berikutnya disarankan menambahkan variabel lain, seperti kepemimpinan, kompetensi, dan lingkungan kerja, serta memperluas objek penelitian ke lembaga pendidikan lain di Timor-Leste.</w:t>
      </w:r>
    </w:p>
    <w:p>
      <w:pPr>
        <w:keepNext/>
        <w:spacing w:before="0" w:after="0" w:line="360" w:lineRule="auto"/>
        <w:jc w:val="left"/>
        <w:rPr>
          <w:rFonts w:ascii="Arial" w:hAnsi="Arial" w:cs="Arial"/>
          <w:b/>
          <w:bCs/>
          <w:sz w:val="24"/>
          <w:szCs w:val="24"/>
        </w:rPr>
      </w:pPr>
      <w:r>
        <w:rPr>
          <w:rFonts w:ascii="Arial" w:hAnsi="Arial" w:cs="Arial"/>
          <w:b/>
          <w:bCs/>
          <w:sz w:val="24"/>
          <w:szCs w:val="24"/>
        </w:rPr>
        <w:t xml:space="preserve">DAFTAR PUSTAKA</w:t>
      </w:r>
    </w:p>
    <w:p>
      <w:pPr>
        <w:spacing w:before="0" w:after="60"/>
        <w:ind w:left="284" w:hanging="284"/>
        <w:jc w:val="both"/>
        <w:rPr>
          <w:rFonts w:ascii="Arial" w:hAnsi="Arial" w:cs="Arial"/>
          <w:sz w:val="24"/>
          <w:szCs w:val="24"/>
        </w:rPr>
      </w:pPr>
      <w:r>
        <w:rPr>
          <w:rFonts w:ascii="Arial" w:hAnsi="Arial" w:cs="Arial"/>
          <w:sz w:val="24"/>
          <w:szCs w:val="24"/>
        </w:rPr>
        <w:t xml:space="preserve">Grahayudha, G. R. (2014). </w:t>
      </w:r>
      <w:r>
        <w:rPr>
          <w:rFonts w:ascii="Arial" w:hAnsi="Arial" w:cs="Arial"/>
          <w:i/>
          <w:iCs/>
          <w:sz w:val="24"/>
          <w:szCs w:val="24"/>
        </w:rPr>
        <w:t xml:space="preserve">Pengaruh insentif terhadap motivasi kerja pada karyawan PT. AXA Financial Indonesia Sales Office Cabang Malang</w:t>
      </w:r>
      <w:r>
        <w:rPr>
          <w:rFonts w:ascii="Arial" w:hAnsi="Arial" w:cs="Arial"/>
          <w:sz w:val="24"/>
          <w:szCs w:val="24"/>
        </w:rPr>
        <w:t xml:space="preserve">.</w:t>
      </w:r>
    </w:p>
    <w:p>
      <w:pPr>
        <w:spacing w:before="0" w:after="60"/>
        <w:ind w:left="284" w:hanging="284"/>
        <w:jc w:val="both"/>
        <w:rPr>
          <w:rFonts w:ascii="Arial" w:hAnsi="Arial" w:cs="Arial"/>
          <w:sz w:val="24"/>
          <w:szCs w:val="24"/>
        </w:rPr>
      </w:pPr>
      <w:r>
        <w:rPr>
          <w:rFonts w:ascii="Arial" w:hAnsi="Arial" w:cs="Arial"/>
          <w:sz w:val="24"/>
          <w:szCs w:val="24"/>
        </w:rPr>
        <w:t xml:space="preserve">Hanafi, M., &amp; Syukur, A. (2023). </w:t>
      </w:r>
      <w:r>
        <w:rPr>
          <w:rFonts w:ascii="Arial" w:hAnsi="Arial" w:cs="Arial"/>
          <w:i/>
          <w:iCs/>
          <w:sz w:val="24"/>
          <w:szCs w:val="24"/>
        </w:rPr>
        <w:t xml:space="preserve">Analisis pengaruh insentif dan motivasi terhadap kinerja karyawan pada PT Viza Persada Jaya</w:t>
      </w:r>
      <w:r>
        <w:rPr>
          <w:rFonts w:ascii="Arial" w:hAnsi="Arial" w:cs="Arial"/>
          <w:sz w:val="24"/>
          <w:szCs w:val="24"/>
        </w:rPr>
        <w:t xml:space="preserve">.</w:t>
      </w:r>
    </w:p>
    <w:p>
      <w:pPr>
        <w:spacing w:before="0" w:after="60"/>
        <w:ind w:left="284" w:hanging="284"/>
        <w:jc w:val="both"/>
        <w:rPr>
          <w:rFonts w:ascii="Arial" w:hAnsi="Arial" w:cs="Arial"/>
          <w:sz w:val="24"/>
          <w:szCs w:val="24"/>
        </w:rPr>
      </w:pPr>
      <w:r>
        <w:rPr>
          <w:rFonts w:ascii="Arial" w:hAnsi="Arial" w:cs="Arial"/>
          <w:sz w:val="24"/>
          <w:szCs w:val="24"/>
        </w:rPr>
        <w:t xml:space="preserve">Hasibuan, M. S. P. (2017). </w:t>
      </w:r>
      <w:r>
        <w:rPr>
          <w:rFonts w:ascii="Arial" w:hAnsi="Arial" w:cs="Arial"/>
          <w:i/>
          <w:iCs/>
          <w:sz w:val="24"/>
          <w:szCs w:val="24"/>
        </w:rPr>
        <w:t xml:space="preserve">Manajemen sumber daya manusia</w:t>
      </w:r>
      <w:r>
        <w:rPr>
          <w:rFonts w:ascii="Arial" w:hAnsi="Arial" w:cs="Arial"/>
          <w:sz w:val="24"/>
          <w:szCs w:val="24"/>
        </w:rPr>
        <w:t xml:space="preserve">. Jakarta: Bumi Aksara.</w:t>
      </w:r>
    </w:p>
    <w:p>
      <w:pPr>
        <w:spacing w:before="0" w:after="60"/>
        <w:ind w:left="284" w:hanging="284"/>
        <w:jc w:val="both"/>
        <w:rPr>
          <w:rFonts w:ascii="Arial" w:hAnsi="Arial" w:cs="Arial"/>
          <w:sz w:val="24"/>
          <w:szCs w:val="24"/>
        </w:rPr>
      </w:pPr>
      <w:r>
        <w:rPr>
          <w:rFonts w:ascii="Arial" w:hAnsi="Arial" w:cs="Arial"/>
          <w:sz w:val="24"/>
          <w:szCs w:val="24"/>
        </w:rPr>
        <w:t xml:space="preserve">Mangkunegara, A. A. P. (2017). </w:t>
      </w:r>
      <w:r>
        <w:rPr>
          <w:rFonts w:ascii="Arial" w:hAnsi="Arial" w:cs="Arial"/>
          <w:i/>
          <w:iCs/>
          <w:sz w:val="24"/>
          <w:szCs w:val="24"/>
        </w:rPr>
        <w:t xml:space="preserve">Manajemen sumber daya manusia perusahaan</w:t>
      </w:r>
      <w:r>
        <w:rPr>
          <w:rFonts w:ascii="Arial" w:hAnsi="Arial" w:cs="Arial"/>
          <w:sz w:val="24"/>
          <w:szCs w:val="24"/>
        </w:rPr>
        <w:t xml:space="preserve"> (2nd ed.). Bandung: PT Remaja Rosdakarya.</w:t>
      </w:r>
    </w:p>
    <w:p>
      <w:pPr>
        <w:spacing w:before="0" w:after="60"/>
        <w:ind w:left="284" w:hanging="284"/>
        <w:jc w:val="both"/>
        <w:rPr>
          <w:rFonts w:ascii="Arial" w:hAnsi="Arial" w:cs="Arial"/>
          <w:sz w:val="24"/>
          <w:szCs w:val="24"/>
        </w:rPr>
      </w:pPr>
      <w:r>
        <w:rPr>
          <w:rFonts w:ascii="Arial" w:hAnsi="Arial" w:cs="Arial"/>
          <w:sz w:val="24"/>
          <w:szCs w:val="24"/>
        </w:rPr>
        <w:t xml:space="preserve">Rahmanda, F. P. (2022). </w:t>
      </w:r>
      <w:r>
        <w:rPr>
          <w:rFonts w:ascii="Arial" w:hAnsi="Arial" w:cs="Arial"/>
          <w:i/>
          <w:iCs/>
          <w:sz w:val="24"/>
          <w:szCs w:val="24"/>
        </w:rPr>
        <w:t xml:space="preserve">Pengaruh insentif terhadap motivasi dan kinerja karyawan pada karyawan PT. Jamsostek (Persero) Cabang Malang</w:t>
      </w:r>
      <w:r>
        <w:rPr>
          <w:rFonts w:ascii="Arial" w:hAnsi="Arial" w:cs="Arial"/>
          <w:sz w:val="24"/>
          <w:szCs w:val="24"/>
        </w:rPr>
        <w:t xml:space="preserve">.</w:t>
      </w:r>
    </w:p>
    <w:p>
      <w:pPr>
        <w:spacing w:before="0" w:after="60"/>
        <w:ind w:left="284" w:hanging="284"/>
        <w:jc w:val="both"/>
        <w:rPr>
          <w:rFonts w:ascii="Arial" w:hAnsi="Arial" w:cs="Arial"/>
          <w:sz w:val="24"/>
          <w:szCs w:val="24"/>
        </w:rPr>
      </w:pPr>
      <w:r>
        <w:rPr>
          <w:rFonts w:ascii="Arial" w:hAnsi="Arial" w:cs="Arial"/>
          <w:sz w:val="24"/>
          <w:szCs w:val="24"/>
        </w:rPr>
        <w:t xml:space="preserve">Silaen, S. (2018). </w:t>
      </w:r>
      <w:r>
        <w:rPr>
          <w:rFonts w:ascii="Arial" w:hAnsi="Arial" w:cs="Arial"/>
          <w:i/>
          <w:iCs/>
          <w:sz w:val="24"/>
          <w:szCs w:val="24"/>
        </w:rPr>
        <w:t xml:space="preserve">Metodologi penelitian sosial untuk penulisan skripsi dan tesis</w:t>
      </w:r>
      <w:r>
        <w:rPr>
          <w:rFonts w:ascii="Arial" w:hAnsi="Arial" w:cs="Arial"/>
          <w:sz w:val="24"/>
          <w:szCs w:val="24"/>
        </w:rPr>
        <w:t xml:space="preserve">. Bogor: In Media.</w:t>
      </w:r>
    </w:p>
    <w:p>
      <w:pPr>
        <w:spacing w:before="0" w:after="60"/>
        <w:ind w:left="284" w:hanging="284"/>
        <w:jc w:val="both"/>
        <w:rPr>
          <w:rFonts w:ascii="Arial" w:hAnsi="Arial" w:cs="Arial"/>
          <w:sz w:val="24"/>
          <w:szCs w:val="24"/>
        </w:rPr>
      </w:pPr>
      <w:r>
        <w:rPr>
          <w:rFonts w:ascii="Arial" w:hAnsi="Arial" w:cs="Arial"/>
          <w:sz w:val="24"/>
          <w:szCs w:val="24"/>
        </w:rPr>
        <w:t xml:space="preserve">Sugiyono. (2018). </w:t>
      </w:r>
      <w:r>
        <w:rPr>
          <w:rFonts w:ascii="Arial" w:hAnsi="Arial" w:cs="Arial"/>
          <w:i/>
          <w:iCs/>
          <w:sz w:val="24"/>
          <w:szCs w:val="24"/>
        </w:rPr>
        <w:t xml:space="preserve">Metode penelitian kuantitatif, kualitatif, dan R&amp;D</w:t>
      </w:r>
      <w:r>
        <w:rPr>
          <w:rFonts w:ascii="Arial" w:hAnsi="Arial" w:cs="Arial"/>
          <w:sz w:val="24"/>
          <w:szCs w:val="24"/>
        </w:rPr>
        <w:t xml:space="preserve">. Bandung: Alfabeta.</w:t>
      </w:r>
    </w:p>
    <w:sectPr>
      <w:type w:val="continuous"/>
      <w:pgSz w:w="11907" w:h="16840" w:code="9"/>
      <w:pgMar w:top="1418" w:right="1418" w:bottom="1418" w:left="1701"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40B0" w:rsidRDefault="000F40B0" w:rsidP="00F54741">
      <w:pPr>
        <w:spacing w:after="0" w:line="240" w:lineRule="auto"/>
      </w:pPr>
      <w:r>
        <w:separator/>
      </w:r>
    </w:p>
  </w:endnote>
  <w:endnote w:type="continuationSeparator" w:id="0">
    <w:p w:rsidR="000F40B0" w:rsidRDefault="000F40B0" w:rsidP="00F54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5147"/>
      <w:docPartObj>
        <w:docPartGallery w:val="Page Numbers (Bottom of Page)"/>
        <w:docPartUnique/>
      </w:docPartObj>
    </w:sdtPr>
    <w:sdtEndPr>
      <w:rPr>
        <w:rFonts w:ascii="Arial" w:hAnsi="Arial" w:cs="Arial"/>
        <w:b/>
        <w:sz w:val="24"/>
        <w:szCs w:val="24"/>
      </w:rPr>
    </w:sdtEndPr>
    <w:sdtContent>
      <w:p w:rsidR="00FA1157" w:rsidRPr="00F87670" w:rsidRDefault="00095774">
        <w:pPr>
          <w:pStyle w:val="Footer"/>
          <w:jc w:val="right"/>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61312" behindDoc="1" locked="0" layoutInCell="1" allowOverlap="1">
                  <wp:simplePos x="0" y="0"/>
                  <wp:positionH relativeFrom="column">
                    <wp:posOffset>-26035</wp:posOffset>
                  </wp:positionH>
                  <wp:positionV relativeFrom="paragraph">
                    <wp:posOffset>-38735</wp:posOffset>
                  </wp:positionV>
                  <wp:extent cx="5618480" cy="0"/>
                  <wp:effectExtent l="15875" t="17145" r="23495" b="2095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line">
                            <a:avLst/>
                          </a:prstGeom>
                          <a:noFill/>
                          <a:ln w="2895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6605C" id="Line 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3.05pt" to="440.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" strokeweight="2.28pt"/>
              </w:pict>
            </mc:Fallback>
          </mc:AlternateContent>
        </w:r>
        <w:r w:rsidR="00FA1157" w:rsidRPr="00F87670">
          <w:rPr>
            <w:rFonts w:ascii="Arial" w:hAnsi="Arial" w:cs="Arial"/>
            <w:b/>
            <w:sz w:val="24"/>
            <w:szCs w:val="24"/>
          </w:rPr>
          <w:fldChar w:fldCharType="begin"/>
        </w:r>
        <w:r w:rsidR="00FA1157" w:rsidRPr="00F87670">
          <w:rPr>
            <w:rFonts w:ascii="Arial" w:hAnsi="Arial" w:cs="Arial"/>
            <w:b/>
            <w:sz w:val="24"/>
            <w:szCs w:val="24"/>
          </w:rPr>
          <w:instrText xml:space="preserve"> PAGE   \* MERGEFORMAT </w:instrText>
        </w:r>
        <w:r w:rsidR="00FA1157" w:rsidRPr="00F87670">
          <w:rPr>
            <w:rFonts w:ascii="Arial" w:hAnsi="Arial" w:cs="Arial"/>
            <w:b/>
            <w:sz w:val="24"/>
            <w:szCs w:val="24"/>
          </w:rPr>
          <w:fldChar w:fldCharType="separate"/>
        </w:r>
        <w:r w:rsidR="00B57584">
          <w:rPr>
            <w:rFonts w:ascii="Arial" w:hAnsi="Arial" w:cs="Arial"/>
            <w:b/>
            <w:noProof/>
            <w:sz w:val="24"/>
            <w:szCs w:val="24"/>
          </w:rPr>
          <w:t>4</w:t>
        </w:r>
        <w:r w:rsidR="00FA1157" w:rsidRPr="00F87670">
          <w:rPr>
            <w:rFonts w:ascii="Arial" w:hAnsi="Arial" w:cs="Arial"/>
            <w:b/>
            <w:sz w:val="24"/>
            <w:szCs w:val="24"/>
          </w:rPr>
          <w:fldChar w:fldCharType="end"/>
        </w:r>
      </w:p>
    </w:sdtContent>
  </w:sdt>
  <w:p w:rsidR="00FA1157" w:rsidRPr="00F87670" w:rsidRDefault="00FA1157">
    <w:pPr>
      <w:pStyle w:val="Footer"/>
      <w:rPr>
        <w:rFonts w:ascii="Arial" w:hAnsi="Arial" w:cs="Arial"/>
        <w:b/>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40B0" w:rsidRDefault="000F40B0" w:rsidP="00F54741">
      <w:pPr>
        <w:spacing w:after="0" w:line="240" w:lineRule="auto"/>
      </w:pPr>
      <w:r>
        <w:separator/>
      </w:r>
    </w:p>
  </w:footnote>
  <w:footnote w:type="continuationSeparator" w:id="0">
    <w:p w:rsidR="000F40B0" w:rsidRDefault="000F40B0" w:rsidP="00F547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1157" w:rsidRPr="00F54741" w:rsidRDefault="00FA1157" w:rsidP="00F54741">
    <w:pPr>
      <w:spacing w:after="0" w:line="240" w:lineRule="auto"/>
      <w:jc w:val="right"/>
      <w:rPr>
        <w:rFonts w:ascii="Arial" w:eastAsia="Arial" w:hAnsi="Arial"/>
        <w:b/>
        <w:i/>
        <w:sz w:val="24"/>
        <w:szCs w:val="24"/>
      </w:rPr>
    </w:pPr>
    <w:bookmarkStart w:id="0" w:name="page1"/>
    <w:bookmarkEnd w:id="0"/>
    <w:proofErr w:type="spellStart"/>
    <w:proofErr w:type="gramStart"/>
    <w:r w:rsidRPr="00F54741">
      <w:rPr>
        <w:rFonts w:ascii="Arial" w:eastAsia="Arial" w:hAnsi="Arial"/>
        <w:b/>
        <w:i/>
        <w:sz w:val="24"/>
        <w:szCs w:val="24"/>
      </w:rPr>
      <w:t>Pendas</w:t>
    </w:r>
    <w:proofErr w:type="spellEnd"/>
    <w:r w:rsidRPr="00F54741">
      <w:rPr>
        <w:rFonts w:ascii="Arial" w:eastAsia="Arial" w:hAnsi="Arial"/>
        <w:b/>
        <w:i/>
        <w:sz w:val="24"/>
        <w:szCs w:val="24"/>
      </w:rPr>
      <w:t xml:space="preserve"> :</w:t>
    </w:r>
    <w:proofErr w:type="gramEnd"/>
    <w:r w:rsidRPr="00F54741">
      <w:rPr>
        <w:rFonts w:ascii="Arial" w:eastAsia="Arial" w:hAnsi="Arial"/>
        <w:b/>
        <w:i/>
        <w:sz w:val="24"/>
        <w:szCs w:val="24"/>
      </w:rPr>
      <w:t xml:space="preserve"> </w:t>
    </w:r>
    <w:proofErr w:type="spellStart"/>
    <w:r w:rsidRPr="00F54741">
      <w:rPr>
        <w:rFonts w:ascii="Arial" w:eastAsia="Arial" w:hAnsi="Arial"/>
        <w:b/>
        <w:i/>
        <w:sz w:val="24"/>
        <w:szCs w:val="24"/>
      </w:rPr>
      <w:t>Jurnal</w:t>
    </w:r>
    <w:proofErr w:type="spellEnd"/>
    <w:r w:rsidRPr="00F54741">
      <w:rPr>
        <w:rFonts w:ascii="Arial" w:eastAsia="Arial" w:hAnsi="Arial"/>
        <w:b/>
        <w:i/>
        <w:sz w:val="24"/>
        <w:szCs w:val="24"/>
      </w:rPr>
      <w:t xml:space="preserve"> </w:t>
    </w:r>
    <w:proofErr w:type="spellStart"/>
    <w:r w:rsidRPr="00F54741">
      <w:rPr>
        <w:rFonts w:ascii="Arial" w:eastAsia="Arial" w:hAnsi="Arial"/>
        <w:b/>
        <w:i/>
        <w:sz w:val="24"/>
        <w:szCs w:val="24"/>
      </w:rPr>
      <w:t>Ilmiah</w:t>
    </w:r>
    <w:proofErr w:type="spellEnd"/>
    <w:r w:rsidRPr="00F54741">
      <w:rPr>
        <w:rFonts w:ascii="Arial" w:eastAsia="Arial" w:hAnsi="Arial"/>
        <w:b/>
        <w:i/>
        <w:sz w:val="24"/>
        <w:szCs w:val="24"/>
      </w:rPr>
      <w:t xml:space="preserve"> </w:t>
    </w:r>
    <w:proofErr w:type="spellStart"/>
    <w:r w:rsidRPr="00F54741">
      <w:rPr>
        <w:rFonts w:ascii="Arial" w:eastAsia="Arial" w:hAnsi="Arial"/>
        <w:b/>
        <w:i/>
        <w:sz w:val="24"/>
        <w:szCs w:val="24"/>
      </w:rPr>
      <w:t>Pendidikan</w:t>
    </w:r>
    <w:proofErr w:type="spellEnd"/>
    <w:r w:rsidRPr="00F54741">
      <w:rPr>
        <w:rFonts w:ascii="Arial" w:eastAsia="Arial" w:hAnsi="Arial"/>
        <w:b/>
        <w:i/>
        <w:sz w:val="24"/>
        <w:szCs w:val="24"/>
      </w:rPr>
      <w:t xml:space="preserve"> </w:t>
    </w:r>
    <w:proofErr w:type="spellStart"/>
    <w:r w:rsidRPr="00F54741">
      <w:rPr>
        <w:rFonts w:ascii="Arial" w:eastAsia="Arial" w:hAnsi="Arial"/>
        <w:b/>
        <w:i/>
        <w:sz w:val="24"/>
        <w:szCs w:val="24"/>
      </w:rPr>
      <w:t>Dasar</w:t>
    </w:r>
    <w:proofErr w:type="spellEnd"/>
    <w:r w:rsidRPr="00F54741">
      <w:rPr>
        <w:rFonts w:ascii="Arial" w:eastAsia="Arial" w:hAnsi="Arial"/>
        <w:b/>
        <w:i/>
        <w:sz w:val="24"/>
        <w:szCs w:val="24"/>
      </w:rPr>
      <w:t xml:space="preserve">, </w:t>
    </w:r>
  </w:p>
  <w:p w:rsidR="00FA1157" w:rsidRDefault="00FA1157" w:rsidP="00F54741">
    <w:pPr>
      <w:spacing w:after="0" w:line="240" w:lineRule="auto"/>
      <w:jc w:val="right"/>
      <w:rPr>
        <w:rFonts w:ascii="Arial" w:eastAsia="Arial" w:hAnsi="Arial"/>
        <w:b/>
        <w:i/>
        <w:sz w:val="24"/>
        <w:szCs w:val="24"/>
      </w:rPr>
    </w:pPr>
    <w:r w:rsidRPr="00F54741">
      <w:rPr>
        <w:rFonts w:ascii="Arial" w:eastAsia="Arial" w:hAnsi="Arial"/>
        <w:b/>
        <w:i/>
        <w:sz w:val="24"/>
        <w:szCs w:val="24"/>
      </w:rPr>
      <w:t xml:space="preserve">ISSN </w:t>
    </w:r>
    <w:proofErr w:type="spellStart"/>
    <w:proofErr w:type="gramStart"/>
    <w:r w:rsidRPr="00F54741">
      <w:rPr>
        <w:rFonts w:ascii="Arial" w:eastAsia="Arial" w:hAnsi="Arial"/>
        <w:b/>
        <w:i/>
        <w:sz w:val="24"/>
        <w:szCs w:val="24"/>
      </w:rPr>
      <w:t>Cetak</w:t>
    </w:r>
    <w:proofErr w:type="spellEnd"/>
    <w:r w:rsidRPr="00F54741">
      <w:rPr>
        <w:rFonts w:ascii="Arial" w:eastAsia="Arial" w:hAnsi="Arial"/>
        <w:b/>
        <w:i/>
        <w:sz w:val="24"/>
        <w:szCs w:val="24"/>
      </w:rPr>
      <w:t xml:space="preserve"> :</w:t>
    </w:r>
    <w:proofErr w:type="gramEnd"/>
    <w:r w:rsidRPr="00F54741">
      <w:rPr>
        <w:rFonts w:ascii="Arial" w:eastAsia="Arial" w:hAnsi="Arial"/>
        <w:b/>
        <w:i/>
        <w:sz w:val="24"/>
        <w:szCs w:val="24"/>
      </w:rPr>
      <w:t xml:space="preserve"> 2477-2143 ISSN Online : 2548-6950 </w:t>
    </w:r>
  </w:p>
  <w:p w:rsidR="00FA1157" w:rsidRPr="00F54741" w:rsidRDefault="00B57584" w:rsidP="00F54741">
    <w:pPr>
      <w:spacing w:after="0" w:line="240" w:lineRule="auto"/>
      <w:jc w:val="right"/>
      <w:rPr>
        <w:rFonts w:ascii="Arial" w:eastAsia="Arial" w:hAnsi="Arial"/>
        <w:b/>
        <w:i/>
        <w:sz w:val="24"/>
        <w:szCs w:val="24"/>
      </w:rPr>
    </w:pPr>
    <w:r>
      <w:rPr>
        <w:rFonts w:ascii="Arial" w:eastAsia="Arial" w:hAnsi="Arial"/>
        <w:b/>
        <w:i/>
        <w:sz w:val="24"/>
        <w:szCs w:val="24"/>
      </w:rPr>
      <w:t xml:space="preserve">Volume XX </w:t>
    </w:r>
    <w:proofErr w:type="spellStart"/>
    <w:r>
      <w:rPr>
        <w:rFonts w:ascii="Arial" w:eastAsia="Arial" w:hAnsi="Arial"/>
        <w:b/>
        <w:i/>
        <w:sz w:val="24"/>
        <w:szCs w:val="24"/>
      </w:rPr>
      <w:t>Nomor</w:t>
    </w:r>
    <w:proofErr w:type="spellEnd"/>
    <w:r>
      <w:rPr>
        <w:rFonts w:ascii="Arial" w:eastAsia="Arial" w:hAnsi="Arial"/>
        <w:b/>
        <w:i/>
        <w:sz w:val="24"/>
        <w:szCs w:val="24"/>
      </w:rPr>
      <w:t xml:space="preserve"> XX</w:t>
    </w:r>
    <w:r w:rsidR="00FA1157" w:rsidRPr="00F54741">
      <w:rPr>
        <w:rFonts w:ascii="Arial" w:eastAsia="Arial" w:hAnsi="Arial"/>
        <w:b/>
        <w:i/>
        <w:sz w:val="24"/>
        <w:szCs w:val="24"/>
      </w:rPr>
      <w:t xml:space="preserve">, </w:t>
    </w:r>
    <w:proofErr w:type="spellStart"/>
    <w:r>
      <w:rPr>
        <w:rFonts w:ascii="Arial" w:eastAsia="Arial" w:hAnsi="Arial"/>
        <w:b/>
        <w:i/>
        <w:sz w:val="24"/>
        <w:szCs w:val="24"/>
      </w:rPr>
      <w:t>Bulan</w:t>
    </w:r>
    <w:proofErr w:type="spellEnd"/>
    <w:r>
      <w:rPr>
        <w:rFonts w:ascii="Arial" w:eastAsia="Arial" w:hAnsi="Arial"/>
        <w:b/>
        <w:i/>
        <w:sz w:val="24"/>
        <w:szCs w:val="24"/>
      </w:rPr>
      <w:t xml:space="preserve"> </w:t>
    </w:r>
    <w:proofErr w:type="spellStart"/>
    <w:r>
      <w:rPr>
        <w:rFonts w:ascii="Arial" w:eastAsia="Arial" w:hAnsi="Arial"/>
        <w:b/>
        <w:i/>
        <w:sz w:val="24"/>
        <w:szCs w:val="24"/>
      </w:rPr>
      <w:t>Tahun</w:t>
    </w:r>
    <w:proofErr w:type="spellEnd"/>
  </w:p>
  <w:p w:rsidR="00FA1157" w:rsidRPr="00F54741" w:rsidRDefault="00095774" w:rsidP="00F54741">
    <w:pPr>
      <w:spacing w:line="20" w:lineRule="exact"/>
      <w:rPr>
        <w:rFonts w:ascii="Times New Roman" w:eastAsia="Times New Roman" w:hAnsi="Times New Roman"/>
        <w:sz w:val="24"/>
      </w:rPr>
    </w:pPr>
    <w:r>
      <w:rPr>
        <w:rFonts w:ascii="Arial" w:eastAsia="Arial" w:hAnsi="Arial"/>
        <w:b/>
        <w:i/>
        <w:noProof/>
      </w:rPr>
      <mc:AlternateContent>
        <mc:Choice Requires="wps">
          <w:drawing>
            <wp:anchor distT="0" distB="0" distL="114300" distR="114300" simplePos="0" relativeHeight="251660288" behindDoc="1" locked="0" layoutInCell="1" allowOverlap="1">
              <wp:simplePos x="0" y="0"/>
              <wp:positionH relativeFrom="column">
                <wp:posOffset>-26035</wp:posOffset>
              </wp:positionH>
              <wp:positionV relativeFrom="paragraph">
                <wp:posOffset>27305</wp:posOffset>
              </wp:positionV>
              <wp:extent cx="5618480" cy="0"/>
              <wp:effectExtent l="15875" t="19685" r="23495" b="18415"/>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8480" cy="0"/>
                      </a:xfrm>
                      <a:prstGeom prst="line">
                        <a:avLst/>
                      </a:prstGeom>
                      <a:noFill/>
                      <a:ln w="2895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AE696"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pt,2.15pt" to="440.3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" strokeweight="2.28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28638B"/>
    <w:multiLevelType w:val="hybridMultilevel"/>
    <w:tmpl w:val="BBDA18B4"/>
    <w:lvl w:ilvl="0" w:tplc="6D04CE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741"/>
    <w:rsid w:val="00095774"/>
    <w:rsid w:val="000F40B0"/>
    <w:rsid w:val="001A77C7"/>
    <w:rsid w:val="00287E18"/>
    <w:rsid w:val="00361FF9"/>
    <w:rsid w:val="0042703F"/>
    <w:rsid w:val="0048592F"/>
    <w:rsid w:val="00506846"/>
    <w:rsid w:val="00533214"/>
    <w:rsid w:val="00552E61"/>
    <w:rsid w:val="00575CA2"/>
    <w:rsid w:val="005C600E"/>
    <w:rsid w:val="005F67F2"/>
    <w:rsid w:val="007105ED"/>
    <w:rsid w:val="0081771C"/>
    <w:rsid w:val="009A5ADB"/>
    <w:rsid w:val="009D106B"/>
    <w:rsid w:val="00A672F3"/>
    <w:rsid w:val="00B57584"/>
    <w:rsid w:val="00B80134"/>
    <w:rsid w:val="00C25730"/>
    <w:rsid w:val="00CD0660"/>
    <w:rsid w:val="00F54741"/>
    <w:rsid w:val="00F7393C"/>
    <w:rsid w:val="00F87670"/>
    <w:rsid w:val="00FA1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6CF1C2C-C7A9-416B-91CE-5CF31166C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10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4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741"/>
  </w:style>
  <w:style w:type="paragraph" w:styleId="Footer">
    <w:name w:val="footer"/>
    <w:basedOn w:val="Normal"/>
    <w:link w:val="FooterChar"/>
    <w:uiPriority w:val="99"/>
    <w:unhideWhenUsed/>
    <w:rsid w:val="00F54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741"/>
  </w:style>
  <w:style w:type="paragraph" w:styleId="BalloonText">
    <w:name w:val="Balloon Text"/>
    <w:basedOn w:val="Normal"/>
    <w:link w:val="BalloonTextChar"/>
    <w:uiPriority w:val="99"/>
    <w:semiHidden/>
    <w:unhideWhenUsed/>
    <w:rsid w:val="00F547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741"/>
    <w:rPr>
      <w:rFonts w:ascii="Tahoma" w:hAnsi="Tahoma" w:cs="Tahoma"/>
      <w:sz w:val="16"/>
      <w:szCs w:val="16"/>
    </w:rPr>
  </w:style>
  <w:style w:type="character" w:styleId="Hyperlink">
    <w:name w:val="Hyperlink"/>
    <w:basedOn w:val="DefaultParagraphFont"/>
    <w:uiPriority w:val="99"/>
    <w:unhideWhenUsed/>
    <w:rsid w:val="0042703F"/>
    <w:rPr>
      <w:color w:val="0000FF" w:themeColor="hyperlink"/>
      <w:u w:val="single"/>
    </w:rPr>
  </w:style>
  <w:style w:type="paragraph" w:styleId="ListParagraph">
    <w:name w:val="List Paragraph"/>
    <w:basedOn w:val="Normal"/>
    <w:link w:val="ListParagraphChar"/>
    <w:uiPriority w:val="34"/>
    <w:qFormat/>
    <w:rsid w:val="005C600E"/>
    <w:pPr>
      <w:ind w:left="720"/>
      <w:contextualSpacing/>
    </w:pPr>
  </w:style>
  <w:style w:type="character" w:customStyle="1" w:styleId="ListParagraphChar">
    <w:name w:val="List Paragraph Char"/>
    <w:basedOn w:val="DefaultParagraphFont"/>
    <w:link w:val="ListParagraph"/>
    <w:uiPriority w:val="34"/>
    <w:locked/>
    <w:rsid w:val="00C257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2febyinggriyani@unpas.ac.id" TargetMode="Externa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1acepronihamdani@unpas.ac.id" TargetMode="External"/><Relationship Id="rId12" Type="http://schemas.openxmlformats.org/officeDocument/2006/relationships/image" Target="media/image2.png"/><Relationship Id="rId17" Type="http://schemas.openxmlformats.org/officeDocument/2006/relationships/hyperlink" Target="file:///C:\Users\ACEP%20RH\Downloads\Web%20:%20http:\journal.unpas.ac.id\index.php\pendas" TargetMode="Externa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1173</Words>
  <Characters>6690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UNIVERSITAS PASUNDAN</Company>
  <LinksUpToDate>false</LinksUpToDate>
  <CharactersWithSpaces>7848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 ANZELINA</dc:creator>
  <cp:keywords/>
  <dc:description/>
  <cp:lastModifiedBy>ACEPRH</cp:lastModifiedBy>
  <cp:revision>3</cp:revision>
  <dcterms:created xsi:type="dcterms:W3CDTF">2017-11-19T07:55:00Z</dcterms:created>
  <dcterms:modified xsi:type="dcterms:W3CDTF">2019-07-22T14:19:00Z</dcterms:modified>
</cp:coreProperties>
</file>