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i w:val="0"/>
        </w:rPr>
        <w:t>BAB IV</w:t>
      </w:r>
    </w:p>
    <w:p>
      <w:pPr>
        <w:spacing w:line="360" w:lineRule="auto" w:after="120"/>
        <w:jc w:val="center"/>
      </w:pPr>
      <w:r>
        <w:rPr>
          <w:b/>
          <w:i w:val="0"/>
        </w:rPr>
        <w:t>PENGUMPULAN DATA</w:t>
      </w:r>
    </w:p>
    <w:p>
      <w:pPr>
        <w:spacing w:line="360" w:lineRule="auto" w:after="120"/>
        <w:ind w:firstLine="709"/>
        <w:jc w:val="both"/>
      </w:pPr>
      <w:r>
        <w:rPr>
          <w:b w:val="0"/>
          <w:i w:val="0"/>
        </w:rPr>
        <w:t xml:space="preserve">Bab ini menyajikan pelaksanaan pengumpulan data dan data yang diperoleh dari lapangan sesuai dengan tahapan penelitian yang dirancang pada Bab III (Gambar 3.1 dan Gambar 3.2). Penelitian dilaksanakan di Suku Colmera, Posto Administrativo Vera-Cruz, Munisipiu Dili, pada </w:t>
      </w:r>
      <w:r>
        <w:rPr>
          <w:b w:val="0"/>
          <w:i w:val="0"/>
          <w:highlight w:val="yellow"/>
        </w:rPr>
        <w:t>[bulan–bulan]</w:t>
      </w:r>
      <w:r>
        <w:rPr>
          <w:b w:val="0"/>
          <w:i w:val="0"/>
        </w:rPr>
        <w:t xml:space="preserve"> 2023. Data yang dikumpulkan terdiri atas data primer dan data sekunder. Data primer diperoleh melalui survei awal, observasi, wawancara, dan kuesioner berskala Likert yang diisi oleh 44 responden, sedangkan data sekunder diperoleh melalui dokumentasi arsip Suku Colmera. Bab ini juga memuat rumusan variabel dan indikator, prosedur pembuatan dan penyebaran kuesioner, serta hasil pengujian validitas dan reliabilitas instrumen. Analisis regresi linear berganda dan pengujian hipotesis diuraikan pada Bab V.</w:t>
      </w:r>
    </w:p>
    <w:p>
      <w:pPr>
        <w:spacing w:line="360" w:lineRule="auto" w:after="120"/>
        <w:jc w:val="left"/>
      </w:pPr>
      <w:r>
        <w:rPr>
          <w:b/>
          <w:i w:val="0"/>
        </w:rPr>
        <w:t>4.1 Kerangka Berpikir</w:t>
      </w:r>
    </w:p>
    <w:p>
      <w:pPr>
        <w:spacing w:line="360" w:lineRule="auto" w:after="120"/>
        <w:ind w:firstLine="709"/>
        <w:jc w:val="both"/>
      </w:pPr>
      <w:r>
        <w:rPr>
          <w:b w:val="0"/>
          <w:i w:val="0"/>
        </w:rPr>
        <w:t>Penelitian ini bertujuan mengukur pengaruh peran kepemimpinan dan komunikasi terhadap pelayanan publik di Suku Colmera. Kerangka berpikir disusun berdasarkan temuan survei awal (subbab 4.2.1) dan teori yang telah diuraikan pada Bab II.</w:t>
      </w:r>
    </w:p>
    <w:p>
      <w:pPr>
        <w:spacing w:line="360" w:lineRule="auto" w:after="120"/>
        <w:ind w:firstLine="709"/>
        <w:jc w:val="both"/>
      </w:pPr>
      <w:r>
        <w:rPr>
          <w:b w:val="0"/>
          <w:i/>
        </w:rPr>
        <w:t>Peran kepemimpinan (X1).</w:t>
      </w:r>
      <w:r>
        <w:rPr>
          <w:b w:val="0"/>
          <w:i w:val="0"/>
        </w:rPr>
        <w:t xml:space="preserve"> Kepemimpinan adalah kemampuan seseorang untuk memengaruhi bawahan agar mau bekerja sama dan bekerja secara produktif untuk mencapai tujuan organisasi (Hasibuan, 2007). Di tingkat suku, xefe suku menggerakkan pegawai dan masyarakat, mengambil keputusan, dan menjadi teladan disiplin. Kepemimpinan yang baik diduga meningkatkan kualitas pelayanan yang diterima warga.</w:t>
      </w:r>
    </w:p>
    <w:p>
      <w:pPr>
        <w:spacing w:line="360" w:lineRule="auto" w:after="120"/>
        <w:ind w:firstLine="709"/>
        <w:jc w:val="both"/>
      </w:pPr>
      <w:r>
        <w:rPr>
          <w:b w:val="0"/>
          <w:i/>
        </w:rPr>
        <w:t>Komunikasi (X2).</w:t>
      </w:r>
      <w:r>
        <w:rPr>
          <w:b w:val="0"/>
          <w:i w:val="0"/>
        </w:rPr>
        <w:t xml:space="preserve"> Komunikasi adalah proses penyampaian informasi, gagasan, dan pemikiran dari satu orang kepada orang lain (Mangkunegara, 2009). Komunikasi yang jelas membuat warga memahami prosedur dan program suku, sekaligus memungkinkan pimpinan menangkap keluhan warga. Komunikasi yang efektif diduga meningkatkan kualitas pelayanan publik.</w:t>
      </w:r>
    </w:p>
    <w:p>
      <w:pPr>
        <w:spacing w:line="360" w:lineRule="auto" w:after="120"/>
        <w:ind w:firstLine="709"/>
        <w:jc w:val="both"/>
      </w:pPr>
      <w:r>
        <w:rPr>
          <w:b w:val="0"/>
          <w:i/>
        </w:rPr>
        <w:t>Pelayanan publik (Y).</w:t>
      </w:r>
      <w:r>
        <w:rPr>
          <w:b w:val="0"/>
          <w:i w:val="0"/>
        </w:rPr>
        <w:t xml:space="preserve"> Pelayanan publik adalah pemberian layanan kepada masyarakat yang mempunyai kepentingan pada organisasi (Kurniawan, 2005). Kualitasnya dinilai dari lima dimensi, yaitu keandalan, bukti fisik, daya tanggap, jaminan, dan empati (Parasuraman, Zeithaml, &amp; Berry, 1988).</w:t>
      </w:r>
    </w:p>
    <w:p>
      <w:pPr>
        <w:spacing w:line="360" w:lineRule="auto" w:after="120"/>
        <w:ind w:firstLine="709"/>
        <w:jc w:val="both"/>
      </w:pPr>
      <w:r>
        <w:rPr>
          <w:b w:val="0"/>
          <w:i w:val="0"/>
        </w:rPr>
        <w:t>Hubungan ketiga variabel tersebut digambarkan pada Gambar 4.1.</w:t>
      </w:r>
    </w:p>
    <w:p>
      <w:pPr>
        <w:jc w:val="center"/>
      </w:pPr>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kerangka.png"/>
                    <pic:cNvPicPr/>
                  </pic:nvPicPr>
                  <pic:blipFill>
                    <a:blip r:embed="rId9"/>
                    <a:stretch>
                      <a:fillRect/>
                    </a:stretch>
                  </pic:blipFill>
                  <pic:spPr>
                    <a:xfrm>
                      <a:off x="0" y="0"/>
                      <a:ext cx="5040000" cy="2520000"/>
                    </a:xfrm>
                    <a:prstGeom prst="rect"/>
                  </pic:spPr>
                </pic:pic>
              </a:graphicData>
            </a:graphic>
          </wp:inline>
        </w:drawing>
      </w:r>
    </w:p>
    <w:p>
      <w:pPr>
        <w:spacing w:line="360" w:lineRule="auto" w:after="40"/>
        <w:jc w:val="center"/>
      </w:pPr>
      <w:r>
        <w:rPr>
          <w:b/>
          <w:i w:val="0"/>
        </w:rPr>
        <w:t>Gambar 4.1 Kerangka Berpikir Penelitian</w:t>
      </w:r>
    </w:p>
    <w:p>
      <w:pPr>
        <w:spacing w:line="360" w:lineRule="auto" w:after="200"/>
        <w:jc w:val="left"/>
      </w:pPr>
      <w:r>
        <w:rPr>
          <w:b w:val="0"/>
          <w:i w:val="0"/>
          <w:sz w:val="20"/>
        </w:rPr>
        <w:t>Keterangan: garis tegas = pengaruh parsial; garis putus-putus = pengaruh simultan.</w:t>
      </w:r>
    </w:p>
    <w:p>
      <w:pPr>
        <w:spacing w:line="360" w:lineRule="auto" w:after="120"/>
        <w:jc w:val="both"/>
      </w:pPr>
      <w:r>
        <w:rPr>
          <w:b w:val="0"/>
          <w:i w:val="0"/>
        </w:rPr>
        <w:t>Berdasarkan kerangka berpikir tersebut, hipotesis penelitian adalah sebagai berikut.</w:t>
      </w:r>
    </w:p>
    <w:p>
      <w:pPr>
        <w:spacing w:line="360" w:lineRule="auto" w:after="0"/>
        <w:ind w:left="567" w:hanging="340"/>
        <w:jc w:val="both"/>
      </w:pPr>
      <w:r>
        <w:rPr>
          <w:b w:val="0"/>
          <w:i w:val="0"/>
        </w:rPr>
        <w:t>1. H1: Peran kepemimpinan berpengaruh signifikan terhadap pelayanan publik di Suku Colmera.</w:t>
      </w:r>
    </w:p>
    <w:p>
      <w:pPr>
        <w:spacing w:line="360" w:lineRule="auto" w:after="0"/>
        <w:ind w:left="567" w:hanging="340"/>
        <w:jc w:val="both"/>
      </w:pPr>
      <w:r>
        <w:rPr>
          <w:b w:val="0"/>
          <w:i w:val="0"/>
        </w:rPr>
        <w:t>2. H2: Komunikasi berpengaruh signifikan terhadap pelayanan publik di Suku Colmera.</w:t>
      </w:r>
    </w:p>
    <w:p>
      <w:pPr>
        <w:spacing w:line="360" w:lineRule="auto" w:after="0"/>
        <w:ind w:left="567" w:hanging="340"/>
        <w:jc w:val="both"/>
      </w:pPr>
      <w:r>
        <w:rPr>
          <w:b w:val="0"/>
          <w:i w:val="0"/>
        </w:rPr>
        <w:t>3. H3: Peran kepemimpinan dan komunikasi secara simultan berpengaruh signifikan terhadap pelayanan publik di Suku Colmera.</w:t>
      </w:r>
    </w:p>
    <w:p>
      <w:pPr>
        <w:spacing w:after="0"/>
      </w:pPr>
    </w:p>
    <w:p>
      <w:pPr>
        <w:spacing w:line="360" w:lineRule="auto" w:after="120"/>
        <w:jc w:val="left"/>
      </w:pPr>
      <w:r>
        <w:rPr>
          <w:b/>
          <w:i w:val="0"/>
        </w:rPr>
        <w:t>4.2 Data Penelitian</w:t>
      </w:r>
    </w:p>
    <w:p>
      <w:pPr>
        <w:spacing w:line="360" w:lineRule="auto" w:after="120"/>
        <w:ind w:firstLine="709"/>
        <w:jc w:val="both"/>
      </w:pPr>
      <w:r>
        <w:rPr>
          <w:b w:val="0"/>
          <w:i w:val="0"/>
        </w:rPr>
        <w:t>Data penelitian dikelompokkan menjadi data primer dan data sekunder. Ringkasan teknik pengumpulan data disajikan pada Tabel 4.1.</w:t>
      </w:r>
    </w:p>
    <w:p>
      <w:pPr>
        <w:spacing w:line="360" w:lineRule="auto" w:after="40"/>
        <w:jc w:val="center"/>
      </w:pPr>
      <w:r>
        <w:rPr>
          <w:b/>
          <w:i w:val="0"/>
        </w:rPr>
        <w:t>Tabel 4.1 Ringkasan Teknik Pengumpulan Data</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1474"/>
          </w:tcPr>
          <w:p>
            <w:pPr>
              <w:spacing w:after="0"/>
              <w:jc w:val="center"/>
            </w:pPr>
            <w:r/>
            <w:r>
              <w:rPr>
                <w:b/>
                <w:i w:val="0"/>
                <w:sz w:val="20"/>
              </w:rPr>
              <w:t>Teknik</w:t>
            </w:r>
          </w:p>
        </w:tc>
        <w:tc>
          <w:tcPr>
            <w:tcW w:type="dxa" w:w="1134"/>
          </w:tcPr>
          <w:p>
            <w:pPr>
              <w:spacing w:after="0"/>
              <w:jc w:val="center"/>
            </w:pPr>
            <w:r/>
            <w:r>
              <w:rPr>
                <w:b/>
                <w:i w:val="0"/>
                <w:sz w:val="20"/>
              </w:rPr>
              <w:t>Jenis data</w:t>
            </w:r>
          </w:p>
        </w:tc>
        <w:tc>
          <w:tcPr>
            <w:tcW w:type="dxa" w:w="2381"/>
          </w:tcPr>
          <w:p>
            <w:pPr>
              <w:spacing w:after="0"/>
              <w:jc w:val="center"/>
            </w:pPr>
            <w:r/>
            <w:r>
              <w:rPr>
                <w:b/>
                <w:i w:val="0"/>
                <w:sz w:val="20"/>
              </w:rPr>
              <w:t>Sumber data</w:t>
            </w:r>
          </w:p>
        </w:tc>
        <w:tc>
          <w:tcPr>
            <w:tcW w:type="dxa" w:w="2041"/>
          </w:tcPr>
          <w:p>
            <w:pPr>
              <w:spacing w:after="0"/>
              <w:jc w:val="center"/>
            </w:pPr>
            <w:r/>
            <w:r>
              <w:rPr>
                <w:b/>
                <w:i w:val="0"/>
                <w:sz w:val="20"/>
              </w:rPr>
              <w:t>Instrumen</w:t>
            </w:r>
          </w:p>
        </w:tc>
        <w:tc>
          <w:tcPr>
            <w:tcW w:type="dxa" w:w="1247"/>
          </w:tcPr>
          <w:p>
            <w:pPr>
              <w:spacing w:after="0"/>
              <w:jc w:val="center"/>
            </w:pPr>
            <w:r/>
            <w:r>
              <w:rPr>
                <w:b/>
                <w:i w:val="0"/>
                <w:sz w:val="20"/>
              </w:rPr>
              <w:t>Waktu</w:t>
            </w:r>
          </w:p>
        </w:tc>
      </w:tr>
      <w:tr>
        <w:tc>
          <w:tcPr>
            <w:tcW w:type="dxa" w:w="1474"/>
          </w:tcPr>
          <w:p>
            <w:pPr>
              <w:spacing w:after="0"/>
            </w:pPr>
            <w:r/>
            <w:r>
              <w:rPr>
                <w:b w:val="0"/>
                <w:i w:val="0"/>
                <w:sz w:val="20"/>
              </w:rPr>
              <w:t>Survei awal</w:t>
            </w:r>
          </w:p>
        </w:tc>
        <w:tc>
          <w:tcPr>
            <w:tcW w:type="dxa" w:w="1134"/>
          </w:tcPr>
          <w:p>
            <w:pPr>
              <w:spacing w:after="0"/>
            </w:pPr>
            <w:r/>
            <w:r>
              <w:rPr>
                <w:b w:val="0"/>
                <w:i w:val="0"/>
                <w:sz w:val="20"/>
              </w:rPr>
              <w:t>Primer</w:t>
            </w:r>
          </w:p>
        </w:tc>
        <w:tc>
          <w:tcPr>
            <w:tcW w:type="dxa" w:w="2381"/>
          </w:tcPr>
          <w:p>
            <w:pPr>
              <w:spacing w:after="0"/>
            </w:pPr>
            <w:r/>
            <w:r>
              <w:rPr>
                <w:b w:val="0"/>
                <w:i w:val="0"/>
                <w:sz w:val="20"/>
              </w:rPr>
              <w:t>Kantor Suku Colmera dan warga</w:t>
            </w:r>
          </w:p>
        </w:tc>
        <w:tc>
          <w:tcPr>
            <w:tcW w:type="dxa" w:w="2041"/>
          </w:tcPr>
          <w:p>
            <w:pPr>
              <w:spacing w:after="0"/>
            </w:pPr>
            <w:r/>
            <w:r>
              <w:rPr>
                <w:b w:val="0"/>
                <w:i w:val="0"/>
                <w:sz w:val="20"/>
              </w:rPr>
              <w:t>Catatan lapangan</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Observasi</w:t>
            </w:r>
          </w:p>
        </w:tc>
        <w:tc>
          <w:tcPr>
            <w:tcW w:type="dxa" w:w="1134"/>
          </w:tcPr>
          <w:p>
            <w:pPr>
              <w:spacing w:after="0"/>
            </w:pPr>
            <w:r/>
            <w:r>
              <w:rPr>
                <w:b w:val="0"/>
                <w:i w:val="0"/>
                <w:sz w:val="20"/>
              </w:rPr>
              <w:t>Primer</w:t>
            </w:r>
          </w:p>
        </w:tc>
        <w:tc>
          <w:tcPr>
            <w:tcW w:type="dxa" w:w="2381"/>
          </w:tcPr>
          <w:p>
            <w:pPr>
              <w:spacing w:after="0"/>
            </w:pPr>
            <w:r/>
            <w:r>
              <w:rPr>
                <w:b w:val="0"/>
                <w:i w:val="0"/>
                <w:sz w:val="20"/>
              </w:rPr>
              <w:t>Kantor Suku Colmera dan lingkungan aldeia</w:t>
            </w:r>
          </w:p>
        </w:tc>
        <w:tc>
          <w:tcPr>
            <w:tcW w:type="dxa" w:w="2041"/>
          </w:tcPr>
          <w:p>
            <w:pPr>
              <w:spacing w:after="0"/>
            </w:pPr>
            <w:r/>
            <w:r>
              <w:rPr>
                <w:b w:val="0"/>
                <w:i w:val="0"/>
                <w:sz w:val="20"/>
              </w:rPr>
              <w:t>Lembar observasi</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Wawancara</w:t>
            </w:r>
          </w:p>
        </w:tc>
        <w:tc>
          <w:tcPr>
            <w:tcW w:type="dxa" w:w="1134"/>
          </w:tcPr>
          <w:p>
            <w:pPr>
              <w:spacing w:after="0"/>
            </w:pPr>
            <w:r/>
            <w:r>
              <w:rPr>
                <w:b w:val="0"/>
                <w:i w:val="0"/>
                <w:sz w:val="20"/>
              </w:rPr>
              <w:t>Primer</w:t>
            </w:r>
          </w:p>
        </w:tc>
        <w:tc>
          <w:tcPr>
            <w:tcW w:type="dxa" w:w="2381"/>
          </w:tcPr>
          <w:p>
            <w:pPr>
              <w:spacing w:after="0"/>
            </w:pPr>
            <w:r/>
            <w:r>
              <w:rPr>
                <w:b w:val="0"/>
                <w:i w:val="0"/>
                <w:sz w:val="20"/>
                <w:highlight w:val="yellow"/>
              </w:rPr>
              <w:t>[xefe suku, sekretaris suku, xefe aldeia, warga]</w:t>
            </w:r>
          </w:p>
        </w:tc>
        <w:tc>
          <w:tcPr>
            <w:tcW w:type="dxa" w:w="2041"/>
          </w:tcPr>
          <w:p>
            <w:pPr>
              <w:spacing w:after="0"/>
            </w:pPr>
            <w:r/>
            <w:r>
              <w:rPr>
                <w:b w:val="0"/>
                <w:i w:val="0"/>
                <w:sz w:val="20"/>
              </w:rPr>
              <w:t>Pedoman wawancara</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Kuesioner</w:t>
            </w:r>
          </w:p>
        </w:tc>
        <w:tc>
          <w:tcPr>
            <w:tcW w:type="dxa" w:w="1134"/>
          </w:tcPr>
          <w:p>
            <w:pPr>
              <w:spacing w:after="0"/>
            </w:pPr>
            <w:r/>
            <w:r>
              <w:rPr>
                <w:b w:val="0"/>
                <w:i w:val="0"/>
                <w:sz w:val="20"/>
              </w:rPr>
              <w:t>Primer</w:t>
            </w:r>
          </w:p>
        </w:tc>
        <w:tc>
          <w:tcPr>
            <w:tcW w:type="dxa" w:w="2381"/>
          </w:tcPr>
          <w:p>
            <w:pPr>
              <w:spacing w:after="0"/>
            </w:pPr>
            <w:r/>
            <w:r>
              <w:rPr>
                <w:b w:val="0"/>
                <w:i w:val="0"/>
                <w:sz w:val="20"/>
              </w:rPr>
              <w:t>44 warga Suku Colmera</w:t>
            </w:r>
          </w:p>
        </w:tc>
        <w:tc>
          <w:tcPr>
            <w:tcW w:type="dxa" w:w="2041"/>
          </w:tcPr>
          <w:p>
            <w:pPr>
              <w:spacing w:after="0"/>
            </w:pPr>
            <w:r/>
            <w:r>
              <w:rPr>
                <w:b w:val="0"/>
                <w:i w:val="0"/>
                <w:sz w:val="20"/>
              </w:rPr>
              <w:t>Kuesioner Likert 5 poin (13 butir)</w:t>
            </w:r>
          </w:p>
        </w:tc>
        <w:tc>
          <w:tcPr>
            <w:tcW w:type="dxa" w:w="1247"/>
          </w:tcPr>
          <w:p>
            <w:pPr>
              <w:spacing w:after="0"/>
            </w:pPr>
            <w:r/>
            <w:r>
              <w:rPr>
                <w:b w:val="0"/>
                <w:i w:val="0"/>
                <w:sz w:val="20"/>
                <w:highlight w:val="yellow"/>
              </w:rPr>
              <w:t>[tanggal]</w:t>
            </w:r>
          </w:p>
        </w:tc>
      </w:tr>
      <w:tr>
        <w:tc>
          <w:tcPr>
            <w:tcW w:type="dxa" w:w="1474"/>
          </w:tcPr>
          <w:p>
            <w:pPr>
              <w:spacing w:after="0"/>
            </w:pPr>
            <w:r/>
            <w:r>
              <w:rPr>
                <w:b w:val="0"/>
                <w:i w:val="0"/>
                <w:sz w:val="20"/>
              </w:rPr>
              <w:t>Dokumentasi</w:t>
            </w:r>
          </w:p>
        </w:tc>
        <w:tc>
          <w:tcPr>
            <w:tcW w:type="dxa" w:w="1134"/>
          </w:tcPr>
          <w:p>
            <w:pPr>
              <w:spacing w:after="0"/>
            </w:pPr>
            <w:r/>
            <w:r>
              <w:rPr>
                <w:b w:val="0"/>
                <w:i w:val="0"/>
                <w:sz w:val="20"/>
              </w:rPr>
              <w:t>Sekunder</w:t>
            </w:r>
          </w:p>
        </w:tc>
        <w:tc>
          <w:tcPr>
            <w:tcW w:type="dxa" w:w="2381"/>
          </w:tcPr>
          <w:p>
            <w:pPr>
              <w:spacing w:after="0"/>
            </w:pPr>
            <w:r/>
            <w:r>
              <w:rPr>
                <w:b w:val="0"/>
                <w:i w:val="0"/>
                <w:sz w:val="20"/>
              </w:rPr>
              <w:t>Arsip dan dokumen Suku Colmera</w:t>
            </w:r>
          </w:p>
        </w:tc>
        <w:tc>
          <w:tcPr>
            <w:tcW w:type="dxa" w:w="2041"/>
          </w:tcPr>
          <w:p>
            <w:pPr>
              <w:spacing w:after="0"/>
            </w:pPr>
            <w:r/>
            <w:r>
              <w:rPr>
                <w:b w:val="0"/>
                <w:i w:val="0"/>
                <w:sz w:val="20"/>
              </w:rPr>
              <w:t>Daftar periksa dokumen</w:t>
            </w:r>
          </w:p>
        </w:tc>
        <w:tc>
          <w:tcPr>
            <w:tcW w:type="dxa" w:w="1247"/>
          </w:tcPr>
          <w:p>
            <w:pPr>
              <w:spacing w:after="0"/>
            </w:pPr>
            <w:r/>
            <w:r>
              <w:rPr>
                <w:b w:val="0"/>
                <w:i w:val="0"/>
                <w:sz w:val="20"/>
                <w:highlight w:val="yellow"/>
              </w:rPr>
              <w:t>[tanggal]</w:t>
            </w:r>
          </w:p>
        </w:tc>
      </w:tr>
    </w:tbl>
    <w:p>
      <w:pPr>
        <w:spacing w:line="360" w:lineRule="auto" w:after="200"/>
        <w:jc w:val="left"/>
      </w:pPr>
      <w:r>
        <w:rPr>
          <w:b w:val="0"/>
          <w:i w:val="0"/>
          <w:sz w:val="20"/>
        </w:rPr>
        <w:t>Sumber: Data penelitian, 2023</w:t>
      </w:r>
    </w:p>
    <w:p>
      <w:pPr>
        <w:spacing w:line="360" w:lineRule="auto" w:after="120"/>
        <w:jc w:val="left"/>
      </w:pPr>
      <w:r>
        <w:rPr>
          <w:b/>
          <w:i w:val="0"/>
        </w:rPr>
        <w:t>4.2.1 Data Primer</w:t>
      </w:r>
    </w:p>
    <w:p>
      <w:pPr>
        <w:spacing w:line="360" w:lineRule="auto" w:after="120"/>
        <w:ind w:firstLine="709"/>
        <w:jc w:val="both"/>
      </w:pPr>
      <w:r>
        <w:rPr>
          <w:b w:val="0"/>
          <w:i/>
        </w:rPr>
        <w:t>a. Data survei awal.</w:t>
      </w:r>
      <w:r>
        <w:rPr>
          <w:b w:val="0"/>
          <w:i w:val="0"/>
        </w:rPr>
        <w:t xml:space="preserve"> Survei awal dilaksanakan pada </w:t>
      </w:r>
      <w:r>
        <w:rPr>
          <w:b w:val="0"/>
          <w:i w:val="0"/>
          <w:highlight w:val="yellow"/>
        </w:rPr>
        <w:t>[tanggal]</w:t>
      </w:r>
      <w:r>
        <w:rPr>
          <w:b w:val="0"/>
          <w:i w:val="0"/>
        </w:rPr>
        <w:t xml:space="preserve"> 2023 melalui pengamatan di kantor Suku Colmera dan percakapan informal dengan warga untuk memastikan adanya masalah pelayanan publik sebelum instrumen disusun. Temuannya disajikan pada Tabel 4.2.</w:t>
      </w:r>
    </w:p>
    <w:p>
      <w:pPr>
        <w:spacing w:line="360" w:lineRule="auto" w:after="40"/>
        <w:jc w:val="center"/>
      </w:pPr>
      <w:r>
        <w:rPr>
          <w:b/>
          <w:i w:val="0"/>
        </w:rPr>
        <w:t>Tabel 4.2 Temuan Survei Awal di Suku Colmera</w:t>
      </w:r>
    </w:p>
    <w:tbl>
      <w:tblPr>
        <w:tblStyle w:val="TableGrid"/>
        <w:tblW w:type="auto" w:w="0"/>
        <w:tblLayout w:type="fixed"/>
        <w:tblLook w:firstColumn="1" w:firstRow="1" w:lastColumn="0" w:lastRow="0" w:noHBand="0" w:noVBand="1" w:val="04A0"/>
      </w:tblPr>
      <w:tblGrid>
        <w:gridCol w:w="2068"/>
        <w:gridCol w:w="2068"/>
        <w:gridCol w:w="2068"/>
        <w:gridCol w:w="2068"/>
      </w:tblGrid>
      <w:tr>
        <w:tc>
          <w:tcPr>
            <w:tcW w:type="dxa" w:w="567"/>
          </w:tcPr>
          <w:p>
            <w:pPr>
              <w:spacing w:after="0"/>
              <w:jc w:val="center"/>
            </w:pPr>
            <w:r/>
            <w:r>
              <w:rPr>
                <w:b/>
                <w:i w:val="0"/>
                <w:sz w:val="20"/>
              </w:rPr>
              <w:t>No.</w:t>
            </w:r>
          </w:p>
        </w:tc>
        <w:tc>
          <w:tcPr>
            <w:tcW w:type="dxa" w:w="1701"/>
          </w:tcPr>
          <w:p>
            <w:pPr>
              <w:spacing w:after="0"/>
              <w:jc w:val="center"/>
            </w:pPr>
            <w:r/>
            <w:r>
              <w:rPr>
                <w:b/>
                <w:i w:val="0"/>
                <w:sz w:val="20"/>
              </w:rPr>
              <w:t>Aspek</w:t>
            </w:r>
          </w:p>
        </w:tc>
        <w:tc>
          <w:tcPr>
            <w:tcW w:type="dxa" w:w="3685"/>
          </w:tcPr>
          <w:p>
            <w:pPr>
              <w:spacing w:after="0"/>
              <w:jc w:val="center"/>
            </w:pPr>
            <w:r/>
            <w:r>
              <w:rPr>
                <w:b/>
                <w:i w:val="0"/>
                <w:sz w:val="20"/>
              </w:rPr>
              <w:t>Temuan</w:t>
            </w:r>
          </w:p>
        </w:tc>
        <w:tc>
          <w:tcPr>
            <w:tcW w:type="dxa" w:w="2268"/>
          </w:tcPr>
          <w:p>
            <w:pPr>
              <w:spacing w:after="0"/>
              <w:jc w:val="center"/>
            </w:pPr>
            <w:r/>
            <w:r>
              <w:rPr>
                <w:b/>
                <w:i w:val="0"/>
                <w:sz w:val="20"/>
              </w:rPr>
              <w:t>Variabel terkait</w:t>
            </w:r>
          </w:p>
        </w:tc>
      </w:tr>
      <w:tr>
        <w:tc>
          <w:tcPr>
            <w:tcW w:type="dxa" w:w="567"/>
          </w:tcPr>
          <w:p>
            <w:pPr>
              <w:spacing w:after="0"/>
            </w:pPr>
            <w:r/>
            <w:r>
              <w:rPr>
                <w:b w:val="0"/>
                <w:i w:val="0"/>
                <w:sz w:val="20"/>
              </w:rPr>
              <w:t>1</w:t>
            </w:r>
          </w:p>
        </w:tc>
        <w:tc>
          <w:tcPr>
            <w:tcW w:type="dxa" w:w="1701"/>
          </w:tcPr>
          <w:p>
            <w:pPr>
              <w:spacing w:after="0"/>
            </w:pPr>
            <w:r/>
            <w:r>
              <w:rPr>
                <w:b w:val="0"/>
                <w:i w:val="0"/>
                <w:sz w:val="20"/>
              </w:rPr>
              <w:t>Sarana kerja</w:t>
            </w:r>
          </w:p>
        </w:tc>
        <w:tc>
          <w:tcPr>
            <w:tcW w:type="dxa" w:w="3685"/>
          </w:tcPr>
          <w:p>
            <w:pPr>
              <w:spacing w:after="0"/>
            </w:pPr>
            <w:r/>
            <w:r>
              <w:rPr>
                <w:b w:val="0"/>
                <w:i w:val="0"/>
                <w:sz w:val="20"/>
              </w:rPr>
              <w:t>Peralatan kerja belum memadai untuk menunjang pelayanan</w:t>
            </w:r>
          </w:p>
        </w:tc>
        <w:tc>
          <w:tcPr>
            <w:tcW w:type="dxa" w:w="2268"/>
          </w:tcPr>
          <w:p>
            <w:pPr>
              <w:spacing w:after="0"/>
            </w:pPr>
            <w:r/>
            <w:r>
              <w:rPr>
                <w:b w:val="0"/>
                <w:i w:val="0"/>
                <w:sz w:val="20"/>
              </w:rPr>
              <w:t>Y (bukti fisik)</w:t>
            </w:r>
          </w:p>
        </w:tc>
      </w:tr>
      <w:tr>
        <w:tc>
          <w:tcPr>
            <w:tcW w:type="dxa" w:w="567"/>
          </w:tcPr>
          <w:p>
            <w:pPr>
              <w:spacing w:after="0"/>
            </w:pPr>
            <w:r/>
            <w:r>
              <w:rPr>
                <w:b w:val="0"/>
                <w:i w:val="0"/>
                <w:sz w:val="20"/>
              </w:rPr>
              <w:t>2</w:t>
            </w:r>
          </w:p>
        </w:tc>
        <w:tc>
          <w:tcPr>
            <w:tcW w:type="dxa" w:w="1701"/>
          </w:tcPr>
          <w:p>
            <w:pPr>
              <w:spacing w:after="0"/>
            </w:pPr>
            <w:r/>
            <w:r>
              <w:rPr>
                <w:b w:val="0"/>
                <w:i w:val="0"/>
                <w:sz w:val="20"/>
              </w:rPr>
              <w:t>Kantor suku</w:t>
            </w:r>
          </w:p>
        </w:tc>
        <w:tc>
          <w:tcPr>
            <w:tcW w:type="dxa" w:w="3685"/>
          </w:tcPr>
          <w:p>
            <w:pPr>
              <w:spacing w:after="0"/>
            </w:pPr>
            <w:r/>
            <w:r>
              <w:rPr>
                <w:b w:val="0"/>
                <w:i w:val="0"/>
                <w:sz w:val="20"/>
              </w:rPr>
              <w:t>Gedung kantor suku belum mengalami perbaikan</w:t>
            </w:r>
          </w:p>
        </w:tc>
        <w:tc>
          <w:tcPr>
            <w:tcW w:type="dxa" w:w="2268"/>
          </w:tcPr>
          <w:p>
            <w:pPr>
              <w:spacing w:after="0"/>
            </w:pPr>
            <w:r/>
            <w:r>
              <w:rPr>
                <w:b w:val="0"/>
                <w:i w:val="0"/>
                <w:sz w:val="20"/>
              </w:rPr>
              <w:t>Y (bukti fisik)</w:t>
            </w:r>
          </w:p>
        </w:tc>
      </w:tr>
      <w:tr>
        <w:tc>
          <w:tcPr>
            <w:tcW w:type="dxa" w:w="567"/>
          </w:tcPr>
          <w:p>
            <w:pPr>
              <w:spacing w:after="0"/>
            </w:pPr>
            <w:r/>
            <w:r>
              <w:rPr>
                <w:b w:val="0"/>
                <w:i w:val="0"/>
                <w:sz w:val="20"/>
              </w:rPr>
              <w:t>3</w:t>
            </w:r>
          </w:p>
        </w:tc>
        <w:tc>
          <w:tcPr>
            <w:tcW w:type="dxa" w:w="1701"/>
          </w:tcPr>
          <w:p>
            <w:pPr>
              <w:spacing w:after="0"/>
            </w:pPr>
            <w:r/>
            <w:r>
              <w:rPr>
                <w:b w:val="0"/>
                <w:i w:val="0"/>
                <w:sz w:val="20"/>
              </w:rPr>
              <w:t>Disiplin pegawai</w:t>
            </w:r>
          </w:p>
        </w:tc>
        <w:tc>
          <w:tcPr>
            <w:tcW w:type="dxa" w:w="3685"/>
          </w:tcPr>
          <w:p>
            <w:pPr>
              <w:spacing w:after="0"/>
            </w:pPr>
            <w:r/>
            <w:r>
              <w:rPr>
                <w:b w:val="0"/>
                <w:i w:val="0"/>
                <w:sz w:val="20"/>
              </w:rPr>
              <w:t>Pegawai tidak masuk kerja sesuai jam kerja yang berlaku</w:t>
            </w:r>
          </w:p>
        </w:tc>
        <w:tc>
          <w:tcPr>
            <w:tcW w:type="dxa" w:w="2268"/>
          </w:tcPr>
          <w:p>
            <w:pPr>
              <w:spacing w:after="0"/>
            </w:pPr>
            <w:r/>
            <w:r>
              <w:rPr>
                <w:b w:val="0"/>
                <w:i w:val="0"/>
                <w:sz w:val="20"/>
              </w:rPr>
              <w:t>X1 (motivasi); Y (keandalan)</w:t>
            </w:r>
          </w:p>
        </w:tc>
      </w:tr>
      <w:tr>
        <w:tc>
          <w:tcPr>
            <w:tcW w:type="dxa" w:w="567"/>
          </w:tcPr>
          <w:p>
            <w:pPr>
              <w:spacing w:after="0"/>
            </w:pPr>
            <w:r/>
            <w:r>
              <w:rPr>
                <w:b w:val="0"/>
                <w:i w:val="0"/>
                <w:sz w:val="20"/>
              </w:rPr>
              <w:t>4</w:t>
            </w:r>
          </w:p>
        </w:tc>
        <w:tc>
          <w:tcPr>
            <w:tcW w:type="dxa" w:w="1701"/>
          </w:tcPr>
          <w:p>
            <w:pPr>
              <w:spacing w:after="0"/>
            </w:pPr>
            <w:r/>
            <w:r>
              <w:rPr>
                <w:b w:val="0"/>
                <w:i w:val="0"/>
                <w:sz w:val="20"/>
              </w:rPr>
              <w:t>Hubungan antarwarga</w:t>
            </w:r>
          </w:p>
        </w:tc>
        <w:tc>
          <w:tcPr>
            <w:tcW w:type="dxa" w:w="3685"/>
          </w:tcPr>
          <w:p>
            <w:pPr>
              <w:spacing w:after="0"/>
            </w:pPr>
            <w:r/>
            <w:r>
              <w:rPr>
                <w:b w:val="0"/>
                <w:i w:val="0"/>
                <w:sz w:val="20"/>
              </w:rPr>
              <w:t>Masih sering terjadi konflik antarwarga di lingkungan bairro</w:t>
            </w:r>
          </w:p>
        </w:tc>
        <w:tc>
          <w:tcPr>
            <w:tcW w:type="dxa" w:w="2268"/>
          </w:tcPr>
          <w:p>
            <w:pPr>
              <w:spacing w:after="0"/>
            </w:pPr>
            <w:r/>
            <w:r>
              <w:rPr>
                <w:b w:val="0"/>
                <w:i w:val="0"/>
                <w:sz w:val="20"/>
              </w:rPr>
              <w:t>X2 (hubungan yang makin baik)</w:t>
            </w:r>
          </w:p>
        </w:tc>
      </w:tr>
      <w:tr>
        <w:tc>
          <w:tcPr>
            <w:tcW w:type="dxa" w:w="567"/>
          </w:tcPr>
          <w:p>
            <w:pPr>
              <w:spacing w:after="0"/>
            </w:pPr>
            <w:r/>
            <w:r>
              <w:rPr>
                <w:b w:val="0"/>
                <w:i w:val="0"/>
                <w:sz w:val="20"/>
              </w:rPr>
              <w:t>5</w:t>
            </w:r>
          </w:p>
        </w:tc>
        <w:tc>
          <w:tcPr>
            <w:tcW w:type="dxa" w:w="1701"/>
          </w:tcPr>
          <w:p>
            <w:pPr>
              <w:spacing w:after="0"/>
            </w:pPr>
            <w:r/>
            <w:r>
              <w:rPr>
                <w:b w:val="0"/>
                <w:i w:val="0"/>
                <w:sz w:val="20"/>
              </w:rPr>
              <w:t>Keadilan layanan</w:t>
            </w:r>
          </w:p>
        </w:tc>
        <w:tc>
          <w:tcPr>
            <w:tcW w:type="dxa" w:w="3685"/>
          </w:tcPr>
          <w:p>
            <w:pPr>
              <w:spacing w:after="0"/>
            </w:pPr>
            <w:r/>
            <w:r>
              <w:rPr>
                <w:b w:val="0"/>
                <w:i w:val="0"/>
                <w:sz w:val="20"/>
              </w:rPr>
              <w:t>Sebagian warga menilai pemimpin cenderung mendahulukan kerabatnya</w:t>
            </w:r>
          </w:p>
        </w:tc>
        <w:tc>
          <w:tcPr>
            <w:tcW w:type="dxa" w:w="2268"/>
          </w:tcPr>
          <w:p>
            <w:pPr>
              <w:spacing w:after="0"/>
            </w:pPr>
            <w:r/>
            <w:r>
              <w:rPr>
                <w:b w:val="0"/>
                <w:i w:val="0"/>
                <w:sz w:val="20"/>
              </w:rPr>
              <w:t>Y (empati); X1</w:t>
            </w:r>
          </w:p>
        </w:tc>
      </w:tr>
    </w:tbl>
    <w:p>
      <w:pPr>
        <w:spacing w:line="360" w:lineRule="auto" w:after="200"/>
        <w:jc w:val="left"/>
      </w:pPr>
      <w:r>
        <w:rPr>
          <w:b w:val="0"/>
          <w:i w:val="0"/>
          <w:sz w:val="20"/>
        </w:rPr>
        <w:t>Sumber: Survei awal, 2023</w:t>
      </w:r>
    </w:p>
    <w:p>
      <w:pPr>
        <w:spacing w:line="360" w:lineRule="auto" w:after="120"/>
        <w:ind w:firstLine="709"/>
        <w:jc w:val="both"/>
      </w:pPr>
      <w:r>
        <w:rPr>
          <w:b w:val="0"/>
          <w:i/>
        </w:rPr>
        <w:t>b. Data observasi.</w:t>
      </w:r>
      <w:r>
        <w:rPr>
          <w:b w:val="0"/>
          <w:i w:val="0"/>
        </w:rPr>
        <w:t xml:space="preserve"> Observasi dilakukan langsung di kantor Suku Colmera untuk mengamati sarana pelayanan, kehadiran pegawai, proses pelayanan, serta interaksi antara pimpinan, pegawai, dan warga. Hasilnya disajikan pada Tabel 4.3.</w:t>
      </w:r>
    </w:p>
    <w:p>
      <w:pPr>
        <w:spacing w:line="360" w:lineRule="auto" w:after="40"/>
        <w:jc w:val="center"/>
      </w:pPr>
      <w:r>
        <w:rPr>
          <w:b/>
          <w:i w:val="0"/>
        </w:rPr>
        <w:t>Tabel 4.3 Hasil Observasi</w:t>
      </w:r>
    </w:p>
    <w:tbl>
      <w:tblPr>
        <w:tblStyle w:val="TableGrid"/>
        <w:tblW w:type="auto" w:w="0"/>
        <w:tblLayout w:type="fixed"/>
        <w:tblLook w:firstColumn="1" w:firstRow="1" w:lastColumn="0" w:lastRow="0" w:noHBand="0" w:noVBand="1" w:val="04A0"/>
      </w:tblPr>
      <w:tblGrid>
        <w:gridCol w:w="2757"/>
        <w:gridCol w:w="2757"/>
        <w:gridCol w:w="2757"/>
      </w:tblGrid>
      <w:tr>
        <w:tc>
          <w:tcPr>
            <w:tcW w:type="dxa" w:w="567"/>
          </w:tcPr>
          <w:p>
            <w:pPr>
              <w:spacing w:after="0"/>
              <w:jc w:val="center"/>
            </w:pPr>
            <w:r/>
            <w:r>
              <w:rPr>
                <w:b/>
                <w:i w:val="0"/>
                <w:sz w:val="20"/>
              </w:rPr>
              <w:t>No.</w:t>
            </w:r>
          </w:p>
        </w:tc>
        <w:tc>
          <w:tcPr>
            <w:tcW w:type="dxa" w:w="2835"/>
          </w:tcPr>
          <w:p>
            <w:pPr>
              <w:spacing w:after="0"/>
              <w:jc w:val="center"/>
            </w:pPr>
            <w:r/>
            <w:r>
              <w:rPr>
                <w:b/>
                <w:i w:val="0"/>
                <w:sz w:val="20"/>
              </w:rPr>
              <w:t>Aspek yang diamati</w:t>
            </w:r>
          </w:p>
        </w:tc>
        <w:tc>
          <w:tcPr>
            <w:tcW w:type="dxa" w:w="4819"/>
          </w:tcPr>
          <w:p>
            <w:pPr>
              <w:spacing w:after="0"/>
              <w:jc w:val="center"/>
            </w:pPr>
            <w:r/>
            <w:r>
              <w:rPr>
                <w:b/>
                <w:i w:val="0"/>
                <w:sz w:val="20"/>
              </w:rPr>
              <w:t>Hasil pengamatan</w:t>
            </w:r>
          </w:p>
        </w:tc>
      </w:tr>
      <w:tr>
        <w:tc>
          <w:tcPr>
            <w:tcW w:type="dxa" w:w="567"/>
          </w:tcPr>
          <w:p>
            <w:pPr>
              <w:spacing w:after="0"/>
            </w:pPr>
            <w:r/>
            <w:r>
              <w:rPr>
                <w:b w:val="0"/>
                <w:i w:val="0"/>
                <w:sz w:val="20"/>
              </w:rPr>
              <w:t>1</w:t>
            </w:r>
          </w:p>
        </w:tc>
        <w:tc>
          <w:tcPr>
            <w:tcW w:type="dxa" w:w="2835"/>
          </w:tcPr>
          <w:p>
            <w:pPr>
              <w:spacing w:after="0"/>
            </w:pPr>
            <w:r/>
            <w:r>
              <w:rPr>
                <w:b w:val="0"/>
                <w:i w:val="0"/>
                <w:sz w:val="20"/>
              </w:rPr>
              <w:t>Gedung dan sarana kerja</w:t>
            </w:r>
          </w:p>
        </w:tc>
        <w:tc>
          <w:tcPr>
            <w:tcW w:type="dxa" w:w="4819"/>
          </w:tcPr>
          <w:p>
            <w:pPr>
              <w:spacing w:after="0"/>
            </w:pPr>
            <w:r/>
            <w:r>
              <w:rPr>
                <w:b w:val="0"/>
                <w:i w:val="0"/>
                <w:sz w:val="20"/>
              </w:rPr>
              <w:t xml:space="preserve">Gedung kantor belum diperbaiki; peralatan kerja belum memadai </w:t>
            </w:r>
            <w:r>
              <w:rPr>
                <w:b w:val="0"/>
                <w:i w:val="0"/>
                <w:sz w:val="20"/>
                <w:highlight w:val="yellow"/>
              </w:rPr>
              <w:t>[rincian, mis. komputer, printer, meja layanan]</w:t>
            </w:r>
          </w:p>
        </w:tc>
      </w:tr>
      <w:tr>
        <w:tc>
          <w:tcPr>
            <w:tcW w:type="dxa" w:w="567"/>
          </w:tcPr>
          <w:p>
            <w:pPr>
              <w:spacing w:after="0"/>
            </w:pPr>
            <w:r/>
            <w:r>
              <w:rPr>
                <w:b w:val="0"/>
                <w:i w:val="0"/>
                <w:sz w:val="20"/>
              </w:rPr>
              <w:t>2</w:t>
            </w:r>
          </w:p>
        </w:tc>
        <w:tc>
          <w:tcPr>
            <w:tcW w:type="dxa" w:w="2835"/>
          </w:tcPr>
          <w:p>
            <w:pPr>
              <w:spacing w:after="0"/>
            </w:pPr>
            <w:r/>
            <w:r>
              <w:rPr>
                <w:b w:val="0"/>
                <w:i w:val="0"/>
                <w:sz w:val="20"/>
              </w:rPr>
              <w:t>Kehadiran pegawai</w:t>
            </w:r>
          </w:p>
        </w:tc>
        <w:tc>
          <w:tcPr>
            <w:tcW w:type="dxa" w:w="4819"/>
          </w:tcPr>
          <w:p>
            <w:pPr>
              <w:spacing w:after="0"/>
            </w:pPr>
            <w:r/>
            <w:r>
              <w:rPr>
                <w:b w:val="0"/>
                <w:i w:val="0"/>
                <w:sz w:val="20"/>
              </w:rPr>
              <w:t xml:space="preserve">Sebagian pegawai tidak hadir sesuai jam kerja </w:t>
            </w:r>
            <w:r>
              <w:rPr>
                <w:b w:val="0"/>
                <w:i w:val="0"/>
                <w:sz w:val="20"/>
                <w:highlight w:val="yellow"/>
              </w:rPr>
              <w:t>[catatan jam datang/pulang]</w:t>
            </w:r>
          </w:p>
        </w:tc>
      </w:tr>
      <w:tr>
        <w:tc>
          <w:tcPr>
            <w:tcW w:type="dxa" w:w="567"/>
          </w:tcPr>
          <w:p>
            <w:pPr>
              <w:spacing w:after="0"/>
            </w:pPr>
            <w:r/>
            <w:r>
              <w:rPr>
                <w:b w:val="0"/>
                <w:i w:val="0"/>
                <w:sz w:val="20"/>
              </w:rPr>
              <w:t>3</w:t>
            </w:r>
          </w:p>
        </w:tc>
        <w:tc>
          <w:tcPr>
            <w:tcW w:type="dxa" w:w="2835"/>
          </w:tcPr>
          <w:p>
            <w:pPr>
              <w:spacing w:after="0"/>
            </w:pPr>
            <w:r/>
            <w:r>
              <w:rPr>
                <w:b w:val="0"/>
                <w:i w:val="0"/>
                <w:sz w:val="20"/>
              </w:rPr>
              <w:t>Proses pelayanan</w:t>
            </w:r>
          </w:p>
        </w:tc>
        <w:tc>
          <w:tcPr>
            <w:tcW w:type="dxa" w:w="4819"/>
          </w:tcPr>
          <w:p>
            <w:pPr>
              <w:spacing w:after="0"/>
            </w:pPr>
            <w:r/>
            <w:r>
              <w:rPr>
                <w:b w:val="0"/>
                <w:i w:val="0"/>
                <w:sz w:val="20"/>
                <w:highlight w:val="yellow"/>
              </w:rPr>
              <w:t>[jenis layanan yang diamati, alur, dan lama pelayanan]</w:t>
            </w:r>
          </w:p>
        </w:tc>
      </w:tr>
      <w:tr>
        <w:tc>
          <w:tcPr>
            <w:tcW w:type="dxa" w:w="567"/>
          </w:tcPr>
          <w:p>
            <w:pPr>
              <w:spacing w:after="0"/>
            </w:pPr>
            <w:r/>
            <w:r>
              <w:rPr>
                <w:b w:val="0"/>
                <w:i w:val="0"/>
                <w:sz w:val="20"/>
              </w:rPr>
              <w:t>4</w:t>
            </w:r>
          </w:p>
        </w:tc>
        <w:tc>
          <w:tcPr>
            <w:tcW w:type="dxa" w:w="2835"/>
          </w:tcPr>
          <w:p>
            <w:pPr>
              <w:spacing w:after="0"/>
            </w:pPr>
            <w:r/>
            <w:r>
              <w:rPr>
                <w:b w:val="0"/>
                <w:i w:val="0"/>
                <w:sz w:val="20"/>
              </w:rPr>
              <w:t>Komunikasi pimpinan–pegawai–warga</w:t>
            </w:r>
          </w:p>
        </w:tc>
        <w:tc>
          <w:tcPr>
            <w:tcW w:type="dxa" w:w="4819"/>
          </w:tcPr>
          <w:p>
            <w:pPr>
              <w:spacing w:after="0"/>
            </w:pPr>
            <w:r/>
            <w:r>
              <w:rPr>
                <w:b w:val="0"/>
                <w:i w:val="0"/>
                <w:sz w:val="20"/>
                <w:highlight w:val="yellow"/>
              </w:rPr>
              <w:t>[cara penyampaian informasi: pertemuan warga, pengumuman]</w:t>
            </w:r>
          </w:p>
        </w:tc>
      </w:tr>
      <w:tr>
        <w:tc>
          <w:tcPr>
            <w:tcW w:type="dxa" w:w="567"/>
          </w:tcPr>
          <w:p>
            <w:pPr>
              <w:spacing w:after="0"/>
            </w:pPr>
            <w:r/>
            <w:r>
              <w:rPr>
                <w:b w:val="0"/>
                <w:i w:val="0"/>
                <w:sz w:val="20"/>
              </w:rPr>
              <w:t>5</w:t>
            </w:r>
          </w:p>
        </w:tc>
        <w:tc>
          <w:tcPr>
            <w:tcW w:type="dxa" w:w="2835"/>
          </w:tcPr>
          <w:p>
            <w:pPr>
              <w:spacing w:after="0"/>
            </w:pPr>
            <w:r/>
            <w:r>
              <w:rPr>
                <w:b w:val="0"/>
                <w:i w:val="0"/>
                <w:sz w:val="20"/>
              </w:rPr>
              <w:t>Hubungan antarwarga</w:t>
            </w:r>
          </w:p>
        </w:tc>
        <w:tc>
          <w:tcPr>
            <w:tcW w:type="dxa" w:w="4819"/>
          </w:tcPr>
          <w:p>
            <w:pPr>
              <w:spacing w:after="0"/>
            </w:pPr>
            <w:r/>
            <w:r>
              <w:rPr>
                <w:b w:val="0"/>
                <w:i w:val="0"/>
                <w:sz w:val="20"/>
              </w:rPr>
              <w:t>Masih ditemukan konflik antarwarga di lingkungan bairro</w:t>
            </w:r>
          </w:p>
        </w:tc>
      </w:tr>
    </w:tbl>
    <w:p>
      <w:pPr>
        <w:spacing w:line="360" w:lineRule="auto" w:after="200"/>
        <w:jc w:val="left"/>
      </w:pPr>
      <w:r>
        <w:rPr>
          <w:b w:val="0"/>
          <w:i w:val="0"/>
          <w:sz w:val="20"/>
        </w:rPr>
        <w:t>Sumber: Hasil observasi, 2023</w:t>
      </w:r>
    </w:p>
    <w:p>
      <w:pPr>
        <w:spacing w:line="360" w:lineRule="auto" w:after="120"/>
        <w:ind w:firstLine="709"/>
        <w:jc w:val="both"/>
      </w:pPr>
      <w:r>
        <w:rPr>
          <w:b w:val="0"/>
          <w:i/>
        </w:rPr>
        <w:t>c. Data wawancara.</w:t>
      </w:r>
      <w:r>
        <w:rPr>
          <w:b w:val="0"/>
          <w:i w:val="0"/>
        </w:rPr>
        <w:t xml:space="preserve"> Wawancara semi-terstruktur dilakukan untuk memperoleh keterangan pendukung mengenai kepemimpinan, komunikasi, dan pelayanan di Suku Colmera. Informan dan pokok keterangannya disajikan pada Tabel 4.4.</w:t>
      </w:r>
    </w:p>
    <w:p>
      <w:pPr>
        <w:spacing w:line="360" w:lineRule="auto" w:after="40"/>
        <w:jc w:val="center"/>
      </w:pPr>
      <w:r>
        <w:rPr>
          <w:b/>
          <w:i w:val="0"/>
        </w:rPr>
        <w:t>Tabel 4.4 Informan dan Pokok Hasil Wawancara</w:t>
      </w:r>
    </w:p>
    <w:tbl>
      <w:tblPr>
        <w:tblStyle w:val="TableGrid"/>
        <w:tblW w:type="auto" w:w="0"/>
        <w:tblLayout w:type="fixed"/>
        <w:tblLook w:firstColumn="1" w:firstRow="1" w:lastColumn="0" w:lastRow="0" w:noHBand="0" w:noVBand="1" w:val="04A0"/>
      </w:tblPr>
      <w:tblGrid>
        <w:gridCol w:w="2757"/>
        <w:gridCol w:w="2757"/>
        <w:gridCol w:w="2757"/>
      </w:tblGrid>
      <w:tr>
        <w:tc>
          <w:tcPr>
            <w:tcW w:type="dxa" w:w="567"/>
          </w:tcPr>
          <w:p>
            <w:pPr>
              <w:spacing w:after="0"/>
              <w:jc w:val="center"/>
            </w:pPr>
            <w:r/>
            <w:r>
              <w:rPr>
                <w:b/>
                <w:i w:val="0"/>
                <w:sz w:val="20"/>
              </w:rPr>
              <w:t>No.</w:t>
            </w:r>
          </w:p>
        </w:tc>
        <w:tc>
          <w:tcPr>
            <w:tcW w:type="dxa" w:w="2835"/>
          </w:tcPr>
          <w:p>
            <w:pPr>
              <w:spacing w:after="0"/>
              <w:jc w:val="center"/>
            </w:pPr>
            <w:r/>
            <w:r>
              <w:rPr>
                <w:b/>
                <w:i w:val="0"/>
                <w:sz w:val="20"/>
              </w:rPr>
              <w:t>Informan</w:t>
            </w:r>
          </w:p>
        </w:tc>
        <w:tc>
          <w:tcPr>
            <w:tcW w:type="dxa" w:w="4819"/>
          </w:tcPr>
          <w:p>
            <w:pPr>
              <w:spacing w:after="0"/>
              <w:jc w:val="center"/>
            </w:pPr>
            <w:r/>
            <w:r>
              <w:rPr>
                <w:b/>
                <w:i w:val="0"/>
                <w:sz w:val="20"/>
              </w:rPr>
              <w:t>Pokok keterangan</w:t>
            </w:r>
          </w:p>
        </w:tc>
      </w:tr>
      <w:tr>
        <w:tc>
          <w:tcPr>
            <w:tcW w:type="dxa" w:w="567"/>
          </w:tcPr>
          <w:p>
            <w:pPr>
              <w:spacing w:after="0"/>
            </w:pPr>
            <w:r/>
            <w:r>
              <w:rPr>
                <w:b w:val="0"/>
                <w:i w:val="0"/>
                <w:sz w:val="20"/>
              </w:rPr>
              <w:t>1</w:t>
            </w:r>
          </w:p>
        </w:tc>
        <w:tc>
          <w:tcPr>
            <w:tcW w:type="dxa" w:w="2835"/>
          </w:tcPr>
          <w:p>
            <w:pPr>
              <w:spacing w:after="0"/>
            </w:pPr>
            <w:r/>
            <w:r>
              <w:rPr>
                <w:b w:val="0"/>
                <w:i w:val="0"/>
                <w:sz w:val="20"/>
                <w:highlight w:val="yellow"/>
              </w:rPr>
              <w:t>[Xefe Suku Colmera]</w:t>
            </w:r>
          </w:p>
        </w:tc>
        <w:tc>
          <w:tcPr>
            <w:tcW w:type="dxa" w:w="4819"/>
          </w:tcPr>
          <w:p>
            <w:pPr>
              <w:spacing w:after="0"/>
            </w:pPr>
            <w:r/>
            <w:r>
              <w:rPr>
                <w:b w:val="0"/>
                <w:i w:val="0"/>
                <w:sz w:val="20"/>
                <w:highlight w:val="yellow"/>
              </w:rPr>
              <w:t>[program suku, kendala sarana, pembinaan pegawai]</w:t>
            </w:r>
          </w:p>
        </w:tc>
      </w:tr>
      <w:tr>
        <w:tc>
          <w:tcPr>
            <w:tcW w:type="dxa" w:w="567"/>
          </w:tcPr>
          <w:p>
            <w:pPr>
              <w:spacing w:after="0"/>
            </w:pPr>
            <w:r/>
            <w:r>
              <w:rPr>
                <w:b w:val="0"/>
                <w:i w:val="0"/>
                <w:sz w:val="20"/>
              </w:rPr>
              <w:t>2</w:t>
            </w:r>
          </w:p>
        </w:tc>
        <w:tc>
          <w:tcPr>
            <w:tcW w:type="dxa" w:w="2835"/>
          </w:tcPr>
          <w:p>
            <w:pPr>
              <w:spacing w:after="0"/>
            </w:pPr>
            <w:r/>
            <w:r>
              <w:rPr>
                <w:b w:val="0"/>
                <w:i w:val="0"/>
                <w:sz w:val="20"/>
                <w:highlight w:val="yellow"/>
              </w:rPr>
              <w:t>[Sekretaris suku]</w:t>
            </w:r>
          </w:p>
        </w:tc>
        <w:tc>
          <w:tcPr>
            <w:tcW w:type="dxa" w:w="4819"/>
          </w:tcPr>
          <w:p>
            <w:pPr>
              <w:spacing w:after="0"/>
            </w:pPr>
            <w:r/>
            <w:r>
              <w:rPr>
                <w:b w:val="0"/>
                <w:i w:val="0"/>
                <w:sz w:val="20"/>
                <w:highlight w:val="yellow"/>
              </w:rPr>
              <w:t>[jenis layanan, jam kerja, administrasi]</w:t>
            </w:r>
          </w:p>
        </w:tc>
      </w:tr>
      <w:tr>
        <w:tc>
          <w:tcPr>
            <w:tcW w:type="dxa" w:w="567"/>
          </w:tcPr>
          <w:p>
            <w:pPr>
              <w:spacing w:after="0"/>
            </w:pPr>
            <w:r/>
            <w:r>
              <w:rPr>
                <w:b w:val="0"/>
                <w:i w:val="0"/>
                <w:sz w:val="20"/>
              </w:rPr>
              <w:t>3</w:t>
            </w:r>
          </w:p>
        </w:tc>
        <w:tc>
          <w:tcPr>
            <w:tcW w:type="dxa" w:w="2835"/>
          </w:tcPr>
          <w:p>
            <w:pPr>
              <w:spacing w:after="0"/>
            </w:pPr>
            <w:r/>
            <w:r>
              <w:rPr>
                <w:b w:val="0"/>
                <w:i w:val="0"/>
                <w:sz w:val="20"/>
                <w:highlight w:val="yellow"/>
              </w:rPr>
              <w:t>[Xefe Aldeia Manu-Fuic / Rai-Na’in]</w:t>
            </w:r>
          </w:p>
        </w:tc>
        <w:tc>
          <w:tcPr>
            <w:tcW w:type="dxa" w:w="4819"/>
          </w:tcPr>
          <w:p>
            <w:pPr>
              <w:spacing w:after="0"/>
            </w:pPr>
            <w:r/>
            <w:r>
              <w:rPr>
                <w:b w:val="0"/>
                <w:i w:val="0"/>
                <w:sz w:val="20"/>
                <w:highlight w:val="yellow"/>
              </w:rPr>
              <w:t>[koordinasi dengan suku, penanganan konflik warga]</w:t>
            </w:r>
          </w:p>
        </w:tc>
      </w:tr>
      <w:tr>
        <w:tc>
          <w:tcPr>
            <w:tcW w:type="dxa" w:w="567"/>
          </w:tcPr>
          <w:p>
            <w:pPr>
              <w:spacing w:after="0"/>
            </w:pPr>
            <w:r/>
            <w:r>
              <w:rPr>
                <w:b w:val="0"/>
                <w:i w:val="0"/>
                <w:sz w:val="20"/>
              </w:rPr>
              <w:t>4</w:t>
            </w:r>
          </w:p>
        </w:tc>
        <w:tc>
          <w:tcPr>
            <w:tcW w:type="dxa" w:w="2835"/>
          </w:tcPr>
          <w:p>
            <w:pPr>
              <w:spacing w:after="0"/>
            </w:pPr>
            <w:r/>
            <w:r>
              <w:rPr>
                <w:b w:val="0"/>
                <w:i w:val="0"/>
                <w:sz w:val="20"/>
                <w:highlight w:val="yellow"/>
              </w:rPr>
              <w:t>[Warga]</w:t>
            </w:r>
          </w:p>
        </w:tc>
        <w:tc>
          <w:tcPr>
            <w:tcW w:type="dxa" w:w="4819"/>
          </w:tcPr>
          <w:p>
            <w:pPr>
              <w:spacing w:after="0"/>
            </w:pPr>
            <w:r/>
            <w:r>
              <w:rPr>
                <w:b w:val="0"/>
                <w:i w:val="0"/>
                <w:sz w:val="20"/>
                <w:highlight w:val="yellow"/>
              </w:rPr>
              <w:t>[pengalaman menerima layanan]</w:t>
            </w:r>
          </w:p>
        </w:tc>
      </w:tr>
    </w:tbl>
    <w:p>
      <w:pPr>
        <w:spacing w:line="360" w:lineRule="auto" w:after="200"/>
        <w:jc w:val="left"/>
      </w:pPr>
      <w:r>
        <w:rPr>
          <w:b w:val="0"/>
          <w:i w:val="0"/>
          <w:sz w:val="20"/>
        </w:rPr>
        <w:t>Sumber: Hasil wawancara, 2023</w:t>
      </w:r>
    </w:p>
    <w:p>
      <w:pPr>
        <w:spacing w:line="360" w:lineRule="auto" w:after="120"/>
        <w:jc w:val="both"/>
      </w:pPr>
      <w:r>
        <w:rPr>
          <w:b w:val="0"/>
          <w:i w:val="0"/>
          <w:highlight w:val="yellow"/>
        </w:rPr>
        <w:t>[Catatan: jika wawancara tidak benar-benar dilakukan, hapus butir c, Tabel 4.4, baris “Wawancara” pada Tabel 4.1, dan kata “wawancara” pada paragraf pembuka.]</w:t>
      </w:r>
    </w:p>
    <w:p>
      <w:pPr>
        <w:spacing w:line="360" w:lineRule="auto" w:after="120"/>
        <w:ind w:firstLine="709"/>
        <w:jc w:val="both"/>
      </w:pPr>
      <w:r>
        <w:rPr>
          <w:b w:val="0"/>
          <w:i/>
        </w:rPr>
        <w:t>d. Data kuesioner.</w:t>
      </w:r>
      <w:r>
        <w:rPr>
          <w:b w:val="0"/>
          <w:i w:val="0"/>
        </w:rPr>
        <w:t xml:space="preserve"> Kuesioner digunakan untuk mengukur persepsi warga terhadap peran kepemimpinan, komunikasi, dan pelayanan publik di Suku Colmera. Rumusan butir kuesioner diuraikan pada subbab 4.3, prosedur pembuatan dan penyebarannya pada subbab 4.4, dan data hasilnya pada subbab 4.5.</w:t>
      </w:r>
    </w:p>
    <w:p>
      <w:pPr>
        <w:spacing w:line="360" w:lineRule="auto" w:after="120"/>
        <w:jc w:val="left"/>
      </w:pPr>
      <w:r>
        <w:rPr>
          <w:b/>
          <w:i w:val="0"/>
        </w:rPr>
        <w:t>4.2.2 Data Sekunder</w:t>
      </w:r>
    </w:p>
    <w:p>
      <w:pPr>
        <w:spacing w:line="360" w:lineRule="auto" w:after="120"/>
        <w:ind w:firstLine="709"/>
        <w:jc w:val="both"/>
      </w:pPr>
      <w:r>
        <w:rPr>
          <w:b w:val="0"/>
          <w:i w:val="0"/>
        </w:rPr>
        <w:t>Data sekunder dihimpun dari dokumen dan arsip resmi Suku Colmera, sebagaimana disajikan pada Tabel 4.5.</w:t>
      </w:r>
    </w:p>
    <w:p>
      <w:pPr>
        <w:spacing w:line="360" w:lineRule="auto" w:after="40"/>
        <w:jc w:val="center"/>
      </w:pPr>
      <w:r>
        <w:rPr>
          <w:b/>
          <w:i w:val="0"/>
        </w:rPr>
        <w:t>Tabel 4.5 Dokumen yang Dihimpun</w:t>
      </w:r>
    </w:p>
    <w:tbl>
      <w:tblPr>
        <w:tblStyle w:val="TableGrid"/>
        <w:tblW w:type="auto" w:w="0"/>
        <w:tblLayout w:type="fixed"/>
        <w:tblLook w:firstColumn="1" w:firstRow="1" w:lastColumn="0" w:lastRow="0" w:noHBand="0" w:noVBand="1" w:val="04A0"/>
      </w:tblPr>
      <w:tblGrid>
        <w:gridCol w:w="2757"/>
        <w:gridCol w:w="2757"/>
        <w:gridCol w:w="2757"/>
      </w:tblGrid>
      <w:tr>
        <w:tc>
          <w:tcPr>
            <w:tcW w:type="dxa" w:w="567"/>
          </w:tcPr>
          <w:p>
            <w:pPr>
              <w:spacing w:after="0"/>
              <w:jc w:val="center"/>
            </w:pPr>
            <w:r/>
            <w:r>
              <w:rPr>
                <w:b/>
                <w:i w:val="0"/>
                <w:sz w:val="20"/>
              </w:rPr>
              <w:t>No.</w:t>
            </w:r>
          </w:p>
        </w:tc>
        <w:tc>
          <w:tcPr>
            <w:tcW w:type="dxa" w:w="3685"/>
          </w:tcPr>
          <w:p>
            <w:pPr>
              <w:spacing w:after="0"/>
              <w:jc w:val="center"/>
            </w:pPr>
            <w:r/>
            <w:r>
              <w:rPr>
                <w:b/>
                <w:i w:val="0"/>
                <w:sz w:val="20"/>
              </w:rPr>
              <w:t>Dokumen</w:t>
            </w:r>
          </w:p>
        </w:tc>
        <w:tc>
          <w:tcPr>
            <w:tcW w:type="dxa" w:w="3969"/>
          </w:tcPr>
          <w:p>
            <w:pPr>
              <w:spacing w:after="0"/>
              <w:jc w:val="center"/>
            </w:pPr>
            <w:r/>
            <w:r>
              <w:rPr>
                <w:b/>
                <w:i w:val="0"/>
                <w:sz w:val="20"/>
              </w:rPr>
              <w:t>Kegunaan dalam penelitian</w:t>
            </w:r>
          </w:p>
        </w:tc>
      </w:tr>
      <w:tr>
        <w:tc>
          <w:tcPr>
            <w:tcW w:type="dxa" w:w="567"/>
          </w:tcPr>
          <w:p>
            <w:pPr>
              <w:spacing w:after="0"/>
            </w:pPr>
            <w:r/>
            <w:r>
              <w:rPr>
                <w:b w:val="0"/>
                <w:i w:val="0"/>
                <w:sz w:val="20"/>
              </w:rPr>
              <w:t>1</w:t>
            </w:r>
          </w:p>
        </w:tc>
        <w:tc>
          <w:tcPr>
            <w:tcW w:type="dxa" w:w="3685"/>
          </w:tcPr>
          <w:p>
            <w:pPr>
              <w:spacing w:after="0"/>
            </w:pPr>
            <w:r/>
            <w:r>
              <w:rPr>
                <w:b w:val="0"/>
                <w:i w:val="0"/>
                <w:sz w:val="20"/>
              </w:rPr>
              <w:t>Data kependudukan Suku Colmera</w:t>
            </w:r>
          </w:p>
        </w:tc>
        <w:tc>
          <w:tcPr>
            <w:tcW w:type="dxa" w:w="3969"/>
          </w:tcPr>
          <w:p>
            <w:pPr>
              <w:spacing w:after="0"/>
            </w:pPr>
            <w:r/>
            <w:r>
              <w:rPr>
                <w:b w:val="0"/>
                <w:i w:val="0"/>
                <w:sz w:val="20"/>
              </w:rPr>
              <w:t>Menetapkan populasi penelitian (2.137 jiwa)</w:t>
            </w:r>
          </w:p>
        </w:tc>
      </w:tr>
      <w:tr>
        <w:tc>
          <w:tcPr>
            <w:tcW w:type="dxa" w:w="567"/>
          </w:tcPr>
          <w:p>
            <w:pPr>
              <w:spacing w:after="0"/>
            </w:pPr>
            <w:r/>
            <w:r>
              <w:rPr>
                <w:b w:val="0"/>
                <w:i w:val="0"/>
                <w:sz w:val="20"/>
              </w:rPr>
              <w:t>2</w:t>
            </w:r>
          </w:p>
        </w:tc>
        <w:tc>
          <w:tcPr>
            <w:tcW w:type="dxa" w:w="3685"/>
          </w:tcPr>
          <w:p>
            <w:pPr>
              <w:spacing w:after="0"/>
            </w:pPr>
            <w:r/>
            <w:r>
              <w:rPr>
                <w:b w:val="0"/>
                <w:i w:val="0"/>
                <w:sz w:val="20"/>
              </w:rPr>
              <w:t>Struktur organisasi Konselhu Suku Colmera</w:t>
            </w:r>
          </w:p>
        </w:tc>
        <w:tc>
          <w:tcPr>
            <w:tcW w:type="dxa" w:w="3969"/>
          </w:tcPr>
          <w:p>
            <w:pPr>
              <w:spacing w:after="0"/>
            </w:pPr>
            <w:r/>
            <w:r>
              <w:rPr>
                <w:b w:val="0"/>
                <w:i w:val="0"/>
                <w:sz w:val="20"/>
              </w:rPr>
              <w:t>Gambaran organisasi (Gambar 4.2)</w:t>
            </w:r>
          </w:p>
        </w:tc>
      </w:tr>
      <w:tr>
        <w:tc>
          <w:tcPr>
            <w:tcW w:type="dxa" w:w="567"/>
          </w:tcPr>
          <w:p>
            <w:pPr>
              <w:spacing w:after="0"/>
            </w:pPr>
            <w:r/>
            <w:r>
              <w:rPr>
                <w:b w:val="0"/>
                <w:i w:val="0"/>
                <w:sz w:val="20"/>
              </w:rPr>
              <w:t>3</w:t>
            </w:r>
          </w:p>
        </w:tc>
        <w:tc>
          <w:tcPr>
            <w:tcW w:type="dxa" w:w="3685"/>
          </w:tcPr>
          <w:p>
            <w:pPr>
              <w:spacing w:after="0"/>
            </w:pPr>
            <w:r/>
            <w:r>
              <w:rPr>
                <w:b w:val="0"/>
                <w:i w:val="0"/>
                <w:sz w:val="20"/>
              </w:rPr>
              <w:t>Profil dan sejarah suku</w:t>
            </w:r>
          </w:p>
        </w:tc>
        <w:tc>
          <w:tcPr>
            <w:tcW w:type="dxa" w:w="3969"/>
          </w:tcPr>
          <w:p>
            <w:pPr>
              <w:spacing w:after="0"/>
            </w:pPr>
            <w:r/>
            <w:r>
              <w:rPr>
                <w:b w:val="0"/>
                <w:i w:val="0"/>
                <w:sz w:val="20"/>
              </w:rPr>
              <w:t>Gambaran umum lokasi penelitian</w:t>
            </w:r>
          </w:p>
        </w:tc>
      </w:tr>
      <w:tr>
        <w:tc>
          <w:tcPr>
            <w:tcW w:type="dxa" w:w="567"/>
          </w:tcPr>
          <w:p>
            <w:pPr>
              <w:spacing w:after="0"/>
            </w:pPr>
            <w:r/>
            <w:r>
              <w:rPr>
                <w:b w:val="0"/>
                <w:i w:val="0"/>
                <w:sz w:val="20"/>
              </w:rPr>
              <w:t>4</w:t>
            </w:r>
          </w:p>
        </w:tc>
        <w:tc>
          <w:tcPr>
            <w:tcW w:type="dxa" w:w="3685"/>
          </w:tcPr>
          <w:p>
            <w:pPr>
              <w:spacing w:after="0"/>
            </w:pPr>
            <w:r/>
            <w:r>
              <w:rPr>
                <w:b w:val="0"/>
                <w:i w:val="0"/>
                <w:sz w:val="20"/>
              </w:rPr>
              <w:t>Lei No. 3/2009 tentang Lideranças Comunitárias</w:t>
            </w:r>
          </w:p>
        </w:tc>
        <w:tc>
          <w:tcPr>
            <w:tcW w:type="dxa" w:w="3969"/>
          </w:tcPr>
          <w:p>
            <w:pPr>
              <w:spacing w:after="0"/>
            </w:pPr>
            <w:r/>
            <w:r>
              <w:rPr>
                <w:b w:val="0"/>
                <w:i w:val="0"/>
                <w:sz w:val="20"/>
              </w:rPr>
              <w:t>Dasar hukum kewenangan pemimpin suku</w:t>
            </w:r>
          </w:p>
        </w:tc>
      </w:tr>
      <w:tr>
        <w:tc>
          <w:tcPr>
            <w:tcW w:type="dxa" w:w="567"/>
          </w:tcPr>
          <w:p>
            <w:pPr>
              <w:spacing w:after="0"/>
            </w:pPr>
            <w:r/>
            <w:r>
              <w:rPr>
                <w:b w:val="0"/>
                <w:i w:val="0"/>
                <w:sz w:val="20"/>
              </w:rPr>
              <w:t>5</w:t>
            </w:r>
          </w:p>
        </w:tc>
        <w:tc>
          <w:tcPr>
            <w:tcW w:type="dxa" w:w="3685"/>
          </w:tcPr>
          <w:p>
            <w:pPr>
              <w:spacing w:after="0"/>
            </w:pPr>
            <w:r/>
            <w:r>
              <w:rPr>
                <w:b w:val="0"/>
                <w:i w:val="0"/>
                <w:sz w:val="20"/>
                <w:highlight w:val="yellow"/>
              </w:rPr>
              <w:t>[Daftar hadir pegawai / arsip layanan, bila ada]</w:t>
            </w:r>
          </w:p>
        </w:tc>
        <w:tc>
          <w:tcPr>
            <w:tcW w:type="dxa" w:w="3969"/>
          </w:tcPr>
          <w:p>
            <w:pPr>
              <w:spacing w:after="0"/>
            </w:pPr>
            <w:r/>
            <w:r>
              <w:rPr>
                <w:b w:val="0"/>
                <w:i w:val="0"/>
                <w:sz w:val="20"/>
                <w:highlight w:val="yellow"/>
              </w:rPr>
              <w:t>[Bukti pendukung disiplin dan pelayanan]</w:t>
            </w:r>
          </w:p>
        </w:tc>
      </w:tr>
    </w:tbl>
    <w:p>
      <w:pPr>
        <w:spacing w:line="360" w:lineRule="auto" w:after="200"/>
        <w:jc w:val="left"/>
      </w:pPr>
      <w:r>
        <w:rPr>
          <w:b w:val="0"/>
          <w:i w:val="0"/>
          <w:sz w:val="20"/>
        </w:rPr>
        <w:t>Sumber: Dokumen Suku Colmera, 2023</w:t>
      </w:r>
    </w:p>
    <w:p>
      <w:pPr>
        <w:spacing w:line="360" w:lineRule="auto" w:after="120"/>
        <w:ind w:firstLine="709"/>
        <w:jc w:val="both"/>
      </w:pPr>
      <w:r>
        <w:rPr>
          <w:b w:val="0"/>
          <w:i w:val="0"/>
        </w:rPr>
        <w:t xml:space="preserve">Berdasarkan dokumen tersebut, Suku Colmera terletak di pusat Kota Dili, berdekatan dengan sejumlah kantor kementerian, dan terdiri atas dua aldeia, yaitu Manu-Fuic di bagian selatan serta Rai-Na’in di bagian utara dan barat. Jumlah penduduknya 2.137 jiwa </w:t>
      </w:r>
      <w:r>
        <w:rPr>
          <w:b w:val="0"/>
          <w:i w:val="0"/>
          <w:highlight w:val="yellow"/>
        </w:rPr>
        <w:t>[rincian per aldeia, bila tersedia]</w:t>
      </w:r>
      <w:r>
        <w:rPr>
          <w:b w:val="0"/>
          <w:i w:val="0"/>
        </w:rPr>
        <w:t>. Pemerintahan suku dipimpin oleh xefe suku bersama konselhu suku berdasarkan Lei No. 3/2009 tentang Lideranças Comunitárias. Struktur organisasinya disajikan pada Gambar 4.2.</w:t>
      </w:r>
    </w:p>
    <w:p>
      <w:pPr>
        <w:spacing w:line="360" w:lineRule="auto" w:after="120"/>
        <w:jc w:val="center"/>
      </w:pPr>
      <w:r>
        <w:rPr>
          <w:b w:val="0"/>
          <w:i w:val="0"/>
          <w:highlight w:val="yellow"/>
        </w:rPr>
        <w:t>[Sisipkan bagan struktur organisasi Konselhu Suku Colmera dari dokumen suku]</w:t>
      </w:r>
    </w:p>
    <w:p>
      <w:pPr>
        <w:spacing w:line="360" w:lineRule="auto" w:after="40"/>
        <w:jc w:val="center"/>
      </w:pPr>
      <w:r>
        <w:rPr>
          <w:b/>
          <w:i w:val="0"/>
        </w:rPr>
        <w:t>Gambar 4.2 Struktur Organisasi Konselhu Suku Colmera</w:t>
      </w:r>
    </w:p>
    <w:p>
      <w:pPr>
        <w:spacing w:line="360" w:lineRule="auto" w:after="200"/>
        <w:jc w:val="left"/>
      </w:pPr>
      <w:r>
        <w:rPr>
          <w:b w:val="0"/>
          <w:i w:val="0"/>
          <w:sz w:val="20"/>
        </w:rPr>
        <w:t>Sumber: Dokumen Suku Colmera, 2023</w:t>
      </w:r>
    </w:p>
    <w:p>
      <w:pPr>
        <w:spacing w:line="360" w:lineRule="auto" w:after="120"/>
        <w:jc w:val="left"/>
      </w:pPr>
      <w:r>
        <w:rPr>
          <w:b/>
          <w:i w:val="0"/>
        </w:rPr>
        <w:t>4.3 Rumusan Variabel dan Indikator</w:t>
      </w:r>
    </w:p>
    <w:p>
      <w:pPr>
        <w:spacing w:line="360" w:lineRule="auto" w:after="120"/>
        <w:ind w:firstLine="709"/>
        <w:jc w:val="both"/>
      </w:pPr>
      <w:r>
        <w:rPr>
          <w:b w:val="0"/>
          <w:i w:val="0"/>
        </w:rPr>
        <w:t>Penelitian ini menggunakan tiga variabel, yaitu dua variabel bebas dan satu variabel terikat. Setiap variabel dijabarkan ke dalam indikator, dan setiap indikator diwakili oleh satu butir pernyataan, sehingga kuesioner terdiri atas 13 butir dengan rentang kode X1.1–X1.4 (peran kepemimpinan), X2.1–X2.4 (komunikasi), dan Y1.1–Y1.5 (pelayanan publik). Seluruh butir dirumuskan sebagai pernyataan positif sehingga tidak ada skor yang perlu dibalik.</w:t>
      </w:r>
    </w:p>
    <w:p>
      <w:pPr>
        <w:spacing w:line="360" w:lineRule="auto" w:after="120"/>
        <w:jc w:val="both"/>
      </w:pPr>
      <w:r>
        <w:rPr>
          <w:b w:val="0"/>
          <w:i w:val="0"/>
          <w:highlight w:val="yellow"/>
        </w:rPr>
        <w:t>[Catatan: kalimat butir pada Tabel 4.6–4.8 yang disorot kuning adalah draf; ganti dengan kalimat persis dari kuesioner yang disebarkan. Jika ada butir yang berbunyi negatif, ubah kalimat “Seluruh butir dirumuskan sebagai pernyataan positif” dan jelaskan pembalikan skornya.]</w:t>
      </w:r>
    </w:p>
    <w:p>
      <w:pPr>
        <w:spacing w:line="360" w:lineRule="auto" w:after="120"/>
        <w:jc w:val="left"/>
      </w:pPr>
      <w:r>
        <w:rPr>
          <w:b/>
          <w:i w:val="0"/>
        </w:rPr>
        <w:t>4.3.1 Variabel Peran Kepemimpinan (X1)</w:t>
      </w:r>
    </w:p>
    <w:p>
      <w:pPr>
        <w:spacing w:line="360" w:lineRule="auto" w:after="120"/>
        <w:ind w:firstLine="709"/>
        <w:jc w:val="both"/>
      </w:pPr>
      <w:r>
        <w:rPr>
          <w:b w:val="0"/>
          <w:i w:val="0"/>
        </w:rPr>
        <w:t>Peran kepemimpinan diukur dengan empat indikator menurut Hasibuan (2007), sebagaimana disajikan pada Tabel 4.6.</w:t>
      </w:r>
    </w:p>
    <w:p>
      <w:pPr>
        <w:spacing w:line="360" w:lineRule="auto" w:after="40"/>
        <w:jc w:val="center"/>
      </w:pPr>
      <w:r>
        <w:rPr>
          <w:b/>
          <w:i w:val="0"/>
        </w:rPr>
        <w:t>Tabel 4.6 Variabel Peran Kepemimpinan (X1)</w:t>
      </w:r>
    </w:p>
    <w:tbl>
      <w:tblPr>
        <w:tblStyle w:val="TableGrid"/>
        <w:tblW w:type="auto" w:w="0"/>
        <w:tblLayout w:type="fixed"/>
        <w:tblLook w:firstColumn="1" w:firstRow="1" w:lastColumn="0" w:lastRow="0" w:noHBand="0" w:noVBand="1" w:val="04A0"/>
      </w:tblPr>
      <w:tblGrid>
        <w:gridCol w:w="2757"/>
        <w:gridCol w:w="2757"/>
        <w:gridCol w:w="2757"/>
      </w:tblGrid>
      <w:tr>
        <w:tc>
          <w:tcPr>
            <w:tcW w:type="dxa" w:w="2268"/>
          </w:tcPr>
          <w:p>
            <w:pPr>
              <w:spacing w:after="0"/>
              <w:jc w:val="center"/>
            </w:pPr>
            <w:r/>
            <w:r>
              <w:rPr>
                <w:b/>
                <w:i w:val="0"/>
                <w:sz w:val="20"/>
              </w:rPr>
              <w:t>Indikator</w:t>
            </w:r>
          </w:p>
        </w:tc>
        <w:tc>
          <w:tcPr>
            <w:tcW w:type="dxa" w:w="907"/>
          </w:tcPr>
          <w:p>
            <w:pPr>
              <w:spacing w:after="0"/>
              <w:jc w:val="center"/>
            </w:pPr>
            <w:r/>
            <w:r>
              <w:rPr>
                <w:b/>
                <w:i w:val="0"/>
                <w:sz w:val="20"/>
              </w:rPr>
              <w:t>Kode</w:t>
            </w:r>
          </w:p>
        </w:tc>
        <w:tc>
          <w:tcPr>
            <w:tcW w:type="dxa" w:w="5102"/>
          </w:tcPr>
          <w:p>
            <w:pPr>
              <w:spacing w:after="0"/>
              <w:jc w:val="center"/>
            </w:pPr>
            <w:r/>
            <w:r>
              <w:rPr>
                <w:b/>
                <w:i w:val="0"/>
                <w:sz w:val="20"/>
              </w:rPr>
              <w:t>Pernyataan</w:t>
            </w:r>
          </w:p>
        </w:tc>
      </w:tr>
      <w:tr>
        <w:tc>
          <w:tcPr>
            <w:tcW w:type="dxa" w:w="2268"/>
          </w:tcPr>
          <w:p>
            <w:pPr>
              <w:spacing w:after="0"/>
            </w:pPr>
            <w:r/>
            <w:r>
              <w:rPr>
                <w:b w:val="0"/>
                <w:i w:val="0"/>
                <w:sz w:val="20"/>
              </w:rPr>
              <w:t>Stabilitas emosional</w:t>
            </w:r>
          </w:p>
        </w:tc>
        <w:tc>
          <w:tcPr>
            <w:tcW w:type="dxa" w:w="907"/>
          </w:tcPr>
          <w:p>
            <w:pPr>
              <w:spacing w:after="0"/>
            </w:pPr>
            <w:r/>
            <w:r>
              <w:rPr>
                <w:b w:val="0"/>
                <w:i w:val="0"/>
                <w:sz w:val="20"/>
              </w:rPr>
              <w:t>X1.1</w:t>
            </w:r>
          </w:p>
        </w:tc>
        <w:tc>
          <w:tcPr>
            <w:tcW w:type="dxa" w:w="5102"/>
          </w:tcPr>
          <w:p>
            <w:pPr>
              <w:spacing w:after="0"/>
            </w:pPr>
            <w:r/>
            <w:r>
              <w:rPr>
                <w:b w:val="0"/>
                <w:i w:val="0"/>
                <w:sz w:val="20"/>
                <w:highlight w:val="yellow"/>
              </w:rPr>
              <w:t>Xefe suku mampu mengendalikan emosi dan bersikap tenang dalam menghadapi masalah warga.</w:t>
            </w:r>
          </w:p>
        </w:tc>
      </w:tr>
      <w:tr>
        <w:tc>
          <w:tcPr>
            <w:tcW w:type="dxa" w:w="2268"/>
          </w:tcPr>
          <w:p>
            <w:pPr>
              <w:spacing w:after="0"/>
            </w:pPr>
            <w:r/>
            <w:r>
              <w:rPr>
                <w:b w:val="0"/>
                <w:i w:val="0"/>
                <w:sz w:val="20"/>
              </w:rPr>
              <w:t>Hubungan manusiawi</w:t>
            </w:r>
          </w:p>
        </w:tc>
        <w:tc>
          <w:tcPr>
            <w:tcW w:type="dxa" w:w="907"/>
          </w:tcPr>
          <w:p>
            <w:pPr>
              <w:spacing w:after="0"/>
            </w:pPr>
            <w:r/>
            <w:r>
              <w:rPr>
                <w:b w:val="0"/>
                <w:i w:val="0"/>
                <w:sz w:val="20"/>
              </w:rPr>
              <w:t>X1.2</w:t>
            </w:r>
          </w:p>
        </w:tc>
        <w:tc>
          <w:tcPr>
            <w:tcW w:type="dxa" w:w="5102"/>
          </w:tcPr>
          <w:p>
            <w:pPr>
              <w:spacing w:after="0"/>
            </w:pPr>
            <w:r/>
            <w:r>
              <w:rPr>
                <w:b w:val="0"/>
                <w:i w:val="0"/>
                <w:sz w:val="20"/>
                <w:highlight w:val="yellow"/>
              </w:rPr>
              <w:t>Xefe suku menjalin hubungan yang baik dan menghargai pegawai serta warga.</w:t>
            </w:r>
          </w:p>
        </w:tc>
      </w:tr>
      <w:tr>
        <w:tc>
          <w:tcPr>
            <w:tcW w:type="dxa" w:w="2268"/>
          </w:tcPr>
          <w:p>
            <w:pPr>
              <w:spacing w:after="0"/>
            </w:pPr>
            <w:r/>
            <w:r>
              <w:rPr>
                <w:b w:val="0"/>
                <w:i w:val="0"/>
                <w:sz w:val="20"/>
              </w:rPr>
              <w:t>Motivasi</w:t>
            </w:r>
          </w:p>
        </w:tc>
        <w:tc>
          <w:tcPr>
            <w:tcW w:type="dxa" w:w="907"/>
          </w:tcPr>
          <w:p>
            <w:pPr>
              <w:spacing w:after="0"/>
            </w:pPr>
            <w:r/>
            <w:r>
              <w:rPr>
                <w:b w:val="0"/>
                <w:i w:val="0"/>
                <w:sz w:val="20"/>
              </w:rPr>
              <w:t>X1.3</w:t>
            </w:r>
          </w:p>
        </w:tc>
        <w:tc>
          <w:tcPr>
            <w:tcW w:type="dxa" w:w="5102"/>
          </w:tcPr>
          <w:p>
            <w:pPr>
              <w:spacing w:after="0"/>
            </w:pPr>
            <w:r/>
            <w:r>
              <w:rPr>
                <w:b w:val="0"/>
                <w:i w:val="0"/>
                <w:sz w:val="20"/>
                <w:highlight w:val="yellow"/>
              </w:rPr>
              <w:t>Xefe suku memberikan dorongan kepada pegawai dan warga untuk aktif dalam kegiatan suku.</w:t>
            </w:r>
          </w:p>
        </w:tc>
      </w:tr>
      <w:tr>
        <w:tc>
          <w:tcPr>
            <w:tcW w:type="dxa" w:w="2268"/>
          </w:tcPr>
          <w:p>
            <w:pPr>
              <w:spacing w:after="0"/>
            </w:pPr>
            <w:r/>
            <w:r>
              <w:rPr>
                <w:b w:val="0"/>
                <w:i w:val="0"/>
                <w:sz w:val="20"/>
              </w:rPr>
              <w:t>Kemampuan berkomunikasi</w:t>
            </w:r>
          </w:p>
        </w:tc>
        <w:tc>
          <w:tcPr>
            <w:tcW w:type="dxa" w:w="907"/>
          </w:tcPr>
          <w:p>
            <w:pPr>
              <w:spacing w:after="0"/>
            </w:pPr>
            <w:r/>
            <w:r>
              <w:rPr>
                <w:b w:val="0"/>
                <w:i w:val="0"/>
                <w:sz w:val="20"/>
              </w:rPr>
              <w:t>X1.4</w:t>
            </w:r>
          </w:p>
        </w:tc>
        <w:tc>
          <w:tcPr>
            <w:tcW w:type="dxa" w:w="5102"/>
          </w:tcPr>
          <w:p>
            <w:pPr>
              <w:spacing w:after="0"/>
            </w:pPr>
            <w:r/>
            <w:r>
              <w:rPr>
                <w:b w:val="0"/>
                <w:i w:val="0"/>
                <w:sz w:val="20"/>
                <w:highlight w:val="yellow"/>
              </w:rPr>
              <w:t>Xefe suku mampu menyampaikan arahan dan informasi dengan jelas.</w:t>
            </w:r>
          </w:p>
        </w:tc>
      </w:tr>
    </w:tbl>
    <w:p>
      <w:pPr>
        <w:spacing w:line="360" w:lineRule="auto" w:after="200"/>
        <w:jc w:val="left"/>
      </w:pPr>
      <w:r>
        <w:rPr>
          <w:b w:val="0"/>
          <w:i w:val="0"/>
          <w:sz w:val="20"/>
        </w:rPr>
        <w:t>Sumber: Hasibuan (2007), dikembangkan peneliti, 2023</w:t>
      </w:r>
    </w:p>
    <w:p>
      <w:pPr>
        <w:spacing w:line="360" w:lineRule="auto" w:after="120"/>
        <w:jc w:val="left"/>
      </w:pPr>
      <w:r>
        <w:rPr>
          <w:b/>
          <w:i w:val="0"/>
        </w:rPr>
        <w:t>4.3.2 Variabel Komunikasi (X2)</w:t>
      </w:r>
    </w:p>
    <w:p>
      <w:pPr>
        <w:spacing w:line="360" w:lineRule="auto" w:after="120"/>
        <w:ind w:firstLine="709"/>
        <w:jc w:val="both"/>
      </w:pPr>
      <w:r>
        <w:rPr>
          <w:b w:val="0"/>
          <w:i w:val="0"/>
        </w:rPr>
        <w:t>Komunikasi diukur dengan empat indikator menurut Mangkunegara (2009), sebagaimana disajikan pada Tabel 4.7.</w:t>
      </w:r>
    </w:p>
    <w:p>
      <w:pPr>
        <w:spacing w:line="360" w:lineRule="auto" w:after="40"/>
        <w:jc w:val="center"/>
      </w:pPr>
      <w:r>
        <w:rPr>
          <w:b/>
          <w:i w:val="0"/>
        </w:rPr>
        <w:t>Tabel 4.7 Variabel Komunikasi (X2)</w:t>
      </w:r>
    </w:p>
    <w:tbl>
      <w:tblPr>
        <w:tblStyle w:val="TableGrid"/>
        <w:tblW w:type="auto" w:w="0"/>
        <w:tblLayout w:type="fixed"/>
        <w:tblLook w:firstColumn="1" w:firstRow="1" w:lastColumn="0" w:lastRow="0" w:noHBand="0" w:noVBand="1" w:val="04A0"/>
      </w:tblPr>
      <w:tblGrid>
        <w:gridCol w:w="2757"/>
        <w:gridCol w:w="2757"/>
        <w:gridCol w:w="2757"/>
      </w:tblGrid>
      <w:tr>
        <w:tc>
          <w:tcPr>
            <w:tcW w:type="dxa" w:w="2268"/>
          </w:tcPr>
          <w:p>
            <w:pPr>
              <w:spacing w:after="0"/>
              <w:jc w:val="center"/>
            </w:pPr>
            <w:r/>
            <w:r>
              <w:rPr>
                <w:b/>
                <w:i w:val="0"/>
                <w:sz w:val="20"/>
              </w:rPr>
              <w:t>Indikator</w:t>
            </w:r>
          </w:p>
        </w:tc>
        <w:tc>
          <w:tcPr>
            <w:tcW w:type="dxa" w:w="907"/>
          </w:tcPr>
          <w:p>
            <w:pPr>
              <w:spacing w:after="0"/>
              <w:jc w:val="center"/>
            </w:pPr>
            <w:r/>
            <w:r>
              <w:rPr>
                <w:b/>
                <w:i w:val="0"/>
                <w:sz w:val="20"/>
              </w:rPr>
              <w:t>Kode</w:t>
            </w:r>
          </w:p>
        </w:tc>
        <w:tc>
          <w:tcPr>
            <w:tcW w:type="dxa" w:w="5102"/>
          </w:tcPr>
          <w:p>
            <w:pPr>
              <w:spacing w:after="0"/>
              <w:jc w:val="center"/>
            </w:pPr>
            <w:r/>
            <w:r>
              <w:rPr>
                <w:b/>
                <w:i w:val="0"/>
                <w:sz w:val="20"/>
              </w:rPr>
              <w:t>Pernyataan</w:t>
            </w:r>
          </w:p>
        </w:tc>
      </w:tr>
      <w:tr>
        <w:tc>
          <w:tcPr>
            <w:tcW w:type="dxa" w:w="2268"/>
          </w:tcPr>
          <w:p>
            <w:pPr>
              <w:spacing w:after="0"/>
            </w:pPr>
            <w:r/>
            <w:r>
              <w:rPr>
                <w:b w:val="0"/>
                <w:i w:val="0"/>
                <w:sz w:val="20"/>
              </w:rPr>
              <w:t>Pemahaman</w:t>
            </w:r>
          </w:p>
        </w:tc>
        <w:tc>
          <w:tcPr>
            <w:tcW w:type="dxa" w:w="907"/>
          </w:tcPr>
          <w:p>
            <w:pPr>
              <w:spacing w:after="0"/>
            </w:pPr>
            <w:r/>
            <w:r>
              <w:rPr>
                <w:b w:val="0"/>
                <w:i w:val="0"/>
                <w:sz w:val="20"/>
              </w:rPr>
              <w:t>X2.1</w:t>
            </w:r>
          </w:p>
        </w:tc>
        <w:tc>
          <w:tcPr>
            <w:tcW w:type="dxa" w:w="5102"/>
          </w:tcPr>
          <w:p>
            <w:pPr>
              <w:spacing w:after="0"/>
            </w:pPr>
            <w:r/>
            <w:r>
              <w:rPr>
                <w:b w:val="0"/>
                <w:i w:val="0"/>
                <w:sz w:val="20"/>
                <w:highlight w:val="yellow"/>
              </w:rPr>
              <w:t>Informasi yang disampaikan pimpinan suku mudah saya pahami.</w:t>
            </w:r>
          </w:p>
        </w:tc>
      </w:tr>
      <w:tr>
        <w:tc>
          <w:tcPr>
            <w:tcW w:type="dxa" w:w="2268"/>
          </w:tcPr>
          <w:p>
            <w:pPr>
              <w:spacing w:after="0"/>
            </w:pPr>
            <w:r/>
            <w:r>
              <w:rPr>
                <w:b w:val="0"/>
                <w:i w:val="0"/>
                <w:sz w:val="20"/>
              </w:rPr>
              <w:t>Kesenangan</w:t>
            </w:r>
          </w:p>
        </w:tc>
        <w:tc>
          <w:tcPr>
            <w:tcW w:type="dxa" w:w="907"/>
          </w:tcPr>
          <w:p>
            <w:pPr>
              <w:spacing w:after="0"/>
            </w:pPr>
            <w:r/>
            <w:r>
              <w:rPr>
                <w:b w:val="0"/>
                <w:i w:val="0"/>
                <w:sz w:val="20"/>
              </w:rPr>
              <w:t>X2.2</w:t>
            </w:r>
          </w:p>
        </w:tc>
        <w:tc>
          <w:tcPr>
            <w:tcW w:type="dxa" w:w="5102"/>
          </w:tcPr>
          <w:p>
            <w:pPr>
              <w:spacing w:after="0"/>
            </w:pPr>
            <w:r/>
            <w:r>
              <w:rPr>
                <w:b w:val="0"/>
                <w:i w:val="0"/>
                <w:sz w:val="20"/>
                <w:highlight w:val="yellow"/>
              </w:rPr>
              <w:t>Saya merasa nyaman berkomunikasi dengan pimpinan dan pegawai suku.</w:t>
            </w:r>
          </w:p>
        </w:tc>
      </w:tr>
      <w:tr>
        <w:tc>
          <w:tcPr>
            <w:tcW w:type="dxa" w:w="2268"/>
          </w:tcPr>
          <w:p>
            <w:pPr>
              <w:spacing w:after="0"/>
            </w:pPr>
            <w:r/>
            <w:r>
              <w:rPr>
                <w:b w:val="0"/>
                <w:i w:val="0"/>
                <w:sz w:val="20"/>
              </w:rPr>
              <w:t>Pengendalian (pengaruh pada sikap)</w:t>
            </w:r>
          </w:p>
        </w:tc>
        <w:tc>
          <w:tcPr>
            <w:tcW w:type="dxa" w:w="907"/>
          </w:tcPr>
          <w:p>
            <w:pPr>
              <w:spacing w:after="0"/>
            </w:pPr>
            <w:r/>
            <w:r>
              <w:rPr>
                <w:b w:val="0"/>
                <w:i w:val="0"/>
                <w:sz w:val="20"/>
              </w:rPr>
              <w:t>X2.3</w:t>
            </w:r>
          </w:p>
        </w:tc>
        <w:tc>
          <w:tcPr>
            <w:tcW w:type="dxa" w:w="5102"/>
          </w:tcPr>
          <w:p>
            <w:pPr>
              <w:spacing w:after="0"/>
            </w:pPr>
            <w:r/>
            <w:r>
              <w:rPr>
                <w:b w:val="0"/>
                <w:i w:val="0"/>
                <w:sz w:val="20"/>
                <w:highlight w:val="yellow"/>
              </w:rPr>
              <w:t>Penyampaian dari pimpinan suku mendorong saya mengikuti program dan aturan suku.</w:t>
            </w:r>
          </w:p>
        </w:tc>
      </w:tr>
      <w:tr>
        <w:tc>
          <w:tcPr>
            <w:tcW w:type="dxa" w:w="2268"/>
          </w:tcPr>
          <w:p>
            <w:pPr>
              <w:spacing w:after="0"/>
            </w:pPr>
            <w:r/>
            <w:r>
              <w:rPr>
                <w:b w:val="0"/>
                <w:i w:val="0"/>
                <w:sz w:val="20"/>
              </w:rPr>
              <w:t>Hubungan yang makin baik</w:t>
            </w:r>
          </w:p>
        </w:tc>
        <w:tc>
          <w:tcPr>
            <w:tcW w:type="dxa" w:w="907"/>
          </w:tcPr>
          <w:p>
            <w:pPr>
              <w:spacing w:after="0"/>
            </w:pPr>
            <w:r/>
            <w:r>
              <w:rPr>
                <w:b w:val="0"/>
                <w:i w:val="0"/>
                <w:sz w:val="20"/>
              </w:rPr>
              <w:t>X2.4</w:t>
            </w:r>
          </w:p>
        </w:tc>
        <w:tc>
          <w:tcPr>
            <w:tcW w:type="dxa" w:w="5102"/>
          </w:tcPr>
          <w:p>
            <w:pPr>
              <w:spacing w:after="0"/>
            </w:pPr>
            <w:r/>
            <w:r>
              <w:rPr>
                <w:b w:val="0"/>
                <w:i w:val="0"/>
                <w:sz w:val="20"/>
                <w:highlight w:val="yellow"/>
              </w:rPr>
              <w:t>Komunikasi antara pimpinan suku dan warga membuat hubungan kami semakin baik.</w:t>
            </w:r>
          </w:p>
        </w:tc>
      </w:tr>
    </w:tbl>
    <w:p>
      <w:pPr>
        <w:spacing w:line="360" w:lineRule="auto" w:after="200"/>
        <w:jc w:val="left"/>
      </w:pPr>
      <w:r>
        <w:rPr>
          <w:b w:val="0"/>
          <w:i w:val="0"/>
          <w:sz w:val="20"/>
        </w:rPr>
        <w:t>Sumber: Mangkunegara (2009), dikembangkan peneliti, 2023</w:t>
      </w:r>
    </w:p>
    <w:p>
      <w:pPr>
        <w:spacing w:line="360" w:lineRule="auto" w:after="120"/>
        <w:jc w:val="left"/>
      </w:pPr>
      <w:r>
        <w:rPr>
          <w:b/>
          <w:i w:val="0"/>
        </w:rPr>
        <w:t>4.3.3 Variabel Pelayanan Publik (Y)</w:t>
      </w:r>
    </w:p>
    <w:p>
      <w:pPr>
        <w:spacing w:line="360" w:lineRule="auto" w:after="120"/>
        <w:ind w:firstLine="709"/>
        <w:jc w:val="both"/>
      </w:pPr>
      <w:r>
        <w:rPr>
          <w:b w:val="0"/>
          <w:i w:val="0"/>
        </w:rPr>
        <w:t>Pelayanan publik diukur dengan lima indikator menurut Parasuraman dkk. (1988) dan Kurniawan (2005), sebagaimana disajikan pada Tabel 4.8.</w:t>
      </w:r>
    </w:p>
    <w:p>
      <w:pPr>
        <w:spacing w:line="360" w:lineRule="auto" w:after="40"/>
        <w:jc w:val="center"/>
      </w:pPr>
      <w:r>
        <w:rPr>
          <w:b/>
          <w:i w:val="0"/>
        </w:rPr>
        <w:t>Tabel 4.8 Variabel Pelayanan Publik (Y)</w:t>
      </w:r>
    </w:p>
    <w:tbl>
      <w:tblPr>
        <w:tblStyle w:val="TableGrid"/>
        <w:tblW w:type="auto" w:w="0"/>
        <w:tblLayout w:type="fixed"/>
        <w:tblLook w:firstColumn="1" w:firstRow="1" w:lastColumn="0" w:lastRow="0" w:noHBand="0" w:noVBand="1" w:val="04A0"/>
      </w:tblPr>
      <w:tblGrid>
        <w:gridCol w:w="2757"/>
        <w:gridCol w:w="2757"/>
        <w:gridCol w:w="2757"/>
      </w:tblGrid>
      <w:tr>
        <w:tc>
          <w:tcPr>
            <w:tcW w:type="dxa" w:w="2268"/>
          </w:tcPr>
          <w:p>
            <w:pPr>
              <w:spacing w:after="0"/>
              <w:jc w:val="center"/>
            </w:pPr>
            <w:r/>
            <w:r>
              <w:rPr>
                <w:b/>
                <w:i w:val="0"/>
                <w:sz w:val="20"/>
              </w:rPr>
              <w:t>Indikator</w:t>
            </w:r>
          </w:p>
        </w:tc>
        <w:tc>
          <w:tcPr>
            <w:tcW w:type="dxa" w:w="907"/>
          </w:tcPr>
          <w:p>
            <w:pPr>
              <w:spacing w:after="0"/>
              <w:jc w:val="center"/>
            </w:pPr>
            <w:r/>
            <w:r>
              <w:rPr>
                <w:b/>
                <w:i w:val="0"/>
                <w:sz w:val="20"/>
              </w:rPr>
              <w:t>Kode</w:t>
            </w:r>
          </w:p>
        </w:tc>
        <w:tc>
          <w:tcPr>
            <w:tcW w:type="dxa" w:w="5102"/>
          </w:tcPr>
          <w:p>
            <w:pPr>
              <w:spacing w:after="0"/>
              <w:jc w:val="center"/>
            </w:pPr>
            <w:r/>
            <w:r>
              <w:rPr>
                <w:b/>
                <w:i w:val="0"/>
                <w:sz w:val="20"/>
              </w:rPr>
              <w:t>Pernyataan</w:t>
            </w:r>
          </w:p>
        </w:tc>
      </w:tr>
      <w:tr>
        <w:tc>
          <w:tcPr>
            <w:tcW w:type="dxa" w:w="2268"/>
          </w:tcPr>
          <w:p>
            <w:pPr>
              <w:spacing w:after="0"/>
            </w:pPr>
            <w:r/>
            <w:r>
              <w:rPr>
                <w:b w:val="0"/>
                <w:i w:val="0"/>
                <w:sz w:val="20"/>
              </w:rPr>
              <w:t>Keandalan</w:t>
            </w:r>
          </w:p>
        </w:tc>
        <w:tc>
          <w:tcPr>
            <w:tcW w:type="dxa" w:w="907"/>
          </w:tcPr>
          <w:p>
            <w:pPr>
              <w:spacing w:after="0"/>
            </w:pPr>
            <w:r/>
            <w:r>
              <w:rPr>
                <w:b w:val="0"/>
                <w:i w:val="0"/>
                <w:sz w:val="20"/>
              </w:rPr>
              <w:t>Y1.1</w:t>
            </w:r>
          </w:p>
        </w:tc>
        <w:tc>
          <w:tcPr>
            <w:tcW w:type="dxa" w:w="5102"/>
          </w:tcPr>
          <w:p>
            <w:pPr>
              <w:spacing w:after="0"/>
            </w:pPr>
            <w:r/>
            <w:r>
              <w:rPr>
                <w:b w:val="0"/>
                <w:i w:val="0"/>
                <w:sz w:val="20"/>
                <w:highlight w:val="yellow"/>
              </w:rPr>
              <w:t>Pegawai suku memberikan pelayanan dengan tepat dan sesuai prosedur.</w:t>
            </w:r>
          </w:p>
        </w:tc>
      </w:tr>
      <w:tr>
        <w:tc>
          <w:tcPr>
            <w:tcW w:type="dxa" w:w="2268"/>
          </w:tcPr>
          <w:p>
            <w:pPr>
              <w:spacing w:after="0"/>
            </w:pPr>
            <w:r/>
            <w:r>
              <w:rPr>
                <w:b w:val="0"/>
                <w:i w:val="0"/>
                <w:sz w:val="20"/>
              </w:rPr>
              <w:t>Bukti fisik</w:t>
            </w:r>
          </w:p>
        </w:tc>
        <w:tc>
          <w:tcPr>
            <w:tcW w:type="dxa" w:w="907"/>
          </w:tcPr>
          <w:p>
            <w:pPr>
              <w:spacing w:after="0"/>
            </w:pPr>
            <w:r/>
            <w:r>
              <w:rPr>
                <w:b w:val="0"/>
                <w:i w:val="0"/>
                <w:sz w:val="20"/>
              </w:rPr>
              <w:t>Y1.2</w:t>
            </w:r>
          </w:p>
        </w:tc>
        <w:tc>
          <w:tcPr>
            <w:tcW w:type="dxa" w:w="5102"/>
          </w:tcPr>
          <w:p>
            <w:pPr>
              <w:spacing w:after="0"/>
            </w:pPr>
            <w:r/>
            <w:r>
              <w:rPr>
                <w:b w:val="0"/>
                <w:i w:val="0"/>
                <w:sz w:val="20"/>
                <w:highlight w:val="yellow"/>
              </w:rPr>
              <w:t>Kantor dan peralatan suku memadai untuk melayani warga.</w:t>
            </w:r>
          </w:p>
        </w:tc>
      </w:tr>
      <w:tr>
        <w:tc>
          <w:tcPr>
            <w:tcW w:type="dxa" w:w="2268"/>
          </w:tcPr>
          <w:p>
            <w:pPr>
              <w:spacing w:after="0"/>
            </w:pPr>
            <w:r/>
            <w:r>
              <w:rPr>
                <w:b w:val="0"/>
                <w:i w:val="0"/>
                <w:sz w:val="20"/>
              </w:rPr>
              <w:t>Daya tanggap</w:t>
            </w:r>
          </w:p>
        </w:tc>
        <w:tc>
          <w:tcPr>
            <w:tcW w:type="dxa" w:w="907"/>
          </w:tcPr>
          <w:p>
            <w:pPr>
              <w:spacing w:after="0"/>
            </w:pPr>
            <w:r/>
            <w:r>
              <w:rPr>
                <w:b w:val="0"/>
                <w:i w:val="0"/>
                <w:sz w:val="20"/>
              </w:rPr>
              <w:t>Y1.3</w:t>
            </w:r>
          </w:p>
        </w:tc>
        <w:tc>
          <w:tcPr>
            <w:tcW w:type="dxa" w:w="5102"/>
          </w:tcPr>
          <w:p>
            <w:pPr>
              <w:spacing w:after="0"/>
            </w:pPr>
            <w:r/>
            <w:r>
              <w:rPr>
                <w:b w:val="0"/>
                <w:i w:val="0"/>
                <w:sz w:val="20"/>
                <w:highlight w:val="yellow"/>
              </w:rPr>
              <w:t>Pegawai suku cepat menanggapi kebutuhan dan keluhan warga.</w:t>
            </w:r>
          </w:p>
        </w:tc>
      </w:tr>
      <w:tr>
        <w:tc>
          <w:tcPr>
            <w:tcW w:type="dxa" w:w="2268"/>
          </w:tcPr>
          <w:p>
            <w:pPr>
              <w:spacing w:after="0"/>
            </w:pPr>
            <w:r/>
            <w:r>
              <w:rPr>
                <w:b w:val="0"/>
                <w:i w:val="0"/>
                <w:sz w:val="20"/>
              </w:rPr>
              <w:t>Jaminan</w:t>
            </w:r>
          </w:p>
        </w:tc>
        <w:tc>
          <w:tcPr>
            <w:tcW w:type="dxa" w:w="907"/>
          </w:tcPr>
          <w:p>
            <w:pPr>
              <w:spacing w:after="0"/>
            </w:pPr>
            <w:r/>
            <w:r>
              <w:rPr>
                <w:b w:val="0"/>
                <w:i w:val="0"/>
                <w:sz w:val="20"/>
              </w:rPr>
              <w:t>Y1.4</w:t>
            </w:r>
          </w:p>
        </w:tc>
        <w:tc>
          <w:tcPr>
            <w:tcW w:type="dxa" w:w="5102"/>
          </w:tcPr>
          <w:p>
            <w:pPr>
              <w:spacing w:after="0"/>
            </w:pPr>
            <w:r/>
            <w:r>
              <w:rPr>
                <w:b w:val="0"/>
                <w:i w:val="0"/>
                <w:sz w:val="20"/>
                <w:highlight w:val="yellow"/>
              </w:rPr>
              <w:t>Pegawai suku bersikap sopan dan berpengetahuan sehingga saya yakin terhadap pelayanannya.</w:t>
            </w:r>
          </w:p>
        </w:tc>
      </w:tr>
      <w:tr>
        <w:tc>
          <w:tcPr>
            <w:tcW w:type="dxa" w:w="2268"/>
          </w:tcPr>
          <w:p>
            <w:pPr>
              <w:spacing w:after="0"/>
            </w:pPr>
            <w:r/>
            <w:r>
              <w:rPr>
                <w:b w:val="0"/>
                <w:i w:val="0"/>
                <w:sz w:val="20"/>
              </w:rPr>
              <w:t>Empati</w:t>
            </w:r>
          </w:p>
        </w:tc>
        <w:tc>
          <w:tcPr>
            <w:tcW w:type="dxa" w:w="907"/>
          </w:tcPr>
          <w:p>
            <w:pPr>
              <w:spacing w:after="0"/>
            </w:pPr>
            <w:r/>
            <w:r>
              <w:rPr>
                <w:b w:val="0"/>
                <w:i w:val="0"/>
                <w:sz w:val="20"/>
              </w:rPr>
              <w:t>Y1.5</w:t>
            </w:r>
          </w:p>
        </w:tc>
        <w:tc>
          <w:tcPr>
            <w:tcW w:type="dxa" w:w="5102"/>
          </w:tcPr>
          <w:p>
            <w:pPr>
              <w:spacing w:after="0"/>
            </w:pPr>
            <w:r/>
            <w:r>
              <w:rPr>
                <w:b w:val="0"/>
                <w:i w:val="0"/>
                <w:sz w:val="20"/>
                <w:highlight w:val="yellow"/>
              </w:rPr>
              <w:t>Pegawai suku melayani semua warga dengan penuh perhatian tanpa membeda-bedakan.</w:t>
            </w:r>
          </w:p>
        </w:tc>
      </w:tr>
    </w:tbl>
    <w:p>
      <w:pPr>
        <w:spacing w:line="360" w:lineRule="auto" w:after="200"/>
        <w:jc w:val="left"/>
      </w:pPr>
      <w:r>
        <w:rPr>
          <w:b w:val="0"/>
          <w:i w:val="0"/>
          <w:sz w:val="20"/>
        </w:rPr>
        <w:t>Sumber: Parasuraman dkk. (1988); Kurniawan (2005), dikembangkan peneliti, 2023</w:t>
      </w:r>
    </w:p>
    <w:p>
      <w:pPr>
        <w:spacing w:line="360" w:lineRule="auto" w:after="120"/>
        <w:jc w:val="left"/>
      </w:pPr>
      <w:r>
        <w:rPr>
          <w:b/>
          <w:i w:val="0"/>
        </w:rPr>
        <w:t>4.4 Metode Pengumpulan Data Kuesioner</w:t>
      </w:r>
    </w:p>
    <w:p>
      <w:pPr>
        <w:spacing w:line="360" w:lineRule="auto" w:after="120"/>
        <w:ind w:firstLine="709"/>
        <w:jc w:val="both"/>
      </w:pPr>
      <w:r>
        <w:rPr>
          <w:b w:val="0"/>
          <w:i w:val="0"/>
        </w:rPr>
        <w:t>Data kuesioner diperoleh melalui langkah-langkah berikut.</w:t>
      </w:r>
    </w:p>
    <w:p>
      <w:pPr>
        <w:spacing w:line="360" w:lineRule="auto" w:after="120"/>
        <w:jc w:val="left"/>
      </w:pPr>
      <w:r>
        <w:rPr>
          <w:b/>
          <w:i w:val="0"/>
        </w:rPr>
        <w:t>4.4.1 Penentuan Populasi dan Sampel</w:t>
      </w:r>
    </w:p>
    <w:p>
      <w:pPr>
        <w:spacing w:line="360" w:lineRule="auto" w:after="120"/>
        <w:ind w:firstLine="709"/>
        <w:jc w:val="both"/>
      </w:pPr>
      <w:r>
        <w:rPr>
          <w:b w:val="0"/>
          <w:i w:val="0"/>
        </w:rPr>
        <w:t>Populasi penelitian adalah masyarakat Suku Colmera yang berjumlah 2.137 jiwa. Karena populasinya besar, jumlah sampel ditentukan dengan rumus Taro Yamane dengan tingkat presisi (d) 15%:</w:t>
      </w:r>
    </w:p>
    <w:p>
      <w:pPr>
        <w:spacing w:line="360" w:lineRule="auto" w:after="120"/>
        <w:jc w:val="center"/>
      </w:pPr>
      <w:r>
        <w:rPr>
          <w:b w:val="0"/>
          <w:i w:val="0"/>
        </w:rPr>
        <w:t>n = N / (N·d² + 1) = 2.137 / (2.137 × 0,15² + 1) = 2.137 / 49,08 = 43,54 ≈ 44 responden</w:t>
      </w:r>
    </w:p>
    <w:p>
      <w:pPr>
        <w:spacing w:line="360" w:lineRule="auto" w:after="120"/>
        <w:ind w:firstLine="709"/>
        <w:jc w:val="both"/>
      </w:pPr>
      <w:r>
        <w:rPr>
          <w:b w:val="0"/>
          <w:i w:val="0"/>
        </w:rPr>
        <w:t xml:space="preserve">Responden dipilih secara </w:t>
      </w:r>
      <w:r>
        <w:rPr>
          <w:b w:val="0"/>
          <w:i/>
        </w:rPr>
        <w:t>accidental sampling</w:t>
      </w:r>
      <w:r>
        <w:rPr>
          <w:b w:val="0"/>
          <w:i w:val="0"/>
        </w:rPr>
        <w:t xml:space="preserve">, yaitu warga Suku Colmera berusia minimal 18 tahun yang datang ke kantor suku selama periode pengumpulan data dan bersedia mengisi kuesioner secara sukarela </w:t>
      </w:r>
      <w:r>
        <w:rPr>
          <w:b w:val="0"/>
          <w:i w:val="0"/>
          <w:highlight w:val="yellow"/>
        </w:rPr>
        <w:t>[sesuaikan dengan Bab III]</w:t>
      </w:r>
      <w:r>
        <w:rPr>
          <w:b w:val="0"/>
          <w:i w:val="0"/>
        </w:rPr>
        <w:t>.</w:t>
      </w:r>
    </w:p>
    <w:p>
      <w:pPr>
        <w:spacing w:line="360" w:lineRule="auto" w:after="120"/>
        <w:jc w:val="left"/>
      </w:pPr>
      <w:r>
        <w:rPr>
          <w:b/>
          <w:i w:val="0"/>
        </w:rPr>
        <w:t>4.4.2 Pembuatan Kuesioner</w:t>
      </w:r>
    </w:p>
    <w:p>
      <w:pPr>
        <w:spacing w:line="360" w:lineRule="auto" w:after="120"/>
        <w:ind w:firstLine="709"/>
        <w:jc w:val="both"/>
      </w:pPr>
      <w:r>
        <w:rPr>
          <w:b w:val="0"/>
          <w:i w:val="0"/>
        </w:rPr>
        <w:t>Kuesioner disusun dalam bentuk tertutup dan terdiri atas tiga bagian.</w:t>
      </w:r>
    </w:p>
    <w:p>
      <w:pPr>
        <w:spacing w:line="360" w:lineRule="auto" w:after="120"/>
        <w:ind w:firstLine="709"/>
        <w:jc w:val="both"/>
      </w:pPr>
      <w:r>
        <w:rPr>
          <w:b w:val="0"/>
          <w:i/>
        </w:rPr>
        <w:t>Bagian I – Pengantar</w:t>
      </w:r>
      <w:r>
        <w:rPr>
          <w:b w:val="0"/>
          <w:i w:val="0"/>
        </w:rPr>
        <w:t>, berisi tujuan penelitian, jaminan kerahasiaan jawaban, dan petunjuk pengisian. Responden tidak diminta menuliskan nama.</w:t>
      </w:r>
    </w:p>
    <w:p>
      <w:pPr>
        <w:spacing w:line="360" w:lineRule="auto" w:after="120"/>
        <w:ind w:firstLine="709"/>
        <w:jc w:val="both"/>
      </w:pPr>
      <w:r>
        <w:rPr>
          <w:b w:val="0"/>
          <w:i/>
        </w:rPr>
        <w:t>Bagian II – Identitas responden</w:t>
      </w:r>
      <w:r>
        <w:rPr>
          <w:b w:val="0"/>
          <w:i w:val="0"/>
        </w:rPr>
        <w:t>, meliputi jenis kelamin, usia, pendidikan terakhir, dan pekerjaan.</w:t>
      </w:r>
    </w:p>
    <w:p>
      <w:pPr>
        <w:spacing w:line="360" w:lineRule="auto" w:after="120"/>
        <w:ind w:firstLine="709"/>
        <w:jc w:val="both"/>
      </w:pPr>
      <w:r>
        <w:rPr>
          <w:b w:val="0"/>
          <w:i/>
        </w:rPr>
        <w:t>Bagian III – Pernyataan</w:t>
      </w:r>
      <w:r>
        <w:rPr>
          <w:b w:val="0"/>
          <w:i w:val="0"/>
        </w:rPr>
        <w:t>, berisi 13 butir pernyataan pada Tabel 4.6–4.8. Setiap butir dijawab dengan skala Likert lima poin sebagai berikut.</w:t>
      </w:r>
    </w:p>
    <w:p>
      <w:pPr>
        <w:spacing w:line="360" w:lineRule="auto" w:after="0"/>
        <w:ind w:left="567" w:hanging="340"/>
        <w:jc w:val="both"/>
      </w:pPr>
      <w:r>
        <w:rPr>
          <w:b w:val="0"/>
          <w:i w:val="0"/>
        </w:rPr>
        <w:t>1. Skor 5 = Sangat Setuju (SS)</w:t>
      </w:r>
    </w:p>
    <w:p>
      <w:pPr>
        <w:spacing w:line="360" w:lineRule="auto" w:after="0"/>
        <w:ind w:left="567" w:hanging="340"/>
        <w:jc w:val="both"/>
      </w:pPr>
      <w:r>
        <w:rPr>
          <w:b w:val="0"/>
          <w:i w:val="0"/>
        </w:rPr>
        <w:t>2. Skor 4 = Setuju (S)</w:t>
      </w:r>
    </w:p>
    <w:p>
      <w:pPr>
        <w:spacing w:line="360" w:lineRule="auto" w:after="0"/>
        <w:ind w:left="567" w:hanging="340"/>
        <w:jc w:val="both"/>
      </w:pPr>
      <w:r>
        <w:rPr>
          <w:b w:val="0"/>
          <w:i w:val="0"/>
        </w:rPr>
        <w:t>3. Skor 3 = Netral (N)</w:t>
      </w:r>
    </w:p>
    <w:p>
      <w:pPr>
        <w:spacing w:line="360" w:lineRule="auto" w:after="0"/>
        <w:ind w:left="567" w:hanging="340"/>
        <w:jc w:val="both"/>
      </w:pPr>
      <w:r>
        <w:rPr>
          <w:b w:val="0"/>
          <w:i w:val="0"/>
        </w:rPr>
        <w:t>4. Skor 2 = Tidak Setuju (TS)</w:t>
      </w:r>
    </w:p>
    <w:p>
      <w:pPr>
        <w:spacing w:line="360" w:lineRule="auto" w:after="0"/>
        <w:ind w:left="567" w:hanging="340"/>
        <w:jc w:val="both"/>
      </w:pPr>
      <w:r>
        <w:rPr>
          <w:b w:val="0"/>
          <w:i w:val="0"/>
        </w:rPr>
        <w:t>5. Skor 1 = Sangat Tidak Setuju (STS)</w:t>
      </w:r>
    </w:p>
    <w:p>
      <w:pPr>
        <w:spacing w:after="0"/>
      </w:pPr>
    </w:p>
    <w:p>
      <w:pPr>
        <w:spacing w:line="360" w:lineRule="auto" w:after="120"/>
        <w:ind w:firstLine="709"/>
        <w:jc w:val="both"/>
      </w:pPr>
      <w:r>
        <w:rPr>
          <w:b w:val="0"/>
          <w:i w:val="0"/>
        </w:rPr>
        <w:t xml:space="preserve">Kuesioner disusun dalam bahasa </w:t>
      </w:r>
      <w:r>
        <w:rPr>
          <w:b w:val="0"/>
          <w:i w:val="0"/>
          <w:highlight w:val="yellow"/>
        </w:rPr>
        <w:t>[Tetun/Indonesia]</w:t>
      </w:r>
      <w:r>
        <w:rPr>
          <w:b w:val="0"/>
          <w:i w:val="0"/>
        </w:rPr>
        <w:t xml:space="preserve"> agar mudah dipahami responden. Kuesioner lengkap dilampirkan pada </w:t>
      </w:r>
      <w:r>
        <w:rPr>
          <w:b w:val="0"/>
          <w:i w:val="0"/>
          <w:highlight w:val="yellow"/>
        </w:rPr>
        <w:t>[Lampiran 1]</w:t>
      </w:r>
      <w:r>
        <w:rPr>
          <w:b w:val="0"/>
          <w:i w:val="0"/>
        </w:rPr>
        <w:t>.</w:t>
      </w:r>
    </w:p>
    <w:p>
      <w:pPr>
        <w:spacing w:line="360" w:lineRule="auto" w:after="120"/>
        <w:jc w:val="left"/>
      </w:pPr>
      <w:r>
        <w:rPr>
          <w:b/>
          <w:i w:val="0"/>
        </w:rPr>
        <w:t>4.4.3 Penyebaran Kuesioner</w:t>
      </w:r>
    </w:p>
    <w:p>
      <w:pPr>
        <w:spacing w:line="360" w:lineRule="auto" w:after="120"/>
        <w:ind w:firstLine="709"/>
        <w:jc w:val="both"/>
      </w:pPr>
      <w:r>
        <w:rPr>
          <w:b w:val="0"/>
          <w:i w:val="0"/>
        </w:rPr>
        <w:t xml:space="preserve">Kuesioner disebarkan secara langsung (tatap muka) di kantor Suku Colmera pada </w:t>
      </w:r>
      <w:r>
        <w:rPr>
          <w:b w:val="0"/>
          <w:i w:val="0"/>
          <w:highlight w:val="yellow"/>
        </w:rPr>
        <w:t>[tanggal]</w:t>
      </w:r>
      <w:r>
        <w:rPr>
          <w:b w:val="0"/>
          <w:i w:val="0"/>
        </w:rPr>
        <w:t xml:space="preserve"> 2023. Peneliti menjelaskan tujuan penelitian dan cara pengisian, kemudian responden mengisi kuesioner sendiri. Sebanyak 44 kuesioner disebarkan dan seluruhnya kembali dalam keadaan lengkap sehingga layak diolah (tingkat pengembalian 100%) </w:t>
      </w:r>
      <w:r>
        <w:rPr>
          <w:b w:val="0"/>
          <w:i w:val="0"/>
          <w:highlight w:val="yellow"/>
        </w:rPr>
        <w:t>[konfirmasi]</w:t>
      </w:r>
      <w:r>
        <w:rPr>
          <w:b w:val="0"/>
          <w:i w:val="0"/>
        </w:rPr>
        <w:t>.</w:t>
      </w:r>
    </w:p>
    <w:p>
      <w:pPr>
        <w:spacing w:line="360" w:lineRule="auto" w:after="120"/>
        <w:jc w:val="left"/>
      </w:pPr>
      <w:r>
        <w:rPr>
          <w:b/>
          <w:i w:val="0"/>
        </w:rPr>
        <w:t>4.4.4 Pengujian Validitas dan Reliabilitas</w:t>
      </w:r>
    </w:p>
    <w:p>
      <w:pPr>
        <w:spacing w:line="360" w:lineRule="auto" w:after="120"/>
        <w:ind w:firstLine="709"/>
        <w:jc w:val="both"/>
      </w:pPr>
      <w:r>
        <w:rPr>
          <w:b w:val="0"/>
          <w:i w:val="0"/>
        </w:rPr>
        <w:t>Sebelum digunakan untuk pengujian hipotesis, instrumen diuji validitas dan reliabilitasnya dengan SPSS versi 16.0 menggunakan data 44 responden. Kriteria pengujian disajikan pada Tabel 4.9.</w:t>
      </w:r>
    </w:p>
    <w:p>
      <w:pPr>
        <w:spacing w:line="360" w:lineRule="auto" w:after="40"/>
        <w:jc w:val="center"/>
      </w:pPr>
      <w:r>
        <w:rPr>
          <w:b/>
          <w:i w:val="0"/>
        </w:rPr>
        <w:t>Tabel 4.9 Kriteria Pengujian Instrumen</w:t>
      </w:r>
    </w:p>
    <w:tbl>
      <w:tblPr>
        <w:tblStyle w:val="TableGrid"/>
        <w:tblW w:type="auto" w:w="0"/>
        <w:tblLayout w:type="fixed"/>
        <w:tblLook w:firstColumn="1" w:firstRow="1" w:lastColumn="0" w:lastRow="0" w:noHBand="0" w:noVBand="1" w:val="04A0"/>
      </w:tblPr>
      <w:tblGrid>
        <w:gridCol w:w="2757"/>
        <w:gridCol w:w="2757"/>
        <w:gridCol w:w="2757"/>
      </w:tblGrid>
      <w:tr>
        <w:tc>
          <w:tcPr>
            <w:tcW w:type="dxa" w:w="1587"/>
          </w:tcPr>
          <w:p>
            <w:pPr>
              <w:spacing w:after="0"/>
              <w:jc w:val="center"/>
            </w:pPr>
            <w:r/>
            <w:r>
              <w:rPr>
                <w:b/>
                <w:i w:val="0"/>
                <w:sz w:val="20"/>
              </w:rPr>
              <w:t>Pengujian</w:t>
            </w:r>
          </w:p>
        </w:tc>
        <w:tc>
          <w:tcPr>
            <w:tcW w:type="dxa" w:w="3515"/>
          </w:tcPr>
          <w:p>
            <w:pPr>
              <w:spacing w:after="0"/>
              <w:jc w:val="center"/>
            </w:pPr>
            <w:r/>
            <w:r>
              <w:rPr>
                <w:b/>
                <w:i w:val="0"/>
                <w:sz w:val="20"/>
              </w:rPr>
              <w:t>Metode</w:t>
            </w:r>
          </w:p>
        </w:tc>
        <w:tc>
          <w:tcPr>
            <w:tcW w:type="dxa" w:w="3118"/>
          </w:tcPr>
          <w:p>
            <w:pPr>
              <w:spacing w:after="0"/>
              <w:jc w:val="center"/>
            </w:pPr>
            <w:r/>
            <w:r>
              <w:rPr>
                <w:b/>
                <w:i w:val="0"/>
                <w:sz w:val="20"/>
              </w:rPr>
              <w:t>Kriteria</w:t>
            </w:r>
          </w:p>
        </w:tc>
      </w:tr>
      <w:tr>
        <w:tc>
          <w:tcPr>
            <w:tcW w:type="dxa" w:w="1587"/>
          </w:tcPr>
          <w:p>
            <w:pPr>
              <w:spacing w:after="0"/>
            </w:pPr>
            <w:r/>
            <w:r>
              <w:rPr>
                <w:b w:val="0"/>
                <w:i w:val="0"/>
                <w:sz w:val="20"/>
              </w:rPr>
              <w:t>Validitas</w:t>
            </w:r>
          </w:p>
        </w:tc>
        <w:tc>
          <w:tcPr>
            <w:tcW w:type="dxa" w:w="3515"/>
          </w:tcPr>
          <w:p>
            <w:pPr>
              <w:spacing w:after="0"/>
            </w:pPr>
            <w:r/>
            <w:r>
              <w:rPr>
                <w:b w:val="0"/>
                <w:i w:val="0"/>
                <w:sz w:val="20"/>
              </w:rPr>
              <w:t>Korelasi Pearson product moment antara skor butir dan skor total variabel</w:t>
            </w:r>
          </w:p>
        </w:tc>
        <w:tc>
          <w:tcPr>
            <w:tcW w:type="dxa" w:w="3118"/>
          </w:tcPr>
          <w:p>
            <w:pPr>
              <w:spacing w:after="0"/>
            </w:pPr>
            <w:r/>
            <w:r>
              <w:rPr>
                <w:b w:val="0"/>
                <w:i w:val="0"/>
                <w:sz w:val="20"/>
              </w:rPr>
              <w:t>Valid jika r-hitung &gt; r-tabel (0,297; n = 44; α = 0,05)</w:t>
            </w:r>
          </w:p>
        </w:tc>
      </w:tr>
      <w:tr>
        <w:tc>
          <w:tcPr>
            <w:tcW w:type="dxa" w:w="1587"/>
          </w:tcPr>
          <w:p>
            <w:pPr>
              <w:spacing w:after="0"/>
            </w:pPr>
            <w:r/>
            <w:r>
              <w:rPr>
                <w:b w:val="0"/>
                <w:i w:val="0"/>
                <w:sz w:val="20"/>
              </w:rPr>
              <w:t>Reliabilitas</w:t>
            </w:r>
          </w:p>
        </w:tc>
        <w:tc>
          <w:tcPr>
            <w:tcW w:type="dxa" w:w="3515"/>
          </w:tcPr>
          <w:p>
            <w:pPr>
              <w:spacing w:after="0"/>
            </w:pPr>
            <w:r/>
            <w:r>
              <w:rPr>
                <w:b w:val="0"/>
                <w:i w:val="0"/>
                <w:sz w:val="20"/>
              </w:rPr>
              <w:t>Cronbach’s Alpha</w:t>
            </w:r>
          </w:p>
        </w:tc>
        <w:tc>
          <w:tcPr>
            <w:tcW w:type="dxa" w:w="3118"/>
          </w:tcPr>
          <w:p>
            <w:pPr>
              <w:spacing w:after="0"/>
            </w:pPr>
            <w:r/>
            <w:r>
              <w:rPr>
                <w:b w:val="0"/>
                <w:i w:val="0"/>
                <w:sz w:val="20"/>
              </w:rPr>
              <w:t>Reliabel jika α &gt; 0,60</w:t>
            </w:r>
          </w:p>
        </w:tc>
      </w:tr>
    </w:tbl>
    <w:p>
      <w:pPr>
        <w:spacing w:line="360" w:lineRule="auto" w:after="200"/>
        <w:jc w:val="left"/>
      </w:pPr>
      <w:r>
        <w:rPr>
          <w:b w:val="0"/>
          <w:i w:val="0"/>
          <w:sz w:val="20"/>
        </w:rPr>
        <w:t>Sumber: Sugiyono (2016)</w:t>
      </w:r>
    </w:p>
    <w:p>
      <w:pPr>
        <w:spacing w:line="360" w:lineRule="auto" w:after="120"/>
        <w:ind w:firstLine="709"/>
        <w:jc w:val="both"/>
      </w:pPr>
      <w:r>
        <w:rPr>
          <w:b w:val="0"/>
          <w:i/>
        </w:rPr>
        <w:t>1. Hasil uji validitas.</w:t>
      </w:r>
      <w:r>
        <w:rPr>
          <w:b w:val="0"/>
          <w:i w:val="0"/>
        </w:rPr>
        <w:t xml:space="preserve"> Hasil uji validitas disajikan pada Tabel 4.10.</w:t>
      </w:r>
    </w:p>
    <w:p>
      <w:pPr>
        <w:spacing w:line="360" w:lineRule="auto" w:after="40"/>
        <w:jc w:val="center"/>
      </w:pPr>
      <w:r>
        <w:rPr>
          <w:b/>
          <w:i w:val="0"/>
        </w:rPr>
        <w:t>Tabel 4.10 Hasil Uji Validitas</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2835"/>
          </w:tcPr>
          <w:p>
            <w:pPr>
              <w:spacing w:after="0"/>
              <w:jc w:val="center"/>
            </w:pPr>
            <w:r/>
            <w:r>
              <w:rPr>
                <w:b/>
                <w:i w:val="0"/>
                <w:sz w:val="20"/>
              </w:rPr>
              <w:t>Variabel</w:t>
            </w:r>
          </w:p>
        </w:tc>
        <w:tc>
          <w:tcPr>
            <w:tcW w:type="dxa" w:w="1134"/>
          </w:tcPr>
          <w:p>
            <w:pPr>
              <w:spacing w:after="0"/>
              <w:jc w:val="center"/>
            </w:pPr>
            <w:r/>
            <w:r>
              <w:rPr>
                <w:b/>
                <w:i w:val="0"/>
                <w:sz w:val="20"/>
              </w:rPr>
              <w:t>Kode</w:t>
            </w:r>
          </w:p>
        </w:tc>
        <w:tc>
          <w:tcPr>
            <w:tcW w:type="dxa" w:w="1417"/>
          </w:tcPr>
          <w:p>
            <w:pPr>
              <w:spacing w:after="0"/>
              <w:jc w:val="center"/>
            </w:pPr>
            <w:r/>
            <w:r>
              <w:rPr>
                <w:b/>
                <w:i w:val="0"/>
                <w:sz w:val="20"/>
              </w:rPr>
              <w:t>r-hitung</w:t>
            </w:r>
          </w:p>
        </w:tc>
        <w:tc>
          <w:tcPr>
            <w:tcW w:type="dxa" w:w="1417"/>
          </w:tcPr>
          <w:p>
            <w:pPr>
              <w:spacing w:after="0"/>
              <w:jc w:val="center"/>
            </w:pPr>
            <w:r/>
            <w:r>
              <w:rPr>
                <w:b/>
                <w:i w:val="0"/>
                <w:sz w:val="20"/>
              </w:rPr>
              <w:t>r-tabel</w:t>
            </w:r>
          </w:p>
        </w:tc>
        <w:tc>
          <w:tcPr>
            <w:tcW w:type="dxa" w:w="1417"/>
          </w:tcPr>
          <w:p>
            <w:pPr>
              <w:spacing w:after="0"/>
              <w:jc w:val="center"/>
            </w:pPr>
            <w:r/>
            <w:r>
              <w:rPr>
                <w:b/>
                <w:i w:val="0"/>
                <w:sz w:val="20"/>
              </w:rPr>
              <w:t>Keterangan</w:t>
            </w:r>
          </w:p>
        </w:tc>
      </w:tr>
      <w:tr>
        <w:tc>
          <w:tcPr>
            <w:tcW w:type="dxa" w:w="2835"/>
            <w:vMerge w:val="restart"/>
          </w:tcPr>
          <w:p>
            <w:pPr>
              <w:spacing w:after="0"/>
            </w:pPr>
            <w:r/>
            <w:r>
              <w:rPr>
                <w:b w:val="0"/>
                <w:i w:val="0"/>
                <w:sz w:val="20"/>
              </w:rPr>
              <w:t>Peran Kepemimpinan (X1)</w:t>
            </w:r>
          </w:p>
          <w:p>
            <w:pPr>
              <w:spacing w:after="0"/>
            </w:pPr>
            <w:r/>
          </w:p>
          <w:p>
            <w:pPr>
              <w:spacing w:after="0"/>
            </w:pPr>
            <w:r/>
          </w:p>
          <w:p>
            <w:pPr>
              <w:spacing w:after="0"/>
            </w:pPr>
            <w:r/>
          </w:p>
        </w:tc>
        <w:tc>
          <w:tcPr>
            <w:tcW w:type="dxa" w:w="1134"/>
          </w:tcPr>
          <w:p>
            <w:pPr>
              <w:spacing w:after="0"/>
            </w:pPr>
            <w:r/>
            <w:r>
              <w:rPr>
                <w:b w:val="0"/>
                <w:i w:val="0"/>
                <w:sz w:val="20"/>
              </w:rPr>
              <w:t>X1.1</w:t>
            </w:r>
          </w:p>
        </w:tc>
        <w:tc>
          <w:tcPr>
            <w:tcW w:type="dxa" w:w="1417"/>
          </w:tcPr>
          <w:p>
            <w:pPr>
              <w:spacing w:after="0"/>
              <w:jc w:val="center"/>
            </w:pPr>
            <w:r/>
            <w:r>
              <w:rPr>
                <w:b w:val="0"/>
                <w:i w:val="0"/>
                <w:sz w:val="20"/>
              </w:rPr>
              <w:t>0,619</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X1.2</w:t>
            </w:r>
          </w:p>
        </w:tc>
        <w:tc>
          <w:tcPr>
            <w:tcW w:type="dxa" w:w="1417"/>
          </w:tcPr>
          <w:p>
            <w:pPr>
              <w:spacing w:after="0"/>
              <w:jc w:val="center"/>
            </w:pPr>
            <w:r/>
            <w:r>
              <w:rPr>
                <w:b w:val="0"/>
                <w:i w:val="0"/>
                <w:sz w:val="20"/>
              </w:rPr>
              <w:t>0,728</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X1.3</w:t>
            </w:r>
          </w:p>
        </w:tc>
        <w:tc>
          <w:tcPr>
            <w:tcW w:type="dxa" w:w="1417"/>
          </w:tcPr>
          <w:p>
            <w:pPr>
              <w:spacing w:after="0"/>
              <w:jc w:val="center"/>
            </w:pPr>
            <w:r/>
            <w:r>
              <w:rPr>
                <w:b w:val="0"/>
                <w:i w:val="0"/>
                <w:sz w:val="20"/>
              </w:rPr>
              <w:t>0,744</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X1.4</w:t>
            </w:r>
          </w:p>
        </w:tc>
        <w:tc>
          <w:tcPr>
            <w:tcW w:type="dxa" w:w="1417"/>
          </w:tcPr>
          <w:p>
            <w:pPr>
              <w:spacing w:after="0"/>
              <w:jc w:val="center"/>
            </w:pPr>
            <w:r/>
            <w:r>
              <w:rPr>
                <w:b w:val="0"/>
                <w:i w:val="0"/>
                <w:sz w:val="20"/>
              </w:rPr>
              <w:t>0,686</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val="restart"/>
          </w:tcPr>
          <w:p>
            <w:pPr>
              <w:spacing w:after="0"/>
            </w:pPr>
            <w:r/>
            <w:r>
              <w:rPr>
                <w:b w:val="0"/>
                <w:i w:val="0"/>
                <w:sz w:val="20"/>
              </w:rPr>
              <w:t>Komunikasi (X2)</w:t>
            </w:r>
          </w:p>
          <w:p>
            <w:pPr>
              <w:spacing w:after="0"/>
            </w:pPr>
            <w:r/>
          </w:p>
          <w:p>
            <w:pPr>
              <w:spacing w:after="0"/>
            </w:pPr>
            <w:r/>
          </w:p>
          <w:p>
            <w:pPr>
              <w:spacing w:after="0"/>
            </w:pPr>
            <w:r/>
          </w:p>
        </w:tc>
        <w:tc>
          <w:tcPr>
            <w:tcW w:type="dxa" w:w="1134"/>
          </w:tcPr>
          <w:p>
            <w:pPr>
              <w:spacing w:after="0"/>
            </w:pPr>
            <w:r/>
            <w:r>
              <w:rPr>
                <w:b w:val="0"/>
                <w:i w:val="0"/>
                <w:sz w:val="20"/>
              </w:rPr>
              <w:t>X2.1</w:t>
            </w:r>
          </w:p>
        </w:tc>
        <w:tc>
          <w:tcPr>
            <w:tcW w:type="dxa" w:w="1417"/>
          </w:tcPr>
          <w:p>
            <w:pPr>
              <w:spacing w:after="0"/>
              <w:jc w:val="center"/>
            </w:pPr>
            <w:r/>
            <w:r>
              <w:rPr>
                <w:b w:val="0"/>
                <w:i w:val="0"/>
                <w:sz w:val="20"/>
              </w:rPr>
              <w:t>0,632</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X2.2</w:t>
            </w:r>
          </w:p>
        </w:tc>
        <w:tc>
          <w:tcPr>
            <w:tcW w:type="dxa" w:w="1417"/>
          </w:tcPr>
          <w:p>
            <w:pPr>
              <w:spacing w:after="0"/>
              <w:jc w:val="center"/>
            </w:pPr>
            <w:r/>
            <w:r>
              <w:rPr>
                <w:b w:val="0"/>
                <w:i w:val="0"/>
                <w:sz w:val="20"/>
              </w:rPr>
              <w:t>0,728</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X2.3</w:t>
            </w:r>
          </w:p>
        </w:tc>
        <w:tc>
          <w:tcPr>
            <w:tcW w:type="dxa" w:w="1417"/>
          </w:tcPr>
          <w:p>
            <w:pPr>
              <w:spacing w:after="0"/>
              <w:jc w:val="center"/>
            </w:pPr>
            <w:r/>
            <w:r>
              <w:rPr>
                <w:b w:val="0"/>
                <w:i w:val="0"/>
                <w:sz w:val="20"/>
              </w:rPr>
              <w:t>0,560</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X2.4</w:t>
            </w:r>
          </w:p>
        </w:tc>
        <w:tc>
          <w:tcPr>
            <w:tcW w:type="dxa" w:w="1417"/>
          </w:tcPr>
          <w:p>
            <w:pPr>
              <w:spacing w:after="0"/>
              <w:jc w:val="center"/>
            </w:pPr>
            <w:r/>
            <w:r>
              <w:rPr>
                <w:b w:val="0"/>
                <w:i w:val="0"/>
                <w:sz w:val="20"/>
              </w:rPr>
              <w:t>0,708</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val="restart"/>
          </w:tcPr>
          <w:p>
            <w:pPr>
              <w:spacing w:after="0"/>
            </w:pPr>
            <w:r/>
            <w:r>
              <w:rPr>
                <w:b w:val="0"/>
                <w:i w:val="0"/>
                <w:sz w:val="20"/>
              </w:rPr>
              <w:t>Pelayanan Publik (Y)</w:t>
            </w:r>
          </w:p>
          <w:p>
            <w:pPr>
              <w:spacing w:after="0"/>
            </w:pPr>
            <w:r/>
          </w:p>
          <w:p>
            <w:pPr>
              <w:spacing w:after="0"/>
            </w:pPr>
            <w:r/>
          </w:p>
          <w:p>
            <w:pPr>
              <w:spacing w:after="0"/>
            </w:pPr>
            <w:r/>
          </w:p>
          <w:p>
            <w:pPr>
              <w:spacing w:after="0"/>
            </w:pPr>
            <w:r/>
          </w:p>
        </w:tc>
        <w:tc>
          <w:tcPr>
            <w:tcW w:type="dxa" w:w="1134"/>
          </w:tcPr>
          <w:p>
            <w:pPr>
              <w:spacing w:after="0"/>
            </w:pPr>
            <w:r/>
            <w:r>
              <w:rPr>
                <w:b w:val="0"/>
                <w:i w:val="0"/>
                <w:sz w:val="20"/>
              </w:rPr>
              <w:t>Y1.1</w:t>
            </w:r>
          </w:p>
        </w:tc>
        <w:tc>
          <w:tcPr>
            <w:tcW w:type="dxa" w:w="1417"/>
          </w:tcPr>
          <w:p>
            <w:pPr>
              <w:spacing w:after="0"/>
              <w:jc w:val="center"/>
            </w:pPr>
            <w:r/>
            <w:r>
              <w:rPr>
                <w:b w:val="0"/>
                <w:i w:val="0"/>
                <w:sz w:val="20"/>
              </w:rPr>
              <w:t>0,625</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Y1.2</w:t>
            </w:r>
          </w:p>
        </w:tc>
        <w:tc>
          <w:tcPr>
            <w:tcW w:type="dxa" w:w="1417"/>
          </w:tcPr>
          <w:p>
            <w:pPr>
              <w:spacing w:after="0"/>
              <w:jc w:val="center"/>
            </w:pPr>
            <w:r/>
            <w:r>
              <w:rPr>
                <w:b w:val="0"/>
                <w:i w:val="0"/>
                <w:sz w:val="20"/>
              </w:rPr>
              <w:t>0,703</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Y1.3</w:t>
            </w:r>
          </w:p>
        </w:tc>
        <w:tc>
          <w:tcPr>
            <w:tcW w:type="dxa" w:w="1417"/>
          </w:tcPr>
          <w:p>
            <w:pPr>
              <w:spacing w:after="0"/>
              <w:jc w:val="center"/>
            </w:pPr>
            <w:r/>
            <w:r>
              <w:rPr>
                <w:b w:val="0"/>
                <w:i w:val="0"/>
                <w:sz w:val="20"/>
              </w:rPr>
              <w:t>0,552</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Y1.4</w:t>
            </w:r>
          </w:p>
        </w:tc>
        <w:tc>
          <w:tcPr>
            <w:tcW w:type="dxa" w:w="1417"/>
          </w:tcPr>
          <w:p>
            <w:pPr>
              <w:spacing w:after="0"/>
              <w:jc w:val="center"/>
            </w:pPr>
            <w:r/>
            <w:r>
              <w:rPr>
                <w:b w:val="0"/>
                <w:i w:val="0"/>
                <w:sz w:val="20"/>
              </w:rPr>
              <w:t>0,465</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r>
        <w:tc>
          <w:tcPr>
            <w:tcW w:type="dxa" w:w="2835"/>
            <w:vMerge/>
          </w:tcPr>
          <w:p/>
        </w:tc>
        <w:tc>
          <w:tcPr>
            <w:tcW w:type="dxa" w:w="1134"/>
          </w:tcPr>
          <w:p>
            <w:pPr>
              <w:spacing w:after="0"/>
            </w:pPr>
            <w:r/>
            <w:r>
              <w:rPr>
                <w:b w:val="0"/>
                <w:i w:val="0"/>
                <w:sz w:val="20"/>
              </w:rPr>
              <w:t>Y1.5</w:t>
            </w:r>
          </w:p>
        </w:tc>
        <w:tc>
          <w:tcPr>
            <w:tcW w:type="dxa" w:w="1417"/>
          </w:tcPr>
          <w:p>
            <w:pPr>
              <w:spacing w:after="0"/>
              <w:jc w:val="center"/>
            </w:pPr>
            <w:r/>
            <w:r>
              <w:rPr>
                <w:b w:val="0"/>
                <w:i w:val="0"/>
                <w:sz w:val="20"/>
              </w:rPr>
              <w:t>0,594</w:t>
            </w:r>
          </w:p>
        </w:tc>
        <w:tc>
          <w:tcPr>
            <w:tcW w:type="dxa" w:w="1417"/>
          </w:tcPr>
          <w:p>
            <w:pPr>
              <w:spacing w:after="0"/>
              <w:jc w:val="center"/>
            </w:pPr>
            <w:r/>
            <w:r>
              <w:rPr>
                <w:b w:val="0"/>
                <w:i w:val="0"/>
                <w:sz w:val="20"/>
              </w:rPr>
              <w:t>0,297</w:t>
            </w:r>
          </w:p>
        </w:tc>
        <w:tc>
          <w:tcPr>
            <w:tcW w:type="dxa" w:w="1417"/>
          </w:tcPr>
          <w:p>
            <w:pPr>
              <w:spacing w:after="0"/>
              <w:jc w:val="center"/>
            </w:pPr>
            <w:r/>
            <w:r>
              <w:rPr>
                <w:b w:val="0"/>
                <w:i w:val="0"/>
                <w:sz w:val="20"/>
              </w:rPr>
              <w:t>Valid</w:t>
            </w:r>
          </w:p>
        </w:tc>
      </w:tr>
    </w:tbl>
    <w:p>
      <w:pPr>
        <w:spacing w:line="360" w:lineRule="auto" w:after="200"/>
        <w:jc w:val="left"/>
      </w:pPr>
      <w:r>
        <w:rPr>
          <w:b w:val="0"/>
          <w:i w:val="0"/>
          <w:sz w:val="20"/>
        </w:rPr>
        <w:t>Sumber: Data primer diolah dengan SPSS 16.0, 2023</w:t>
      </w:r>
    </w:p>
    <w:p>
      <w:pPr>
        <w:spacing w:line="360" w:lineRule="auto" w:after="120"/>
        <w:ind w:firstLine="709"/>
        <w:jc w:val="both"/>
      </w:pPr>
      <w:r>
        <w:rPr>
          <w:b w:val="0"/>
          <w:i w:val="0"/>
        </w:rPr>
        <w:t>Seluruh butir memiliki r-hitung lebih besar dari r-tabel 0,297, dengan rentang 0,619–0,744 pada X1, 0,560–0,728 pada X2, dan 0,465–0,703 pada Y. Dengan demikian, ke-13 butir dinyatakan valid dan tidak ada butir yang dibuang.</w:t>
      </w:r>
    </w:p>
    <w:p>
      <w:pPr>
        <w:spacing w:line="360" w:lineRule="auto" w:after="120"/>
        <w:ind w:firstLine="709"/>
        <w:jc w:val="both"/>
      </w:pPr>
      <w:r>
        <w:rPr>
          <w:b w:val="0"/>
          <w:i/>
        </w:rPr>
        <w:t>2. Hasil uji reliabilitas.</w:t>
      </w:r>
      <w:r>
        <w:rPr>
          <w:b w:val="0"/>
          <w:i w:val="0"/>
        </w:rPr>
        <w:t xml:space="preserve"> Hasil uji reliabilitas disajikan pada Tabel 4.11.</w:t>
      </w:r>
    </w:p>
    <w:p>
      <w:pPr>
        <w:spacing w:line="360" w:lineRule="auto" w:after="40"/>
        <w:jc w:val="center"/>
      </w:pPr>
      <w:r>
        <w:rPr>
          <w:b/>
          <w:i w:val="0"/>
        </w:rPr>
        <w:t>Tabel 4.11 Hasil Uji Reliabilitas</w:t>
      </w:r>
    </w:p>
    <w:tbl>
      <w:tblPr>
        <w:tblStyle w:val="TableGrid"/>
        <w:tblW w:type="auto" w:w="0"/>
        <w:tblLayout w:type="fixed"/>
        <w:tblLook w:firstColumn="1" w:firstRow="1" w:lastColumn="0" w:lastRow="0" w:noHBand="0" w:noVBand="1" w:val="04A0"/>
      </w:tblPr>
      <w:tblGrid>
        <w:gridCol w:w="1654"/>
        <w:gridCol w:w="1654"/>
        <w:gridCol w:w="1654"/>
        <w:gridCol w:w="1654"/>
        <w:gridCol w:w="1654"/>
      </w:tblGrid>
      <w:tr>
        <w:tc>
          <w:tcPr>
            <w:tcW w:type="dxa" w:w="2835"/>
          </w:tcPr>
          <w:p>
            <w:pPr>
              <w:spacing w:after="0"/>
              <w:jc w:val="center"/>
            </w:pPr>
            <w:r/>
            <w:r>
              <w:rPr>
                <w:b/>
                <w:i w:val="0"/>
                <w:sz w:val="20"/>
              </w:rPr>
              <w:t>Variabel</w:t>
            </w:r>
          </w:p>
        </w:tc>
        <w:tc>
          <w:tcPr>
            <w:tcW w:type="dxa" w:w="1247"/>
          </w:tcPr>
          <w:p>
            <w:pPr>
              <w:spacing w:after="0"/>
              <w:jc w:val="center"/>
            </w:pPr>
            <w:r/>
            <w:r>
              <w:rPr>
                <w:b/>
                <w:i w:val="0"/>
                <w:sz w:val="20"/>
              </w:rPr>
              <w:t>Jumlah butir</w:t>
            </w:r>
          </w:p>
        </w:tc>
        <w:tc>
          <w:tcPr>
            <w:tcW w:type="dxa" w:w="1587"/>
          </w:tcPr>
          <w:p>
            <w:pPr>
              <w:spacing w:after="0"/>
              <w:jc w:val="center"/>
            </w:pPr>
            <w:r/>
            <w:r>
              <w:rPr>
                <w:b/>
                <w:i w:val="0"/>
                <w:sz w:val="20"/>
              </w:rPr>
              <w:t>Cronbach’s Alpha</w:t>
            </w:r>
          </w:p>
        </w:tc>
        <w:tc>
          <w:tcPr>
            <w:tcW w:type="dxa" w:w="1134"/>
          </w:tcPr>
          <w:p>
            <w:pPr>
              <w:spacing w:after="0"/>
              <w:jc w:val="center"/>
            </w:pPr>
            <w:r/>
            <w:r>
              <w:rPr>
                <w:b/>
                <w:i w:val="0"/>
                <w:sz w:val="20"/>
              </w:rPr>
              <w:t>Batas</w:t>
            </w:r>
          </w:p>
        </w:tc>
        <w:tc>
          <w:tcPr>
            <w:tcW w:type="dxa" w:w="1417"/>
          </w:tcPr>
          <w:p>
            <w:pPr>
              <w:spacing w:after="0"/>
              <w:jc w:val="center"/>
            </w:pPr>
            <w:r/>
            <w:r>
              <w:rPr>
                <w:b/>
                <w:i w:val="0"/>
                <w:sz w:val="20"/>
              </w:rPr>
              <w:t>Keterangan</w:t>
            </w:r>
          </w:p>
        </w:tc>
      </w:tr>
      <w:tr>
        <w:tc>
          <w:tcPr>
            <w:tcW w:type="dxa" w:w="2835"/>
          </w:tcPr>
          <w:p>
            <w:pPr>
              <w:spacing w:after="0"/>
            </w:pPr>
            <w:r/>
            <w:r>
              <w:rPr>
                <w:b w:val="0"/>
                <w:i w:val="0"/>
                <w:sz w:val="20"/>
              </w:rPr>
              <w:t>Peran Kepemimpinan (X1)</w:t>
            </w:r>
          </w:p>
        </w:tc>
        <w:tc>
          <w:tcPr>
            <w:tcW w:type="dxa" w:w="1247"/>
          </w:tcPr>
          <w:p>
            <w:pPr>
              <w:spacing w:after="0"/>
              <w:jc w:val="center"/>
            </w:pPr>
            <w:r/>
            <w:r>
              <w:rPr>
                <w:b w:val="0"/>
                <w:i w:val="0"/>
                <w:sz w:val="20"/>
              </w:rPr>
              <w:t>4</w:t>
            </w:r>
          </w:p>
        </w:tc>
        <w:tc>
          <w:tcPr>
            <w:tcW w:type="dxa" w:w="1587"/>
          </w:tcPr>
          <w:p>
            <w:pPr>
              <w:spacing w:after="0"/>
              <w:jc w:val="center"/>
            </w:pPr>
            <w:r/>
            <w:r>
              <w:rPr>
                <w:b w:val="0"/>
                <w:i w:val="0"/>
                <w:sz w:val="20"/>
              </w:rPr>
              <w:t>0,642</w:t>
            </w:r>
          </w:p>
        </w:tc>
        <w:tc>
          <w:tcPr>
            <w:tcW w:type="dxa" w:w="1134"/>
          </w:tcPr>
          <w:p>
            <w:pPr>
              <w:spacing w:after="0"/>
              <w:jc w:val="center"/>
            </w:pPr>
            <w:r/>
            <w:r>
              <w:rPr>
                <w:b w:val="0"/>
                <w:i w:val="0"/>
                <w:sz w:val="20"/>
              </w:rPr>
              <w:t>0,60</w:t>
            </w:r>
          </w:p>
        </w:tc>
        <w:tc>
          <w:tcPr>
            <w:tcW w:type="dxa" w:w="1417"/>
          </w:tcPr>
          <w:p>
            <w:pPr>
              <w:spacing w:after="0"/>
              <w:jc w:val="center"/>
            </w:pPr>
            <w:r/>
            <w:r>
              <w:rPr>
                <w:b w:val="0"/>
                <w:i w:val="0"/>
                <w:sz w:val="20"/>
              </w:rPr>
              <w:t>Reliabel</w:t>
            </w:r>
          </w:p>
        </w:tc>
      </w:tr>
      <w:tr>
        <w:tc>
          <w:tcPr>
            <w:tcW w:type="dxa" w:w="2835"/>
          </w:tcPr>
          <w:p>
            <w:pPr>
              <w:spacing w:after="0"/>
            </w:pPr>
            <w:r/>
            <w:r>
              <w:rPr>
                <w:b w:val="0"/>
                <w:i w:val="0"/>
                <w:sz w:val="20"/>
              </w:rPr>
              <w:t>Komunikasi (X2)</w:t>
            </w:r>
          </w:p>
        </w:tc>
        <w:tc>
          <w:tcPr>
            <w:tcW w:type="dxa" w:w="1247"/>
          </w:tcPr>
          <w:p>
            <w:pPr>
              <w:spacing w:after="0"/>
              <w:jc w:val="center"/>
            </w:pPr>
            <w:r/>
            <w:r>
              <w:rPr>
                <w:b w:val="0"/>
                <w:i w:val="0"/>
                <w:sz w:val="20"/>
              </w:rPr>
              <w:t>4</w:t>
            </w:r>
          </w:p>
        </w:tc>
        <w:tc>
          <w:tcPr>
            <w:tcW w:type="dxa" w:w="1587"/>
          </w:tcPr>
          <w:p>
            <w:pPr>
              <w:spacing w:after="0"/>
              <w:jc w:val="center"/>
            </w:pPr>
            <w:r/>
            <w:r>
              <w:rPr>
                <w:b w:val="0"/>
                <w:i w:val="0"/>
                <w:sz w:val="20"/>
              </w:rPr>
              <w:t>0,693</w:t>
            </w:r>
          </w:p>
        </w:tc>
        <w:tc>
          <w:tcPr>
            <w:tcW w:type="dxa" w:w="1134"/>
          </w:tcPr>
          <w:p>
            <w:pPr>
              <w:spacing w:after="0"/>
              <w:jc w:val="center"/>
            </w:pPr>
            <w:r/>
            <w:r>
              <w:rPr>
                <w:b w:val="0"/>
                <w:i w:val="0"/>
                <w:sz w:val="20"/>
              </w:rPr>
              <w:t>0,60</w:t>
            </w:r>
          </w:p>
        </w:tc>
        <w:tc>
          <w:tcPr>
            <w:tcW w:type="dxa" w:w="1417"/>
          </w:tcPr>
          <w:p>
            <w:pPr>
              <w:spacing w:after="0"/>
              <w:jc w:val="center"/>
            </w:pPr>
            <w:r/>
            <w:r>
              <w:rPr>
                <w:b w:val="0"/>
                <w:i w:val="0"/>
                <w:sz w:val="20"/>
              </w:rPr>
              <w:t>Reliabel</w:t>
            </w:r>
          </w:p>
        </w:tc>
      </w:tr>
      <w:tr>
        <w:tc>
          <w:tcPr>
            <w:tcW w:type="dxa" w:w="2835"/>
          </w:tcPr>
          <w:p>
            <w:pPr>
              <w:spacing w:after="0"/>
            </w:pPr>
            <w:r/>
            <w:r>
              <w:rPr>
                <w:b w:val="0"/>
                <w:i w:val="0"/>
                <w:sz w:val="20"/>
              </w:rPr>
              <w:t>Pelayanan Publik (Y)</w:t>
            </w:r>
          </w:p>
        </w:tc>
        <w:tc>
          <w:tcPr>
            <w:tcW w:type="dxa" w:w="1247"/>
          </w:tcPr>
          <w:p>
            <w:pPr>
              <w:spacing w:after="0"/>
              <w:jc w:val="center"/>
            </w:pPr>
            <w:r/>
            <w:r>
              <w:rPr>
                <w:b w:val="0"/>
                <w:i w:val="0"/>
                <w:sz w:val="20"/>
              </w:rPr>
              <w:t>5</w:t>
            </w:r>
          </w:p>
        </w:tc>
        <w:tc>
          <w:tcPr>
            <w:tcW w:type="dxa" w:w="1587"/>
          </w:tcPr>
          <w:p>
            <w:pPr>
              <w:spacing w:after="0"/>
              <w:jc w:val="center"/>
            </w:pPr>
            <w:r/>
            <w:r>
              <w:rPr>
                <w:b w:val="0"/>
                <w:i w:val="0"/>
                <w:sz w:val="20"/>
              </w:rPr>
              <w:t>0,765</w:t>
            </w:r>
          </w:p>
        </w:tc>
        <w:tc>
          <w:tcPr>
            <w:tcW w:type="dxa" w:w="1134"/>
          </w:tcPr>
          <w:p>
            <w:pPr>
              <w:spacing w:after="0"/>
              <w:jc w:val="center"/>
            </w:pPr>
            <w:r/>
            <w:r>
              <w:rPr>
                <w:b w:val="0"/>
                <w:i w:val="0"/>
                <w:sz w:val="20"/>
              </w:rPr>
              <w:t>0,60</w:t>
            </w:r>
          </w:p>
        </w:tc>
        <w:tc>
          <w:tcPr>
            <w:tcW w:type="dxa" w:w="1417"/>
          </w:tcPr>
          <w:p>
            <w:pPr>
              <w:spacing w:after="0"/>
              <w:jc w:val="center"/>
            </w:pPr>
            <w:r/>
            <w:r>
              <w:rPr>
                <w:b w:val="0"/>
                <w:i w:val="0"/>
                <w:sz w:val="20"/>
              </w:rPr>
              <w:t>Reliabel</w:t>
            </w:r>
          </w:p>
        </w:tc>
      </w:tr>
    </w:tbl>
    <w:p>
      <w:pPr>
        <w:spacing w:line="360" w:lineRule="auto" w:after="200"/>
        <w:jc w:val="left"/>
      </w:pPr>
      <w:r>
        <w:rPr>
          <w:b w:val="0"/>
          <w:i w:val="0"/>
          <w:sz w:val="20"/>
        </w:rPr>
        <w:t>Sumber: Data primer diolah dengan SPSS 16.0, 2023</w:t>
      </w:r>
    </w:p>
    <w:p>
      <w:pPr>
        <w:spacing w:line="360" w:lineRule="auto" w:after="120"/>
        <w:ind w:firstLine="709"/>
        <w:jc w:val="both"/>
      </w:pPr>
      <w:r>
        <w:rPr>
          <w:b w:val="0"/>
          <w:i w:val="0"/>
        </w:rPr>
        <w:t>Nilai Cronbach’s Alpha ketiga variabel lebih besar dari 0,60 sehingga seluruh variabel dinyatakan reliabel. Instrumen penelitian layak digunakan untuk analisis pada Bab V.</w:t>
      </w:r>
    </w:p>
    <w:p>
      <w:pPr>
        <w:spacing w:line="360" w:lineRule="auto" w:after="120"/>
        <w:jc w:val="left"/>
      </w:pPr>
      <w:r>
        <w:rPr>
          <w:b/>
          <w:i w:val="0"/>
        </w:rPr>
        <w:t>4.5 Data Hasil Kuesioner</w:t>
      </w:r>
    </w:p>
    <w:p>
      <w:pPr>
        <w:spacing w:line="360" w:lineRule="auto" w:after="120"/>
        <w:jc w:val="left"/>
      </w:pPr>
      <w:r>
        <w:rPr>
          <w:b/>
          <w:i w:val="0"/>
        </w:rPr>
        <w:t>4.5.1 Karakteristik Responden</w:t>
      </w:r>
    </w:p>
    <w:p>
      <w:pPr>
        <w:spacing w:line="360" w:lineRule="auto" w:after="120"/>
        <w:ind w:firstLine="709"/>
        <w:jc w:val="both"/>
      </w:pPr>
      <w:r>
        <w:rPr>
          <w:b w:val="0"/>
          <w:i w:val="0"/>
        </w:rPr>
        <w:t>Data identitas 44 responden disajikan pada Tabel 4.12.</w:t>
      </w:r>
    </w:p>
    <w:p>
      <w:pPr>
        <w:spacing w:line="360" w:lineRule="auto" w:after="40"/>
        <w:jc w:val="center"/>
      </w:pPr>
      <w:r>
        <w:rPr>
          <w:b/>
          <w:i w:val="0"/>
        </w:rPr>
        <w:t>Tabel 4.12 Karakteristik Responden</w:t>
      </w:r>
    </w:p>
    <w:tbl>
      <w:tblPr>
        <w:tblStyle w:val="TableGrid"/>
        <w:tblW w:type="auto" w:w="0"/>
        <w:tblLayout w:type="fixed"/>
        <w:tblLook w:firstColumn="1" w:firstRow="1" w:lastColumn="0" w:lastRow="0" w:noHBand="0" w:noVBand="1" w:val="04A0"/>
      </w:tblPr>
      <w:tblGrid>
        <w:gridCol w:w="2068"/>
        <w:gridCol w:w="2068"/>
        <w:gridCol w:w="2068"/>
        <w:gridCol w:w="2068"/>
      </w:tblGrid>
      <w:tr>
        <w:tc>
          <w:tcPr>
            <w:tcW w:type="dxa" w:w="1984"/>
          </w:tcPr>
          <w:p>
            <w:pPr>
              <w:spacing w:after="0"/>
              <w:jc w:val="center"/>
            </w:pPr>
            <w:r/>
            <w:r>
              <w:rPr>
                <w:b/>
                <w:i w:val="0"/>
                <w:sz w:val="20"/>
              </w:rPr>
              <w:t>Karakteristik</w:t>
            </w:r>
          </w:p>
        </w:tc>
        <w:tc>
          <w:tcPr>
            <w:tcW w:type="dxa" w:w="3118"/>
          </w:tcPr>
          <w:p>
            <w:pPr>
              <w:spacing w:after="0"/>
              <w:jc w:val="center"/>
            </w:pPr>
            <w:r/>
            <w:r>
              <w:rPr>
                <w:b/>
                <w:i w:val="0"/>
                <w:sz w:val="20"/>
              </w:rPr>
              <w:t>Kategori</w:t>
            </w:r>
          </w:p>
        </w:tc>
        <w:tc>
          <w:tcPr>
            <w:tcW w:type="dxa" w:w="1417"/>
          </w:tcPr>
          <w:p>
            <w:pPr>
              <w:spacing w:after="0"/>
              <w:jc w:val="center"/>
            </w:pPr>
            <w:r/>
            <w:r>
              <w:rPr>
                <w:b/>
                <w:i w:val="0"/>
                <w:sz w:val="20"/>
              </w:rPr>
              <w:t>Frekuensi</w:t>
            </w:r>
          </w:p>
        </w:tc>
        <w:tc>
          <w:tcPr>
            <w:tcW w:type="dxa" w:w="1701"/>
          </w:tcPr>
          <w:p>
            <w:pPr>
              <w:spacing w:after="0"/>
              <w:jc w:val="center"/>
            </w:pPr>
            <w:r/>
            <w:r>
              <w:rPr>
                <w:b/>
                <w:i w:val="0"/>
                <w:sz w:val="20"/>
              </w:rPr>
              <w:t>Persentase (%)</w:t>
            </w:r>
          </w:p>
        </w:tc>
      </w:tr>
      <w:tr>
        <w:tc>
          <w:tcPr>
            <w:tcW w:type="dxa" w:w="1984"/>
            <w:vMerge w:val="restart"/>
          </w:tcPr>
          <w:p>
            <w:pPr>
              <w:spacing w:after="0"/>
            </w:pPr>
            <w:r/>
            <w:r>
              <w:rPr>
                <w:b w:val="0"/>
                <w:i w:val="0"/>
                <w:sz w:val="20"/>
              </w:rPr>
              <w:t>Jenis kelamin</w:t>
            </w:r>
          </w:p>
          <w:p>
            <w:pPr>
              <w:spacing w:after="0"/>
            </w:pPr>
            <w:r/>
          </w:p>
        </w:tc>
        <w:tc>
          <w:tcPr>
            <w:tcW w:type="dxa" w:w="3118"/>
          </w:tcPr>
          <w:p>
            <w:pPr>
              <w:spacing w:after="0"/>
            </w:pPr>
            <w:r/>
            <w:r>
              <w:rPr>
                <w:b w:val="0"/>
                <w:i w:val="0"/>
                <w:sz w:val="20"/>
              </w:rPr>
              <w:t>Perempuan</w:t>
            </w:r>
          </w:p>
        </w:tc>
        <w:tc>
          <w:tcPr>
            <w:tcW w:type="dxa" w:w="1417"/>
          </w:tcPr>
          <w:p>
            <w:pPr>
              <w:spacing w:after="0"/>
              <w:jc w:val="center"/>
            </w:pPr>
            <w:r/>
            <w:r>
              <w:rPr>
                <w:b w:val="0"/>
                <w:i w:val="0"/>
                <w:sz w:val="20"/>
              </w:rPr>
              <w:t>25</w:t>
            </w:r>
          </w:p>
        </w:tc>
        <w:tc>
          <w:tcPr>
            <w:tcW w:type="dxa" w:w="1701"/>
          </w:tcPr>
          <w:p>
            <w:pPr>
              <w:spacing w:after="0"/>
              <w:jc w:val="center"/>
            </w:pPr>
            <w:r/>
            <w:r>
              <w:rPr>
                <w:b w:val="0"/>
                <w:i w:val="0"/>
                <w:sz w:val="20"/>
              </w:rPr>
              <w:t>57</w:t>
            </w:r>
          </w:p>
        </w:tc>
      </w:tr>
      <w:tr>
        <w:tc>
          <w:tcPr>
            <w:tcW w:type="dxa" w:w="1984"/>
            <w:vMerge/>
          </w:tcPr>
          <w:p/>
        </w:tc>
        <w:tc>
          <w:tcPr>
            <w:tcW w:type="dxa" w:w="3118"/>
          </w:tcPr>
          <w:p>
            <w:pPr>
              <w:spacing w:after="0"/>
            </w:pPr>
            <w:r/>
            <w:r>
              <w:rPr>
                <w:b w:val="0"/>
                <w:i w:val="0"/>
                <w:sz w:val="20"/>
              </w:rPr>
              <w:t>Laki-laki</w:t>
            </w:r>
          </w:p>
        </w:tc>
        <w:tc>
          <w:tcPr>
            <w:tcW w:type="dxa" w:w="1417"/>
          </w:tcPr>
          <w:p>
            <w:pPr>
              <w:spacing w:after="0"/>
              <w:jc w:val="center"/>
            </w:pPr>
            <w:r/>
            <w:r>
              <w:rPr>
                <w:b w:val="0"/>
                <w:i w:val="0"/>
                <w:sz w:val="20"/>
              </w:rPr>
              <w:t>19</w:t>
            </w:r>
          </w:p>
        </w:tc>
        <w:tc>
          <w:tcPr>
            <w:tcW w:type="dxa" w:w="1701"/>
          </w:tcPr>
          <w:p>
            <w:pPr>
              <w:spacing w:after="0"/>
              <w:jc w:val="center"/>
            </w:pPr>
            <w:r/>
            <w:r>
              <w:rPr>
                <w:b w:val="0"/>
                <w:i w:val="0"/>
                <w:sz w:val="20"/>
              </w:rPr>
              <w:t>43</w:t>
            </w:r>
          </w:p>
        </w:tc>
      </w:tr>
      <w:tr>
        <w:tc>
          <w:tcPr>
            <w:tcW w:type="dxa" w:w="1984"/>
            <w:vMerge w:val="restart"/>
          </w:tcPr>
          <w:p>
            <w:pPr>
              <w:spacing w:after="0"/>
            </w:pPr>
            <w:r/>
            <w:r>
              <w:rPr>
                <w:b w:val="0"/>
                <w:i w:val="0"/>
                <w:sz w:val="20"/>
              </w:rPr>
              <w:t>Usia (tahun)</w:t>
            </w:r>
          </w:p>
          <w:p>
            <w:pPr>
              <w:spacing w:after="0"/>
            </w:pPr>
            <w:r/>
          </w:p>
          <w:p>
            <w:pPr>
              <w:spacing w:after="0"/>
            </w:pPr>
            <w:r/>
          </w:p>
        </w:tc>
        <w:tc>
          <w:tcPr>
            <w:tcW w:type="dxa" w:w="3118"/>
          </w:tcPr>
          <w:p>
            <w:pPr>
              <w:spacing w:after="0"/>
              <w:jc w:val="center"/>
            </w:pPr>
            <w:r/>
            <w:r>
              <w:rPr>
                <w:b w:val="0"/>
                <w:i w:val="0"/>
                <w:sz w:val="20"/>
              </w:rPr>
              <w:t>18–25</w:t>
            </w:r>
          </w:p>
        </w:tc>
        <w:tc>
          <w:tcPr>
            <w:tcW w:type="dxa" w:w="1417"/>
          </w:tcPr>
          <w:p>
            <w:pPr>
              <w:spacing w:after="0"/>
              <w:jc w:val="center"/>
            </w:pPr>
            <w:r/>
            <w:r>
              <w:rPr>
                <w:b w:val="0"/>
                <w:i w:val="0"/>
                <w:sz w:val="20"/>
              </w:rPr>
              <w:t>25</w:t>
            </w:r>
          </w:p>
        </w:tc>
        <w:tc>
          <w:tcPr>
            <w:tcW w:type="dxa" w:w="1701"/>
          </w:tcPr>
          <w:p>
            <w:pPr>
              <w:spacing w:after="0"/>
              <w:jc w:val="center"/>
            </w:pPr>
            <w:r/>
            <w:r>
              <w:rPr>
                <w:b w:val="0"/>
                <w:i w:val="0"/>
                <w:sz w:val="20"/>
              </w:rPr>
              <w:t>57</w:t>
            </w:r>
          </w:p>
        </w:tc>
      </w:tr>
      <w:tr>
        <w:tc>
          <w:tcPr>
            <w:tcW w:type="dxa" w:w="1984"/>
            <w:vMerge/>
          </w:tcPr>
          <w:p/>
        </w:tc>
        <w:tc>
          <w:tcPr>
            <w:tcW w:type="dxa" w:w="3118"/>
          </w:tcPr>
          <w:p>
            <w:pPr>
              <w:spacing w:after="0"/>
              <w:jc w:val="center"/>
            </w:pPr>
            <w:r/>
            <w:r>
              <w:rPr>
                <w:b w:val="0"/>
                <w:i w:val="0"/>
                <w:sz w:val="20"/>
              </w:rPr>
              <w:t>26–40</w:t>
            </w:r>
          </w:p>
        </w:tc>
        <w:tc>
          <w:tcPr>
            <w:tcW w:type="dxa" w:w="1417"/>
          </w:tcPr>
          <w:p>
            <w:pPr>
              <w:spacing w:after="0"/>
              <w:jc w:val="center"/>
            </w:pPr>
            <w:r/>
            <w:r>
              <w:rPr>
                <w:b w:val="0"/>
                <w:i w:val="0"/>
                <w:sz w:val="20"/>
              </w:rPr>
              <w:t>11</w:t>
            </w:r>
          </w:p>
        </w:tc>
        <w:tc>
          <w:tcPr>
            <w:tcW w:type="dxa" w:w="1701"/>
          </w:tcPr>
          <w:p>
            <w:pPr>
              <w:spacing w:after="0"/>
              <w:jc w:val="center"/>
            </w:pPr>
            <w:r/>
            <w:r>
              <w:rPr>
                <w:b w:val="0"/>
                <w:i w:val="0"/>
                <w:sz w:val="20"/>
              </w:rPr>
              <w:t>25</w:t>
            </w:r>
          </w:p>
        </w:tc>
      </w:tr>
      <w:tr>
        <w:tc>
          <w:tcPr>
            <w:tcW w:type="dxa" w:w="1984"/>
            <w:vMerge/>
          </w:tcPr>
          <w:p/>
        </w:tc>
        <w:tc>
          <w:tcPr>
            <w:tcW w:type="dxa" w:w="3118"/>
          </w:tcPr>
          <w:p>
            <w:pPr>
              <w:spacing w:after="0"/>
              <w:jc w:val="center"/>
            </w:pPr>
            <w:r/>
            <w:r>
              <w:rPr>
                <w:b w:val="0"/>
                <w:i w:val="0"/>
                <w:sz w:val="20"/>
              </w:rPr>
              <w:t>41–63</w:t>
            </w:r>
          </w:p>
        </w:tc>
        <w:tc>
          <w:tcPr>
            <w:tcW w:type="dxa" w:w="1417"/>
          </w:tcPr>
          <w:p>
            <w:pPr>
              <w:spacing w:after="0"/>
              <w:jc w:val="center"/>
            </w:pPr>
            <w:r/>
            <w:r>
              <w:rPr>
                <w:b w:val="0"/>
                <w:i w:val="0"/>
                <w:sz w:val="20"/>
              </w:rPr>
              <w:t>8</w:t>
            </w:r>
          </w:p>
        </w:tc>
        <w:tc>
          <w:tcPr>
            <w:tcW w:type="dxa" w:w="1701"/>
          </w:tcPr>
          <w:p>
            <w:pPr>
              <w:spacing w:after="0"/>
              <w:jc w:val="center"/>
            </w:pPr>
            <w:r/>
            <w:r>
              <w:rPr>
                <w:b w:val="0"/>
                <w:i w:val="0"/>
                <w:sz w:val="20"/>
              </w:rPr>
              <w:t>18</w:t>
            </w:r>
          </w:p>
        </w:tc>
      </w:tr>
      <w:tr>
        <w:tc>
          <w:tcPr>
            <w:tcW w:type="dxa" w:w="1984"/>
            <w:vMerge w:val="restart"/>
          </w:tcPr>
          <w:p>
            <w:pPr>
              <w:spacing w:after="0"/>
            </w:pPr>
            <w:r/>
            <w:r>
              <w:rPr>
                <w:b w:val="0"/>
                <w:i w:val="0"/>
                <w:sz w:val="20"/>
              </w:rPr>
              <w:t>Pendidikan</w:t>
            </w:r>
          </w:p>
          <w:p>
            <w:pPr>
              <w:spacing w:after="0"/>
            </w:pPr>
            <w:r/>
          </w:p>
          <w:p>
            <w:pPr>
              <w:spacing w:after="0"/>
            </w:pPr>
            <w:r/>
          </w:p>
          <w:p>
            <w:pPr>
              <w:spacing w:after="0"/>
            </w:pPr>
            <w:r/>
          </w:p>
          <w:p>
            <w:pPr>
              <w:spacing w:after="0"/>
            </w:pPr>
            <w:r/>
          </w:p>
        </w:tc>
        <w:tc>
          <w:tcPr>
            <w:tcW w:type="dxa" w:w="3118"/>
          </w:tcPr>
          <w:p>
            <w:pPr>
              <w:spacing w:after="0"/>
            </w:pPr>
            <w:r/>
            <w:r>
              <w:rPr>
                <w:b w:val="0"/>
                <w:i w:val="0"/>
                <w:sz w:val="20"/>
              </w:rPr>
              <w:t>Sekolah dasar (ensino básico)</w:t>
            </w:r>
          </w:p>
        </w:tc>
        <w:tc>
          <w:tcPr>
            <w:tcW w:type="dxa" w:w="1417"/>
          </w:tcPr>
          <w:p>
            <w:pPr>
              <w:spacing w:after="0"/>
              <w:jc w:val="center"/>
            </w:pPr>
            <w:r/>
            <w:r>
              <w:rPr>
                <w:b w:val="0"/>
                <w:i w:val="0"/>
                <w:sz w:val="20"/>
              </w:rPr>
              <w:t>2</w:t>
            </w:r>
          </w:p>
        </w:tc>
        <w:tc>
          <w:tcPr>
            <w:tcW w:type="dxa" w:w="1701"/>
          </w:tcPr>
          <w:p>
            <w:pPr>
              <w:spacing w:after="0"/>
              <w:jc w:val="center"/>
            </w:pPr>
            <w:r/>
            <w:r>
              <w:rPr>
                <w:b w:val="0"/>
                <w:i w:val="0"/>
                <w:sz w:val="20"/>
              </w:rPr>
              <w:t>5</w:t>
            </w:r>
          </w:p>
        </w:tc>
      </w:tr>
      <w:tr>
        <w:tc>
          <w:tcPr>
            <w:tcW w:type="dxa" w:w="1984"/>
            <w:vMerge/>
          </w:tcPr>
          <w:p/>
        </w:tc>
        <w:tc>
          <w:tcPr>
            <w:tcW w:type="dxa" w:w="3118"/>
          </w:tcPr>
          <w:p>
            <w:pPr>
              <w:spacing w:after="0"/>
            </w:pPr>
            <w:r/>
            <w:r>
              <w:rPr>
                <w:b w:val="0"/>
                <w:i w:val="0"/>
                <w:sz w:val="20"/>
              </w:rPr>
              <w:t>Pra-sekunder</w:t>
            </w:r>
          </w:p>
        </w:tc>
        <w:tc>
          <w:tcPr>
            <w:tcW w:type="dxa" w:w="1417"/>
          </w:tcPr>
          <w:p>
            <w:pPr>
              <w:spacing w:after="0"/>
              <w:jc w:val="center"/>
            </w:pPr>
            <w:r/>
            <w:r>
              <w:rPr>
                <w:b w:val="0"/>
                <w:i w:val="0"/>
                <w:sz w:val="20"/>
              </w:rPr>
              <w:t>1</w:t>
            </w:r>
          </w:p>
        </w:tc>
        <w:tc>
          <w:tcPr>
            <w:tcW w:type="dxa" w:w="1701"/>
          </w:tcPr>
          <w:p>
            <w:pPr>
              <w:spacing w:after="0"/>
              <w:jc w:val="center"/>
            </w:pPr>
            <w:r/>
            <w:r>
              <w:rPr>
                <w:b w:val="0"/>
                <w:i w:val="0"/>
                <w:sz w:val="20"/>
              </w:rPr>
              <w:t>2</w:t>
            </w:r>
          </w:p>
        </w:tc>
      </w:tr>
      <w:tr>
        <w:tc>
          <w:tcPr>
            <w:tcW w:type="dxa" w:w="1984"/>
            <w:vMerge/>
          </w:tcPr>
          <w:p/>
        </w:tc>
        <w:tc>
          <w:tcPr>
            <w:tcW w:type="dxa" w:w="3118"/>
          </w:tcPr>
          <w:p>
            <w:pPr>
              <w:spacing w:after="0"/>
            </w:pPr>
            <w:r/>
            <w:r>
              <w:rPr>
                <w:b w:val="0"/>
                <w:i w:val="0"/>
                <w:sz w:val="20"/>
              </w:rPr>
              <w:t>Sekunder</w:t>
            </w:r>
          </w:p>
        </w:tc>
        <w:tc>
          <w:tcPr>
            <w:tcW w:type="dxa" w:w="1417"/>
          </w:tcPr>
          <w:p>
            <w:pPr>
              <w:spacing w:after="0"/>
              <w:jc w:val="center"/>
            </w:pPr>
            <w:r/>
            <w:r>
              <w:rPr>
                <w:b w:val="0"/>
                <w:i w:val="0"/>
                <w:sz w:val="20"/>
              </w:rPr>
              <w:t>18</w:t>
            </w:r>
          </w:p>
        </w:tc>
        <w:tc>
          <w:tcPr>
            <w:tcW w:type="dxa" w:w="1701"/>
          </w:tcPr>
          <w:p>
            <w:pPr>
              <w:spacing w:after="0"/>
              <w:jc w:val="center"/>
            </w:pPr>
            <w:r/>
            <w:r>
              <w:rPr>
                <w:b w:val="0"/>
                <w:i w:val="0"/>
                <w:sz w:val="20"/>
              </w:rPr>
              <w:t>41</w:t>
            </w:r>
          </w:p>
        </w:tc>
      </w:tr>
      <w:tr>
        <w:tc>
          <w:tcPr>
            <w:tcW w:type="dxa" w:w="1984"/>
            <w:vMerge/>
          </w:tcPr>
          <w:p/>
        </w:tc>
        <w:tc>
          <w:tcPr>
            <w:tcW w:type="dxa" w:w="3118"/>
          </w:tcPr>
          <w:p>
            <w:pPr>
              <w:spacing w:after="0"/>
            </w:pPr>
            <w:r/>
            <w:r>
              <w:rPr>
                <w:b w:val="0"/>
                <w:i w:val="0"/>
                <w:sz w:val="20"/>
              </w:rPr>
              <w:t>Bacharelato</w:t>
            </w:r>
          </w:p>
        </w:tc>
        <w:tc>
          <w:tcPr>
            <w:tcW w:type="dxa" w:w="1417"/>
          </w:tcPr>
          <w:p>
            <w:pPr>
              <w:spacing w:after="0"/>
              <w:jc w:val="center"/>
            </w:pPr>
            <w:r/>
            <w:r>
              <w:rPr>
                <w:b w:val="0"/>
                <w:i w:val="0"/>
                <w:sz w:val="20"/>
              </w:rPr>
              <w:t>1</w:t>
            </w:r>
          </w:p>
        </w:tc>
        <w:tc>
          <w:tcPr>
            <w:tcW w:type="dxa" w:w="1701"/>
          </w:tcPr>
          <w:p>
            <w:pPr>
              <w:spacing w:after="0"/>
              <w:jc w:val="center"/>
            </w:pPr>
            <w:r/>
            <w:r>
              <w:rPr>
                <w:b w:val="0"/>
                <w:i w:val="0"/>
                <w:sz w:val="20"/>
              </w:rPr>
              <w:t>2</w:t>
            </w:r>
          </w:p>
        </w:tc>
      </w:tr>
      <w:tr>
        <w:tc>
          <w:tcPr>
            <w:tcW w:type="dxa" w:w="1984"/>
            <w:vMerge/>
          </w:tcPr>
          <w:p/>
        </w:tc>
        <w:tc>
          <w:tcPr>
            <w:tcW w:type="dxa" w:w="3118"/>
          </w:tcPr>
          <w:p>
            <w:pPr>
              <w:spacing w:after="0"/>
            </w:pPr>
            <w:r/>
            <w:r>
              <w:rPr>
                <w:b w:val="0"/>
                <w:i w:val="0"/>
                <w:sz w:val="20"/>
              </w:rPr>
              <w:t>Licenciatura</w:t>
            </w:r>
          </w:p>
        </w:tc>
        <w:tc>
          <w:tcPr>
            <w:tcW w:type="dxa" w:w="1417"/>
          </w:tcPr>
          <w:p>
            <w:pPr>
              <w:spacing w:after="0"/>
              <w:jc w:val="center"/>
            </w:pPr>
            <w:r/>
            <w:r>
              <w:rPr>
                <w:b w:val="0"/>
                <w:i w:val="0"/>
                <w:sz w:val="20"/>
              </w:rPr>
              <w:t>22</w:t>
            </w:r>
          </w:p>
        </w:tc>
        <w:tc>
          <w:tcPr>
            <w:tcW w:type="dxa" w:w="1701"/>
          </w:tcPr>
          <w:p>
            <w:pPr>
              <w:spacing w:after="0"/>
              <w:jc w:val="center"/>
            </w:pPr>
            <w:r/>
            <w:r>
              <w:rPr>
                <w:b w:val="0"/>
                <w:i w:val="0"/>
                <w:sz w:val="20"/>
              </w:rPr>
              <w:t>50</w:t>
            </w:r>
          </w:p>
        </w:tc>
      </w:tr>
      <w:tr>
        <w:tc>
          <w:tcPr>
            <w:tcW w:type="dxa" w:w="1984"/>
            <w:vMerge w:val="restart"/>
          </w:tcPr>
          <w:p>
            <w:pPr>
              <w:spacing w:after="0"/>
            </w:pPr>
            <w:r/>
            <w:r>
              <w:rPr>
                <w:b w:val="0"/>
                <w:i w:val="0"/>
                <w:sz w:val="20"/>
              </w:rPr>
              <w:t>Pekerjaan</w:t>
            </w:r>
          </w:p>
          <w:p>
            <w:pPr>
              <w:spacing w:after="0"/>
            </w:pPr>
            <w:r/>
          </w:p>
          <w:p>
            <w:pPr>
              <w:spacing w:after="0"/>
            </w:pPr>
            <w:r/>
          </w:p>
          <w:p>
            <w:pPr>
              <w:spacing w:after="0"/>
            </w:pPr>
            <w:r/>
          </w:p>
          <w:p>
            <w:pPr>
              <w:spacing w:after="0"/>
            </w:pPr>
            <w:r/>
          </w:p>
          <w:p>
            <w:pPr>
              <w:spacing w:after="0"/>
            </w:pPr>
            <w:r/>
          </w:p>
          <w:p>
            <w:pPr>
              <w:spacing w:after="0"/>
            </w:pPr>
            <w:r/>
          </w:p>
        </w:tc>
        <w:tc>
          <w:tcPr>
            <w:tcW w:type="dxa" w:w="3118"/>
          </w:tcPr>
          <w:p>
            <w:pPr>
              <w:spacing w:after="0"/>
            </w:pPr>
            <w:r/>
            <w:r>
              <w:rPr>
                <w:b w:val="0"/>
                <w:i w:val="0"/>
                <w:sz w:val="20"/>
              </w:rPr>
              <w:t>Pelajar/mahasiswa</w:t>
            </w:r>
          </w:p>
        </w:tc>
        <w:tc>
          <w:tcPr>
            <w:tcW w:type="dxa" w:w="1417"/>
          </w:tcPr>
          <w:p>
            <w:pPr>
              <w:spacing w:after="0"/>
              <w:jc w:val="center"/>
            </w:pPr>
            <w:r/>
            <w:r>
              <w:rPr>
                <w:b w:val="0"/>
                <w:i w:val="0"/>
                <w:sz w:val="20"/>
              </w:rPr>
              <w:t>20</w:t>
            </w:r>
          </w:p>
        </w:tc>
        <w:tc>
          <w:tcPr>
            <w:tcW w:type="dxa" w:w="1701"/>
          </w:tcPr>
          <w:p>
            <w:pPr>
              <w:spacing w:after="0"/>
              <w:jc w:val="center"/>
            </w:pPr>
            <w:r/>
            <w:r>
              <w:rPr>
                <w:b w:val="0"/>
                <w:i w:val="0"/>
                <w:sz w:val="20"/>
              </w:rPr>
              <w:t>45</w:t>
            </w:r>
          </w:p>
        </w:tc>
      </w:tr>
      <w:tr>
        <w:tc>
          <w:tcPr>
            <w:tcW w:type="dxa" w:w="1984"/>
            <w:vMerge/>
          </w:tcPr>
          <w:p/>
        </w:tc>
        <w:tc>
          <w:tcPr>
            <w:tcW w:type="dxa" w:w="3118"/>
          </w:tcPr>
          <w:p>
            <w:pPr>
              <w:spacing w:after="0"/>
            </w:pPr>
            <w:r/>
            <w:r>
              <w:rPr>
                <w:b w:val="0"/>
                <w:i w:val="0"/>
                <w:sz w:val="20"/>
              </w:rPr>
              <w:t>Ibu rumah tangga</w:t>
            </w:r>
          </w:p>
        </w:tc>
        <w:tc>
          <w:tcPr>
            <w:tcW w:type="dxa" w:w="1417"/>
          </w:tcPr>
          <w:p>
            <w:pPr>
              <w:spacing w:after="0"/>
              <w:jc w:val="center"/>
            </w:pPr>
            <w:r/>
            <w:r>
              <w:rPr>
                <w:b w:val="0"/>
                <w:i w:val="0"/>
                <w:sz w:val="20"/>
              </w:rPr>
              <w:t>11</w:t>
            </w:r>
          </w:p>
        </w:tc>
        <w:tc>
          <w:tcPr>
            <w:tcW w:type="dxa" w:w="1701"/>
          </w:tcPr>
          <w:p>
            <w:pPr>
              <w:spacing w:after="0"/>
              <w:jc w:val="center"/>
            </w:pPr>
            <w:r/>
            <w:r>
              <w:rPr>
                <w:b w:val="0"/>
                <w:i w:val="0"/>
                <w:sz w:val="20"/>
              </w:rPr>
              <w:t>25</w:t>
            </w:r>
          </w:p>
        </w:tc>
      </w:tr>
      <w:tr>
        <w:tc>
          <w:tcPr>
            <w:tcW w:type="dxa" w:w="1984"/>
            <w:vMerge/>
          </w:tcPr>
          <w:p/>
        </w:tc>
        <w:tc>
          <w:tcPr>
            <w:tcW w:type="dxa" w:w="3118"/>
          </w:tcPr>
          <w:p>
            <w:pPr>
              <w:spacing w:after="0"/>
            </w:pPr>
            <w:r/>
            <w:r>
              <w:rPr>
                <w:b w:val="0"/>
                <w:i w:val="0"/>
                <w:sz w:val="20"/>
              </w:rPr>
              <w:t>Petani</w:t>
            </w:r>
          </w:p>
        </w:tc>
        <w:tc>
          <w:tcPr>
            <w:tcW w:type="dxa" w:w="1417"/>
          </w:tcPr>
          <w:p>
            <w:pPr>
              <w:spacing w:after="0"/>
              <w:jc w:val="center"/>
            </w:pPr>
            <w:r/>
            <w:r>
              <w:rPr>
                <w:b w:val="0"/>
                <w:i w:val="0"/>
                <w:sz w:val="20"/>
              </w:rPr>
              <w:t>4</w:t>
            </w:r>
          </w:p>
        </w:tc>
        <w:tc>
          <w:tcPr>
            <w:tcW w:type="dxa" w:w="1701"/>
          </w:tcPr>
          <w:p>
            <w:pPr>
              <w:spacing w:after="0"/>
              <w:jc w:val="center"/>
            </w:pPr>
            <w:r/>
            <w:r>
              <w:rPr>
                <w:b w:val="0"/>
                <w:i w:val="0"/>
                <w:sz w:val="20"/>
              </w:rPr>
              <w:t>9</w:t>
            </w:r>
          </w:p>
        </w:tc>
      </w:tr>
      <w:tr>
        <w:tc>
          <w:tcPr>
            <w:tcW w:type="dxa" w:w="1984"/>
            <w:vMerge/>
          </w:tcPr>
          <w:p/>
        </w:tc>
        <w:tc>
          <w:tcPr>
            <w:tcW w:type="dxa" w:w="3118"/>
          </w:tcPr>
          <w:p>
            <w:pPr>
              <w:spacing w:after="0"/>
            </w:pPr>
            <w:r/>
            <w:r>
              <w:rPr>
                <w:b w:val="0"/>
                <w:i w:val="0"/>
                <w:sz w:val="20"/>
              </w:rPr>
              <w:t>Pegawai</w:t>
            </w:r>
          </w:p>
        </w:tc>
        <w:tc>
          <w:tcPr>
            <w:tcW w:type="dxa" w:w="1417"/>
          </w:tcPr>
          <w:p>
            <w:pPr>
              <w:spacing w:after="0"/>
              <w:jc w:val="center"/>
            </w:pPr>
            <w:r/>
            <w:r>
              <w:rPr>
                <w:b w:val="0"/>
                <w:i w:val="0"/>
                <w:sz w:val="20"/>
              </w:rPr>
              <w:t>4</w:t>
            </w:r>
          </w:p>
        </w:tc>
        <w:tc>
          <w:tcPr>
            <w:tcW w:type="dxa" w:w="1701"/>
          </w:tcPr>
          <w:p>
            <w:pPr>
              <w:spacing w:after="0"/>
              <w:jc w:val="center"/>
            </w:pPr>
            <w:r/>
            <w:r>
              <w:rPr>
                <w:b w:val="0"/>
                <w:i w:val="0"/>
                <w:sz w:val="20"/>
              </w:rPr>
              <w:t>9</w:t>
            </w:r>
          </w:p>
        </w:tc>
      </w:tr>
      <w:tr>
        <w:tc>
          <w:tcPr>
            <w:tcW w:type="dxa" w:w="1984"/>
            <w:vMerge/>
          </w:tcPr>
          <w:p/>
        </w:tc>
        <w:tc>
          <w:tcPr>
            <w:tcW w:type="dxa" w:w="3118"/>
          </w:tcPr>
          <w:p>
            <w:pPr>
              <w:spacing w:after="0"/>
            </w:pPr>
            <w:r/>
            <w:r>
              <w:rPr>
                <w:b w:val="0"/>
                <w:i w:val="0"/>
                <w:sz w:val="20"/>
              </w:rPr>
              <w:t>Sopir</w:t>
            </w:r>
          </w:p>
        </w:tc>
        <w:tc>
          <w:tcPr>
            <w:tcW w:type="dxa" w:w="1417"/>
          </w:tcPr>
          <w:p>
            <w:pPr>
              <w:spacing w:after="0"/>
              <w:jc w:val="center"/>
            </w:pPr>
            <w:r/>
            <w:r>
              <w:rPr>
                <w:b w:val="0"/>
                <w:i w:val="0"/>
                <w:sz w:val="20"/>
              </w:rPr>
              <w:t>2</w:t>
            </w:r>
          </w:p>
        </w:tc>
        <w:tc>
          <w:tcPr>
            <w:tcW w:type="dxa" w:w="1701"/>
          </w:tcPr>
          <w:p>
            <w:pPr>
              <w:spacing w:after="0"/>
              <w:jc w:val="center"/>
            </w:pPr>
            <w:r/>
            <w:r>
              <w:rPr>
                <w:b w:val="0"/>
                <w:i w:val="0"/>
                <w:sz w:val="20"/>
              </w:rPr>
              <w:t>5</w:t>
            </w:r>
          </w:p>
        </w:tc>
      </w:tr>
      <w:tr>
        <w:tc>
          <w:tcPr>
            <w:tcW w:type="dxa" w:w="1984"/>
            <w:vMerge/>
          </w:tcPr>
          <w:p/>
        </w:tc>
        <w:tc>
          <w:tcPr>
            <w:tcW w:type="dxa" w:w="3118"/>
          </w:tcPr>
          <w:p>
            <w:pPr>
              <w:spacing w:after="0"/>
            </w:pPr>
            <w:r/>
            <w:r>
              <w:rPr>
                <w:b w:val="0"/>
                <w:i w:val="0"/>
                <w:sz w:val="20"/>
              </w:rPr>
              <w:t>Pedagang</w:t>
            </w:r>
          </w:p>
        </w:tc>
        <w:tc>
          <w:tcPr>
            <w:tcW w:type="dxa" w:w="1417"/>
          </w:tcPr>
          <w:p>
            <w:pPr>
              <w:spacing w:after="0"/>
              <w:jc w:val="center"/>
            </w:pPr>
            <w:r/>
            <w:r>
              <w:rPr>
                <w:b w:val="0"/>
                <w:i w:val="0"/>
                <w:sz w:val="20"/>
              </w:rPr>
              <w:t>2</w:t>
            </w:r>
          </w:p>
        </w:tc>
        <w:tc>
          <w:tcPr>
            <w:tcW w:type="dxa" w:w="1701"/>
          </w:tcPr>
          <w:p>
            <w:pPr>
              <w:spacing w:after="0"/>
              <w:jc w:val="center"/>
            </w:pPr>
            <w:r/>
            <w:r>
              <w:rPr>
                <w:b w:val="0"/>
                <w:i w:val="0"/>
                <w:sz w:val="20"/>
              </w:rPr>
              <w:t>5</w:t>
            </w:r>
          </w:p>
        </w:tc>
      </w:tr>
      <w:tr>
        <w:tc>
          <w:tcPr>
            <w:tcW w:type="dxa" w:w="1984"/>
            <w:vMerge/>
          </w:tcPr>
          <w:p/>
        </w:tc>
        <w:tc>
          <w:tcPr>
            <w:tcW w:type="dxa" w:w="3118"/>
          </w:tcPr>
          <w:p>
            <w:pPr>
              <w:spacing w:after="0"/>
            </w:pPr>
            <w:r/>
            <w:r>
              <w:rPr>
                <w:b w:val="0"/>
                <w:i w:val="0"/>
                <w:sz w:val="20"/>
              </w:rPr>
              <w:t>Kepala keluarga</w:t>
            </w:r>
          </w:p>
        </w:tc>
        <w:tc>
          <w:tcPr>
            <w:tcW w:type="dxa" w:w="1417"/>
          </w:tcPr>
          <w:p>
            <w:pPr>
              <w:spacing w:after="0"/>
              <w:jc w:val="center"/>
            </w:pPr>
            <w:r/>
            <w:r>
              <w:rPr>
                <w:b w:val="0"/>
                <w:i w:val="0"/>
                <w:sz w:val="20"/>
              </w:rPr>
              <w:t>1</w:t>
            </w:r>
          </w:p>
        </w:tc>
        <w:tc>
          <w:tcPr>
            <w:tcW w:type="dxa" w:w="1701"/>
          </w:tcPr>
          <w:p>
            <w:pPr>
              <w:spacing w:after="0"/>
              <w:jc w:val="center"/>
            </w:pPr>
            <w:r/>
            <w:r>
              <w:rPr>
                <w:b w:val="0"/>
                <w:i w:val="0"/>
                <w:sz w:val="20"/>
              </w:rPr>
              <w:t>2</w:t>
            </w:r>
          </w:p>
        </w:tc>
      </w:tr>
    </w:tbl>
    <w:p>
      <w:pPr>
        <w:spacing w:line="360" w:lineRule="auto" w:after="200"/>
        <w:jc w:val="left"/>
      </w:pPr>
      <w:r>
        <w:rPr>
          <w:b w:val="0"/>
          <w:i w:val="0"/>
          <w:sz w:val="20"/>
        </w:rPr>
        <w:t>Sumber: Data primer, 2023</w:t>
      </w:r>
    </w:p>
    <w:p>
      <w:pPr>
        <w:spacing w:line="360" w:lineRule="auto" w:after="120"/>
        <w:ind w:firstLine="709"/>
        <w:jc w:val="both"/>
      </w:pPr>
      <w:r>
        <w:rPr>
          <w:b w:val="0"/>
          <w:i w:val="0"/>
        </w:rPr>
        <w:t>Responden didominasi oleh perempuan (57%), kelompok usia 18–25 tahun (57%), berpendidikan licenciatura (50%), dan berstatus pelajar/mahasiswa (45%).</w:t>
      </w:r>
    </w:p>
    <w:p>
      <w:pPr>
        <w:spacing w:line="360" w:lineRule="auto" w:after="120"/>
        <w:jc w:val="left"/>
      </w:pPr>
      <w:r>
        <w:rPr>
          <w:b/>
          <w:i w:val="0"/>
        </w:rPr>
        <w:t>4.5.2 Rekapitulasi Jawaban Responden per Variabel</w:t>
      </w:r>
    </w:p>
    <w:p>
      <w:pPr>
        <w:spacing w:line="360" w:lineRule="auto" w:after="120"/>
        <w:ind w:firstLine="709"/>
        <w:jc w:val="both"/>
      </w:pPr>
      <w:r>
        <w:rPr>
          <w:b w:val="0"/>
          <w:i w:val="0"/>
        </w:rPr>
        <w:t>Jumlah jawaban pada setiap variabel sama dengan jumlah butir dikalikan 44 responden, yaitu 176 jawaban untuk X1 dan X2 (4 butir) serta 220 jawaban untuk Y (5 butir). Rekapitulasinya disajikan pada Tabel 4.13.</w:t>
      </w:r>
    </w:p>
    <w:p>
      <w:pPr>
        <w:spacing w:line="360" w:lineRule="auto" w:after="40"/>
        <w:jc w:val="center"/>
      </w:pPr>
      <w:r>
        <w:rPr>
          <w:b/>
          <w:i w:val="0"/>
        </w:rPr>
        <w:t>Tabel 4.13 Rekapitulasi Jawaban Responden per Variabel</w:t>
      </w:r>
    </w:p>
    <w:tbl>
      <w:tblPr>
        <w:tblStyle w:val="TableGrid"/>
        <w:tblW w:type="auto" w:w="0"/>
        <w:tblLayout w:type="fixed"/>
        <w:tblLook w:firstColumn="1" w:firstRow="1" w:lastColumn="0" w:lastRow="0" w:noHBand="0" w:noVBand="1" w:val="04A0"/>
      </w:tblPr>
      <w:tblGrid>
        <w:gridCol w:w="1034"/>
        <w:gridCol w:w="1034"/>
        <w:gridCol w:w="1034"/>
        <w:gridCol w:w="1034"/>
        <w:gridCol w:w="1034"/>
        <w:gridCol w:w="1034"/>
        <w:gridCol w:w="1034"/>
        <w:gridCol w:w="1034"/>
      </w:tblGrid>
      <w:tr>
        <w:tc>
          <w:tcPr>
            <w:tcW w:type="dxa" w:w="794"/>
          </w:tcPr>
          <w:p>
            <w:pPr>
              <w:spacing w:after="0"/>
              <w:jc w:val="center"/>
            </w:pPr>
            <w:r/>
            <w:r>
              <w:rPr>
                <w:b/>
                <w:i w:val="0"/>
                <w:sz w:val="20"/>
              </w:rPr>
              <w:t>Variabel</w:t>
            </w:r>
          </w:p>
        </w:tc>
        <w:tc>
          <w:tcPr>
            <w:tcW w:type="dxa" w:w="1191"/>
          </w:tcPr>
          <w:p>
            <w:pPr>
              <w:spacing w:after="0"/>
              <w:jc w:val="center"/>
            </w:pPr>
            <w:r/>
            <w:r>
              <w:rPr>
                <w:b/>
                <w:i w:val="0"/>
                <w:sz w:val="20"/>
              </w:rPr>
              <w:t>SS (5)</w:t>
            </w:r>
          </w:p>
        </w:tc>
        <w:tc>
          <w:tcPr>
            <w:tcW w:type="dxa" w:w="1191"/>
          </w:tcPr>
          <w:p>
            <w:pPr>
              <w:spacing w:after="0"/>
              <w:jc w:val="center"/>
            </w:pPr>
            <w:r/>
            <w:r>
              <w:rPr>
                <w:b/>
                <w:i w:val="0"/>
                <w:sz w:val="20"/>
              </w:rPr>
              <w:t>S (4)</w:t>
            </w:r>
          </w:p>
        </w:tc>
        <w:tc>
          <w:tcPr>
            <w:tcW w:type="dxa" w:w="1191"/>
          </w:tcPr>
          <w:p>
            <w:pPr>
              <w:spacing w:after="0"/>
              <w:jc w:val="center"/>
            </w:pPr>
            <w:r/>
            <w:r>
              <w:rPr>
                <w:b/>
                <w:i w:val="0"/>
                <w:sz w:val="20"/>
              </w:rPr>
              <w:t>N (3)</w:t>
            </w:r>
          </w:p>
        </w:tc>
        <w:tc>
          <w:tcPr>
            <w:tcW w:type="dxa" w:w="1077"/>
          </w:tcPr>
          <w:p>
            <w:pPr>
              <w:spacing w:after="0"/>
              <w:jc w:val="center"/>
            </w:pPr>
            <w:r/>
            <w:r>
              <w:rPr>
                <w:b/>
                <w:i w:val="0"/>
                <w:sz w:val="20"/>
              </w:rPr>
              <w:t>TS (2)</w:t>
            </w:r>
          </w:p>
        </w:tc>
        <w:tc>
          <w:tcPr>
            <w:tcW w:type="dxa" w:w="964"/>
          </w:tcPr>
          <w:p>
            <w:pPr>
              <w:spacing w:after="0"/>
              <w:jc w:val="center"/>
            </w:pPr>
            <w:r/>
            <w:r>
              <w:rPr>
                <w:b/>
                <w:i w:val="0"/>
                <w:sz w:val="20"/>
              </w:rPr>
              <w:t>STS (1)</w:t>
            </w:r>
          </w:p>
        </w:tc>
        <w:tc>
          <w:tcPr>
            <w:tcW w:type="dxa" w:w="850"/>
          </w:tcPr>
          <w:p>
            <w:pPr>
              <w:spacing w:after="0"/>
              <w:jc w:val="center"/>
            </w:pPr>
            <w:r/>
            <w:r>
              <w:rPr>
                <w:b/>
                <w:i w:val="0"/>
                <w:sz w:val="20"/>
              </w:rPr>
              <w:t>Jumlah</w:t>
            </w:r>
          </w:p>
        </w:tc>
        <w:tc>
          <w:tcPr>
            <w:tcW w:type="dxa" w:w="964"/>
          </w:tcPr>
          <w:p>
            <w:pPr>
              <w:spacing w:after="0"/>
              <w:jc w:val="center"/>
            </w:pPr>
            <w:r/>
            <w:r>
              <w:rPr>
                <w:b/>
                <w:i w:val="0"/>
                <w:sz w:val="20"/>
              </w:rPr>
              <w:t>Rata-rata</w:t>
            </w:r>
          </w:p>
        </w:tc>
      </w:tr>
      <w:tr>
        <w:tc>
          <w:tcPr>
            <w:tcW w:type="dxa" w:w="794"/>
          </w:tcPr>
          <w:p>
            <w:pPr>
              <w:spacing w:after="0"/>
            </w:pPr>
            <w:r/>
            <w:r>
              <w:rPr>
                <w:b w:val="0"/>
                <w:i w:val="0"/>
                <w:sz w:val="20"/>
              </w:rPr>
              <w:t>X1</w:t>
            </w:r>
          </w:p>
        </w:tc>
        <w:tc>
          <w:tcPr>
            <w:tcW w:type="dxa" w:w="1191"/>
          </w:tcPr>
          <w:p>
            <w:pPr>
              <w:spacing w:after="0"/>
              <w:jc w:val="center"/>
            </w:pPr>
            <w:r/>
            <w:r>
              <w:rPr>
                <w:b w:val="0"/>
                <w:i w:val="0"/>
                <w:sz w:val="20"/>
              </w:rPr>
              <w:t>44 (25,0%)</w:t>
            </w:r>
          </w:p>
        </w:tc>
        <w:tc>
          <w:tcPr>
            <w:tcW w:type="dxa" w:w="1191"/>
          </w:tcPr>
          <w:p>
            <w:pPr>
              <w:spacing w:after="0"/>
              <w:jc w:val="center"/>
            </w:pPr>
            <w:r/>
            <w:r>
              <w:rPr>
                <w:b w:val="0"/>
                <w:i w:val="0"/>
                <w:sz w:val="20"/>
              </w:rPr>
              <w:t>66 (37,5%)</w:t>
            </w:r>
          </w:p>
        </w:tc>
        <w:tc>
          <w:tcPr>
            <w:tcW w:type="dxa" w:w="1191"/>
          </w:tcPr>
          <w:p>
            <w:pPr>
              <w:spacing w:after="0"/>
              <w:jc w:val="center"/>
            </w:pPr>
            <w:r/>
            <w:r>
              <w:rPr>
                <w:b w:val="0"/>
                <w:i w:val="0"/>
                <w:sz w:val="20"/>
              </w:rPr>
              <w:t>48 (27,3%)</w:t>
            </w:r>
          </w:p>
        </w:tc>
        <w:tc>
          <w:tcPr>
            <w:tcW w:type="dxa" w:w="1077"/>
          </w:tcPr>
          <w:p>
            <w:pPr>
              <w:spacing w:after="0"/>
              <w:jc w:val="center"/>
            </w:pPr>
            <w:r/>
            <w:r>
              <w:rPr>
                <w:b w:val="0"/>
                <w:i w:val="0"/>
                <w:sz w:val="20"/>
              </w:rPr>
              <w:t>17 (9,7%)</w:t>
            </w:r>
          </w:p>
        </w:tc>
        <w:tc>
          <w:tcPr>
            <w:tcW w:type="dxa" w:w="964"/>
          </w:tcPr>
          <w:p>
            <w:pPr>
              <w:spacing w:after="0"/>
              <w:jc w:val="center"/>
            </w:pPr>
            <w:r/>
            <w:r>
              <w:rPr>
                <w:b w:val="0"/>
                <w:i w:val="0"/>
                <w:sz w:val="20"/>
              </w:rPr>
              <w:t>1 (0,6%)</w:t>
            </w:r>
          </w:p>
        </w:tc>
        <w:tc>
          <w:tcPr>
            <w:tcW w:type="dxa" w:w="850"/>
          </w:tcPr>
          <w:p>
            <w:pPr>
              <w:spacing w:after="0"/>
              <w:jc w:val="center"/>
            </w:pPr>
            <w:r/>
            <w:r>
              <w:rPr>
                <w:b w:val="0"/>
                <w:i w:val="0"/>
                <w:sz w:val="20"/>
              </w:rPr>
              <w:t>176</w:t>
            </w:r>
          </w:p>
        </w:tc>
        <w:tc>
          <w:tcPr>
            <w:tcW w:type="dxa" w:w="964"/>
          </w:tcPr>
          <w:p>
            <w:pPr>
              <w:spacing w:after="0"/>
              <w:jc w:val="center"/>
            </w:pPr>
            <w:r/>
            <w:r>
              <w:rPr>
                <w:b w:val="0"/>
                <w:i w:val="0"/>
                <w:sz w:val="20"/>
              </w:rPr>
              <w:t>3,77</w:t>
            </w:r>
          </w:p>
        </w:tc>
      </w:tr>
      <w:tr>
        <w:tc>
          <w:tcPr>
            <w:tcW w:type="dxa" w:w="794"/>
          </w:tcPr>
          <w:p>
            <w:pPr>
              <w:spacing w:after="0"/>
            </w:pPr>
            <w:r/>
            <w:r>
              <w:rPr>
                <w:b w:val="0"/>
                <w:i w:val="0"/>
                <w:sz w:val="20"/>
              </w:rPr>
              <w:t>X2</w:t>
            </w:r>
          </w:p>
        </w:tc>
        <w:tc>
          <w:tcPr>
            <w:tcW w:type="dxa" w:w="1191"/>
          </w:tcPr>
          <w:p>
            <w:pPr>
              <w:spacing w:after="0"/>
              <w:jc w:val="center"/>
            </w:pPr>
            <w:r/>
            <w:r>
              <w:rPr>
                <w:b w:val="0"/>
                <w:i w:val="0"/>
                <w:sz w:val="20"/>
              </w:rPr>
              <w:t>46 (26,1%)</w:t>
            </w:r>
          </w:p>
        </w:tc>
        <w:tc>
          <w:tcPr>
            <w:tcW w:type="dxa" w:w="1191"/>
          </w:tcPr>
          <w:p>
            <w:pPr>
              <w:spacing w:after="0"/>
              <w:jc w:val="center"/>
            </w:pPr>
            <w:r/>
            <w:r>
              <w:rPr>
                <w:b w:val="0"/>
                <w:i w:val="0"/>
                <w:sz w:val="20"/>
              </w:rPr>
              <w:t>64 (36,4%)</w:t>
            </w:r>
          </w:p>
        </w:tc>
        <w:tc>
          <w:tcPr>
            <w:tcW w:type="dxa" w:w="1191"/>
          </w:tcPr>
          <w:p>
            <w:pPr>
              <w:spacing w:after="0"/>
              <w:jc w:val="center"/>
            </w:pPr>
            <w:r/>
            <w:r>
              <w:rPr>
                <w:b w:val="0"/>
                <w:i w:val="0"/>
                <w:sz w:val="20"/>
              </w:rPr>
              <w:t>56 (31,8%)</w:t>
            </w:r>
          </w:p>
        </w:tc>
        <w:tc>
          <w:tcPr>
            <w:tcW w:type="dxa" w:w="1077"/>
          </w:tcPr>
          <w:p>
            <w:pPr>
              <w:spacing w:after="0"/>
              <w:jc w:val="center"/>
            </w:pPr>
            <w:r/>
            <w:r>
              <w:rPr>
                <w:b w:val="0"/>
                <w:i w:val="0"/>
                <w:sz w:val="20"/>
              </w:rPr>
              <w:t>9 (5,1%)</w:t>
            </w:r>
          </w:p>
        </w:tc>
        <w:tc>
          <w:tcPr>
            <w:tcW w:type="dxa" w:w="964"/>
          </w:tcPr>
          <w:p>
            <w:pPr>
              <w:spacing w:after="0"/>
              <w:jc w:val="center"/>
            </w:pPr>
            <w:r/>
            <w:r>
              <w:rPr>
                <w:b w:val="0"/>
                <w:i w:val="0"/>
                <w:sz w:val="20"/>
              </w:rPr>
              <w:t>1 (0,6%)</w:t>
            </w:r>
          </w:p>
        </w:tc>
        <w:tc>
          <w:tcPr>
            <w:tcW w:type="dxa" w:w="850"/>
          </w:tcPr>
          <w:p>
            <w:pPr>
              <w:spacing w:after="0"/>
              <w:jc w:val="center"/>
            </w:pPr>
            <w:r/>
            <w:r>
              <w:rPr>
                <w:b w:val="0"/>
                <w:i w:val="0"/>
                <w:sz w:val="20"/>
              </w:rPr>
              <w:t>176</w:t>
            </w:r>
          </w:p>
        </w:tc>
        <w:tc>
          <w:tcPr>
            <w:tcW w:type="dxa" w:w="964"/>
          </w:tcPr>
          <w:p>
            <w:pPr>
              <w:spacing w:after="0"/>
              <w:jc w:val="center"/>
            </w:pPr>
            <w:r/>
            <w:r>
              <w:rPr>
                <w:b w:val="0"/>
                <w:i w:val="0"/>
                <w:sz w:val="20"/>
              </w:rPr>
              <w:t>3,82</w:t>
            </w:r>
          </w:p>
        </w:tc>
      </w:tr>
      <w:tr>
        <w:tc>
          <w:tcPr>
            <w:tcW w:type="dxa" w:w="794"/>
          </w:tcPr>
          <w:p>
            <w:pPr>
              <w:spacing w:after="0"/>
            </w:pPr>
            <w:r/>
            <w:r>
              <w:rPr>
                <w:b w:val="0"/>
                <w:i w:val="0"/>
                <w:sz w:val="20"/>
              </w:rPr>
              <w:t>Y</w:t>
            </w:r>
          </w:p>
        </w:tc>
        <w:tc>
          <w:tcPr>
            <w:tcW w:type="dxa" w:w="1191"/>
          </w:tcPr>
          <w:p>
            <w:pPr>
              <w:spacing w:after="0"/>
              <w:jc w:val="center"/>
            </w:pPr>
            <w:r/>
            <w:r>
              <w:rPr>
                <w:b w:val="0"/>
                <w:i w:val="0"/>
                <w:sz w:val="20"/>
              </w:rPr>
              <w:t>67 (30,5%)</w:t>
            </w:r>
          </w:p>
        </w:tc>
        <w:tc>
          <w:tcPr>
            <w:tcW w:type="dxa" w:w="1191"/>
          </w:tcPr>
          <w:p>
            <w:pPr>
              <w:spacing w:after="0"/>
              <w:jc w:val="center"/>
            </w:pPr>
            <w:r/>
            <w:r>
              <w:rPr>
                <w:b w:val="0"/>
                <w:i w:val="0"/>
                <w:sz w:val="20"/>
              </w:rPr>
              <w:t>89 (40,5%)</w:t>
            </w:r>
          </w:p>
        </w:tc>
        <w:tc>
          <w:tcPr>
            <w:tcW w:type="dxa" w:w="1191"/>
          </w:tcPr>
          <w:p>
            <w:pPr>
              <w:spacing w:after="0"/>
              <w:jc w:val="center"/>
            </w:pPr>
            <w:r/>
            <w:r>
              <w:rPr>
                <w:b w:val="0"/>
                <w:i w:val="0"/>
                <w:sz w:val="20"/>
              </w:rPr>
              <w:t>58 (26,4%)</w:t>
            </w:r>
          </w:p>
        </w:tc>
        <w:tc>
          <w:tcPr>
            <w:tcW w:type="dxa" w:w="1077"/>
          </w:tcPr>
          <w:p>
            <w:pPr>
              <w:spacing w:after="0"/>
              <w:jc w:val="center"/>
            </w:pPr>
            <w:r/>
            <w:r>
              <w:rPr>
                <w:b w:val="0"/>
                <w:i w:val="0"/>
                <w:sz w:val="20"/>
              </w:rPr>
              <w:t>6 (2,7%)</w:t>
            </w:r>
          </w:p>
        </w:tc>
        <w:tc>
          <w:tcPr>
            <w:tcW w:type="dxa" w:w="964"/>
          </w:tcPr>
          <w:p>
            <w:pPr>
              <w:spacing w:after="0"/>
              <w:jc w:val="center"/>
            </w:pPr>
            <w:r/>
            <w:r>
              <w:rPr>
                <w:b w:val="0"/>
                <w:i w:val="0"/>
                <w:sz w:val="20"/>
              </w:rPr>
              <w:t>0 (0,0%)</w:t>
            </w:r>
          </w:p>
        </w:tc>
        <w:tc>
          <w:tcPr>
            <w:tcW w:type="dxa" w:w="850"/>
          </w:tcPr>
          <w:p>
            <w:pPr>
              <w:spacing w:after="0"/>
              <w:jc w:val="center"/>
            </w:pPr>
            <w:r/>
            <w:r>
              <w:rPr>
                <w:b w:val="0"/>
                <w:i w:val="0"/>
                <w:sz w:val="20"/>
              </w:rPr>
              <w:t>220</w:t>
            </w:r>
          </w:p>
        </w:tc>
        <w:tc>
          <w:tcPr>
            <w:tcW w:type="dxa" w:w="964"/>
          </w:tcPr>
          <w:p>
            <w:pPr>
              <w:spacing w:after="0"/>
              <w:jc w:val="center"/>
            </w:pPr>
            <w:r/>
            <w:r>
              <w:rPr>
                <w:b w:val="0"/>
                <w:i w:val="0"/>
                <w:sz w:val="20"/>
              </w:rPr>
              <w:t>3,99</w:t>
            </w:r>
          </w:p>
        </w:tc>
      </w:tr>
    </w:tbl>
    <w:p>
      <w:pPr>
        <w:spacing w:line="360" w:lineRule="auto" w:after="200"/>
        <w:jc w:val="left"/>
      </w:pPr>
      <w:r>
        <w:rPr>
          <w:b w:val="0"/>
          <w:i w:val="0"/>
          <w:sz w:val="20"/>
        </w:rPr>
        <w:t>Sumber: Data primer, 2023</w:t>
      </w:r>
    </w:p>
    <w:p>
      <w:pPr>
        <w:spacing w:line="360" w:lineRule="auto" w:after="120"/>
        <w:ind w:firstLine="709"/>
        <w:jc w:val="both"/>
      </w:pPr>
      <w:r>
        <w:rPr>
          <w:b w:val="0"/>
          <w:i w:val="0"/>
        </w:rPr>
        <w:t>Pada ketiga variabel, jawaban terbanyak adalah “Setuju”, sedangkan jawaban “Netral” masih berkisar 26–32%.</w:t>
      </w:r>
    </w:p>
    <w:p>
      <w:pPr>
        <w:spacing w:line="360" w:lineRule="auto" w:after="120"/>
        <w:jc w:val="left"/>
      </w:pPr>
      <w:r>
        <w:rPr>
          <w:b/>
          <w:i w:val="0"/>
        </w:rPr>
        <w:t>4.5.3 Distribusi Jawaban per Butir dan Tabulasi Data Mentah</w:t>
      </w:r>
    </w:p>
    <w:p>
      <w:pPr>
        <w:spacing w:line="360" w:lineRule="auto" w:after="120"/>
        <w:ind w:firstLine="709"/>
        <w:jc w:val="both"/>
      </w:pPr>
      <w:r>
        <w:rPr>
          <w:b w:val="0"/>
          <w:i w:val="0"/>
        </w:rPr>
        <w:t xml:space="preserve">Distribusi jawaban per butir disajikan pada Tabel 4.14, sedangkan skor setiap responden untuk 13 butir ditabulasi lengkap pada </w:t>
      </w:r>
      <w:r>
        <w:rPr>
          <w:b w:val="0"/>
          <w:i w:val="0"/>
          <w:highlight w:val="yellow"/>
        </w:rPr>
        <w:t>[Lampiran 2]</w:t>
      </w:r>
      <w:r>
        <w:rPr>
          <w:b w:val="0"/>
          <w:i w:val="0"/>
        </w:rPr>
        <w:t>.</w:t>
      </w:r>
    </w:p>
    <w:p>
      <w:pPr>
        <w:spacing w:line="360" w:lineRule="auto" w:after="40"/>
        <w:jc w:val="center"/>
      </w:pPr>
      <w:r>
        <w:rPr>
          <w:b/>
          <w:i w:val="0"/>
        </w:rPr>
        <w:t>Tabel 4.14 Distribusi Jawaban Responden per Butir</w:t>
      </w:r>
    </w:p>
    <w:tbl>
      <w:tblPr>
        <w:tblStyle w:val="TableGrid"/>
        <w:tblW w:type="auto" w:w="0"/>
        <w:tblLayout w:type="fixed"/>
        <w:tblLook w:firstColumn="1" w:firstRow="1" w:lastColumn="0" w:lastRow="0" w:noHBand="0" w:noVBand="1" w:val="04A0"/>
      </w:tblPr>
      <w:tblGrid>
        <w:gridCol w:w="1034"/>
        <w:gridCol w:w="1034"/>
        <w:gridCol w:w="1034"/>
        <w:gridCol w:w="1034"/>
        <w:gridCol w:w="1034"/>
        <w:gridCol w:w="1034"/>
        <w:gridCol w:w="1034"/>
        <w:gridCol w:w="1034"/>
      </w:tblGrid>
      <w:tr>
        <w:tc>
          <w:tcPr>
            <w:tcW w:type="dxa" w:w="1020"/>
          </w:tcPr>
          <w:p>
            <w:pPr>
              <w:spacing w:after="0"/>
              <w:jc w:val="center"/>
            </w:pPr>
            <w:r/>
            <w:r>
              <w:rPr>
                <w:b/>
                <w:i w:val="0"/>
                <w:sz w:val="20"/>
              </w:rPr>
              <w:t>Kode</w:t>
            </w:r>
          </w:p>
        </w:tc>
        <w:tc>
          <w:tcPr>
            <w:tcW w:type="dxa" w:w="1020"/>
          </w:tcPr>
          <w:p>
            <w:pPr>
              <w:spacing w:after="0"/>
              <w:jc w:val="center"/>
            </w:pPr>
            <w:r/>
            <w:r>
              <w:rPr>
                <w:b/>
                <w:i w:val="0"/>
                <w:sz w:val="20"/>
              </w:rPr>
              <w:t>SS</w:t>
            </w:r>
          </w:p>
        </w:tc>
        <w:tc>
          <w:tcPr>
            <w:tcW w:type="dxa" w:w="1020"/>
          </w:tcPr>
          <w:p>
            <w:pPr>
              <w:spacing w:after="0"/>
              <w:jc w:val="center"/>
            </w:pPr>
            <w:r/>
            <w:r>
              <w:rPr>
                <w:b/>
                <w:i w:val="0"/>
                <w:sz w:val="20"/>
              </w:rPr>
              <w:t>S</w:t>
            </w:r>
          </w:p>
        </w:tc>
        <w:tc>
          <w:tcPr>
            <w:tcW w:type="dxa" w:w="1020"/>
          </w:tcPr>
          <w:p>
            <w:pPr>
              <w:spacing w:after="0"/>
              <w:jc w:val="center"/>
            </w:pPr>
            <w:r/>
            <w:r>
              <w:rPr>
                <w:b/>
                <w:i w:val="0"/>
                <w:sz w:val="20"/>
              </w:rPr>
              <w:t>N</w:t>
            </w:r>
          </w:p>
        </w:tc>
        <w:tc>
          <w:tcPr>
            <w:tcW w:type="dxa" w:w="1020"/>
          </w:tcPr>
          <w:p>
            <w:pPr>
              <w:spacing w:after="0"/>
              <w:jc w:val="center"/>
            </w:pPr>
            <w:r/>
            <w:r>
              <w:rPr>
                <w:b/>
                <w:i w:val="0"/>
                <w:sz w:val="20"/>
              </w:rPr>
              <w:t>TS</w:t>
            </w:r>
          </w:p>
        </w:tc>
        <w:tc>
          <w:tcPr>
            <w:tcW w:type="dxa" w:w="1020"/>
          </w:tcPr>
          <w:p>
            <w:pPr>
              <w:spacing w:after="0"/>
              <w:jc w:val="center"/>
            </w:pPr>
            <w:r/>
            <w:r>
              <w:rPr>
                <w:b/>
                <w:i w:val="0"/>
                <w:sz w:val="20"/>
              </w:rPr>
              <w:t>STS</w:t>
            </w:r>
          </w:p>
        </w:tc>
        <w:tc>
          <w:tcPr>
            <w:tcW w:type="dxa" w:w="1020"/>
          </w:tcPr>
          <w:p>
            <w:pPr>
              <w:spacing w:after="0"/>
              <w:jc w:val="center"/>
            </w:pPr>
            <w:r/>
            <w:r>
              <w:rPr>
                <w:b/>
                <w:i w:val="0"/>
                <w:sz w:val="20"/>
              </w:rPr>
              <w:t>Jumlah</w:t>
            </w:r>
          </w:p>
        </w:tc>
        <w:tc>
          <w:tcPr>
            <w:tcW w:type="dxa" w:w="1020"/>
          </w:tcPr>
          <w:p>
            <w:pPr>
              <w:spacing w:after="0"/>
              <w:jc w:val="center"/>
            </w:pPr>
            <w:r/>
            <w:r>
              <w:rPr>
                <w:b/>
                <w:i w:val="0"/>
                <w:sz w:val="20"/>
              </w:rPr>
              <w:t>Rata-rata</w:t>
            </w:r>
          </w:p>
        </w:tc>
      </w:tr>
      <w:tr>
        <w:tc>
          <w:tcPr>
            <w:tcW w:type="dxa" w:w="1020"/>
          </w:tcPr>
          <w:p>
            <w:pPr>
              <w:spacing w:after="0"/>
            </w:pPr>
            <w:r/>
            <w:r>
              <w:rPr>
                <w:b w:val="0"/>
                <w:i w:val="0"/>
                <w:sz w:val="20"/>
              </w:rPr>
              <w:t>X1.1</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X1.2</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X1.3</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10</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jc w:val="center"/>
            </w:pPr>
            <w:r/>
            <w:r>
              <w:rPr>
                <w:b w:val="0"/>
                <w:i w:val="0"/>
                <w:sz w:val="20"/>
              </w:rPr>
              <w:t>3,27</w:t>
            </w:r>
          </w:p>
        </w:tc>
      </w:tr>
      <w:tr>
        <w:tc>
          <w:tcPr>
            <w:tcW w:type="dxa" w:w="1020"/>
          </w:tcPr>
          <w:p>
            <w:pPr>
              <w:spacing w:after="0"/>
            </w:pPr>
            <w:r/>
            <w:r>
              <w:rPr>
                <w:b w:val="0"/>
                <w:i w:val="0"/>
                <w:sz w:val="20"/>
              </w:rPr>
              <w:t>X1.4</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X2.1</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X2.2</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X2.3</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X2.4</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jc w:val="center"/>
            </w:pPr>
            <w:r/>
            <w:r>
              <w:rPr>
                <w:b w:val="0"/>
                <w:i w:val="0"/>
                <w:sz w:val="20"/>
              </w:rPr>
              <w:t>3,50</w:t>
            </w:r>
          </w:p>
        </w:tc>
      </w:tr>
      <w:tr>
        <w:tc>
          <w:tcPr>
            <w:tcW w:type="dxa" w:w="1020"/>
          </w:tcPr>
          <w:p>
            <w:pPr>
              <w:spacing w:after="0"/>
            </w:pPr>
            <w:r/>
            <w:r>
              <w:rPr>
                <w:b w:val="0"/>
                <w:i w:val="0"/>
                <w:sz w:val="20"/>
              </w:rPr>
              <w:t>Y1.1</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Y1.2</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Y1.3</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r>
        <w:tc>
          <w:tcPr>
            <w:tcW w:type="dxa" w:w="1020"/>
          </w:tcPr>
          <w:p>
            <w:pPr>
              <w:spacing w:after="0"/>
            </w:pPr>
            <w:r/>
            <w:r>
              <w:rPr>
                <w:b w:val="0"/>
                <w:i w:val="0"/>
                <w:sz w:val="20"/>
              </w:rPr>
              <w:t>Y1.4</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jc w:val="center"/>
            </w:pPr>
            <w:r/>
            <w:r>
              <w:rPr>
                <w:b w:val="0"/>
                <w:i w:val="0"/>
                <w:sz w:val="20"/>
              </w:rPr>
              <w:t>4,25</w:t>
            </w:r>
          </w:p>
        </w:tc>
      </w:tr>
      <w:tr>
        <w:tc>
          <w:tcPr>
            <w:tcW w:type="dxa" w:w="1020"/>
          </w:tcPr>
          <w:p>
            <w:pPr>
              <w:spacing w:after="0"/>
            </w:pPr>
            <w:r/>
            <w:r>
              <w:rPr>
                <w:b w:val="0"/>
                <w:i w:val="0"/>
                <w:sz w:val="20"/>
              </w:rPr>
              <w:t>Y1.5</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pPr>
            <w:r/>
            <w:r>
              <w:rPr>
                <w:b w:val="0"/>
                <w:i w:val="0"/>
                <w:sz w:val="20"/>
                <w:highlight w:val="yellow"/>
              </w:rPr>
              <w:t>[ ]</w:t>
            </w:r>
          </w:p>
        </w:tc>
        <w:tc>
          <w:tcPr>
            <w:tcW w:type="dxa" w:w="1020"/>
          </w:tcPr>
          <w:p>
            <w:pPr>
              <w:spacing w:after="0"/>
              <w:jc w:val="center"/>
            </w:pPr>
            <w:r/>
            <w:r>
              <w:rPr>
                <w:b w:val="0"/>
                <w:i w:val="0"/>
                <w:sz w:val="20"/>
              </w:rPr>
              <w:t>44</w:t>
            </w:r>
          </w:p>
        </w:tc>
        <w:tc>
          <w:tcPr>
            <w:tcW w:type="dxa" w:w="1020"/>
          </w:tcPr>
          <w:p>
            <w:pPr>
              <w:spacing w:after="0"/>
            </w:pPr>
            <w:r/>
            <w:r>
              <w:rPr>
                <w:b w:val="0"/>
                <w:i w:val="0"/>
                <w:sz w:val="20"/>
                <w:highlight w:val="yellow"/>
              </w:rPr>
              <w:t>[ ]</w:t>
            </w:r>
          </w:p>
        </w:tc>
      </w:tr>
    </w:tbl>
    <w:p>
      <w:pPr>
        <w:spacing w:line="360" w:lineRule="auto" w:after="200"/>
        <w:jc w:val="left"/>
      </w:pPr>
      <w:r>
        <w:rPr>
          <w:b w:val="0"/>
          <w:i w:val="0"/>
          <w:sz w:val="20"/>
        </w:rPr>
        <w:t xml:space="preserve">Sumber: Data primer, 2023. </w:t>
      </w:r>
      <w:r>
        <w:rPr>
          <w:b w:val="0"/>
          <w:i w:val="0"/>
          <w:sz w:val="20"/>
          <w:highlight w:val="yellow"/>
        </w:rPr>
        <w:t>[Isi frekuensi setiap butir dari tabulasi kuesioner; jumlah setiap baris = 44.]</w:t>
      </w:r>
    </w:p>
    <w:p>
      <w:pPr>
        <w:spacing w:line="360" w:lineRule="auto" w:after="120"/>
        <w:jc w:val="left"/>
      </w:pPr>
      <w:r>
        <w:rPr>
          <w:b/>
          <w:i w:val="0"/>
        </w:rPr>
        <w:t>4.6 Rekapitulasi Data yang Diperoleh</w:t>
      </w:r>
    </w:p>
    <w:p>
      <w:pPr>
        <w:spacing w:line="360" w:lineRule="auto" w:after="120"/>
        <w:ind w:firstLine="709"/>
        <w:jc w:val="both"/>
      </w:pPr>
      <w:r>
        <w:rPr>
          <w:b w:val="0"/>
          <w:i w:val="0"/>
        </w:rPr>
        <w:t>Pengumpulan data menghasilkan: (1) temuan survei awal dan hasil observasi mengenai sarana kerja, disiplin pegawai, dan hubungan antarwarga; (2) keterangan informan dari wawancara; (3) dokumen pendukung dari arsip suku; serta (4) 44 kuesioner lengkap berisi 572 skor jawaban (44 responden × 13 butir) yang telah dinyatakan valid dan reliabel. Data kuesioner tersebut selanjutnya dianalisis pada Bab V dengan statistik deskriptif, regresi linear berganda, koefisien determinasi, uji t, dan uji F.</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