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rPr>
        <w:t>BAB IV</w:t>
      </w:r>
    </w:p>
    <w:p>
      <w:pPr>
        <w:spacing w:line="360" w:lineRule="auto" w:after="120"/>
        <w:jc w:val="center"/>
      </w:pPr>
      <w:r>
        <w:rPr>
          <w:b/>
        </w:rPr>
        <w:t>PENGUMPULAN DATA</w:t>
      </w:r>
    </w:p>
    <w:p>
      <w:pPr>
        <w:spacing w:line="360" w:lineRule="auto" w:after="120"/>
        <w:ind w:firstLine="709"/>
        <w:jc w:val="both"/>
      </w:pPr>
      <w:r>
        <w:rPr>
          <w:b w:val="0"/>
        </w:rPr>
        <w:t xml:space="preserve">Bab ini menyajikan pelaksanaan pengumpulan data dan data yang diperoleh dari lapangan sesuai dengan tahapan penelitian yang dirancang pada Bab III (Gambar 3.1 dan Gambar 3.2). Pengumpulan data dilaksanakan di Suku Colmera, Posto Administrativo Vera-Cruz, Munisipiu Dili, pada </w:t>
      </w:r>
      <w:r>
        <w:rPr>
          <w:b w:val="0"/>
          <w:highlight w:val="yellow"/>
        </w:rPr>
        <w:t>[bulan–bulan]</w:t>
      </w:r>
      <w:r>
        <w:rPr>
          <w:b w:val="0"/>
        </w:rPr>
        <w:t xml:space="preserve"> 2023, dan diawali dengan survei awal untuk mengidentifikasi permasalahan pelayanan publik. Data primer dihimpun melalui observasi, wawancara, dan penyebaran kuesioner kepada 44 responden, sedangkan data sekunder dihimpun melalui dokumentasi arsip Suku Colmera. Data yang disajikan dalam bab ini masih berupa data mentah, yaitu hasil pencatatan lapangan dan rekapitulasi jawaban responden yang belum diuji secara statistik. Pengujian instrumen, pengolahan, dan analisis data tersebut diuraikan pada Bab V.</w:t>
      </w:r>
    </w:p>
    <w:p>
      <w:pPr>
        <w:spacing w:line="360" w:lineRule="auto" w:after="120"/>
        <w:jc w:val="left"/>
      </w:pPr>
      <w:r>
        <w:rPr>
          <w:b/>
        </w:rPr>
        <w:t>4.1 Gambaran Umum Lokasi Penelitian</w:t>
      </w:r>
    </w:p>
    <w:p>
      <w:pPr>
        <w:spacing w:line="360" w:lineRule="auto" w:after="120"/>
        <w:jc w:val="left"/>
      </w:pPr>
      <w:r>
        <w:rPr>
          <w:b/>
        </w:rPr>
        <w:t>4.1.1 Profil Suku Colmera</w:t>
      </w:r>
    </w:p>
    <w:p>
      <w:pPr>
        <w:spacing w:line="360" w:lineRule="auto" w:after="120"/>
        <w:ind w:firstLine="709"/>
        <w:jc w:val="both"/>
      </w:pPr>
      <w:r>
        <w:rPr>
          <w:b w:val="0"/>
        </w:rPr>
        <w:t xml:space="preserve">Suku Colmera merupakan salah satu suku di Posto Administrativo Vera-Cruz, Munisipiu Dili. Suku ini terletak di pusat Kota Dili dan berdekatan dengan sejumlah kantor kementerian. Wilayah Suku Colmera terdiri atas dua aldeia, yaitu Aldeia Manu-Fuic di bagian selatan dan Aldeia Rai-Na’in di bagian utara dan barat. Berdasarkan data kependudukan suku, jumlah penduduk Suku Colmera adalah 2.137 jiwa </w:t>
      </w:r>
      <w:r>
        <w:rPr>
          <w:b w:val="0"/>
          <w:highlight w:val="yellow"/>
        </w:rPr>
        <w:t>[rincian per aldeia dan per jenis kelamin, bila tersedia]</w:t>
      </w:r>
      <w:r>
        <w:rPr>
          <w:b w:val="0"/>
        </w:rPr>
        <w:t>.</w:t>
      </w:r>
    </w:p>
    <w:p>
      <w:pPr>
        <w:spacing w:line="360" w:lineRule="auto" w:after="120"/>
        <w:ind w:firstLine="709"/>
        <w:jc w:val="both"/>
      </w:pPr>
      <w:r>
        <w:rPr>
          <w:b w:val="0"/>
        </w:rPr>
        <w:t>Pemerintahan Suku Colmera dipimpin oleh seorang xefe suku bersama konselhu suku. Kedudukan dan kewenangan pemimpin komunitas ini diatur dalam Lei No. 3/2009 tentang Lideranças Comunitárias, yang memberikan kewenangan kepada pemimpin lokal untuk mengorganisasi masyarakat dan menyusun rencana program pembangunan suku.</w:t>
      </w:r>
    </w:p>
    <w:p>
      <w:pPr>
        <w:spacing w:line="360" w:lineRule="auto" w:after="120"/>
        <w:jc w:val="left"/>
      </w:pPr>
      <w:r>
        <w:rPr>
          <w:b/>
        </w:rPr>
        <w:t>4.1.2 Struktur Organisasi Konselhu Suku Colmera</w:t>
      </w:r>
    </w:p>
    <w:p>
      <w:pPr>
        <w:spacing w:line="360" w:lineRule="auto" w:after="120"/>
        <w:ind w:firstLine="709"/>
        <w:jc w:val="both"/>
      </w:pPr>
      <w:r>
        <w:rPr>
          <w:b w:val="0"/>
        </w:rPr>
        <w:t>Struktur organisasi Konselhu Suku Colmera disajikan pada Gambar 4.1.</w:t>
      </w:r>
    </w:p>
    <w:p>
      <w:pPr>
        <w:spacing w:line="360" w:lineRule="auto" w:after="120"/>
        <w:jc w:val="center"/>
      </w:pPr>
      <w:r>
        <w:rPr>
          <w:b w:val="0"/>
          <w:highlight w:val="yellow"/>
        </w:rPr>
        <w:t>[Sisipkan Gambar 4.1: bagan xefe suku, sekretaris suku, xefe aldeia Manu-Fuic dan Rai-Na’in, perwakilan perempuan, perwakilan pemuda, lia-na’in, dan anggota konselhu lain sesuai dokumen suku]</w:t>
      </w:r>
    </w:p>
    <w:p>
      <w:pPr>
        <w:spacing w:line="360" w:lineRule="auto" w:after="40"/>
        <w:jc w:val="center"/>
      </w:pPr>
      <w:r>
        <w:rPr>
          <w:b/>
        </w:rPr>
        <w:t>Gambar 4.1 Struktur Organisasi Konselhu Suku Colmera</w:t>
      </w:r>
    </w:p>
    <w:p>
      <w:pPr>
        <w:spacing w:line="360" w:lineRule="auto" w:after="200"/>
        <w:jc w:val="left"/>
      </w:pPr>
      <w:r>
        <w:rPr>
          <w:b w:val="0"/>
          <w:sz w:val="20"/>
        </w:rPr>
        <w:t>Sumber: Dokumen Suku Colmera, 2023</w:t>
      </w:r>
    </w:p>
    <w:p>
      <w:pPr>
        <w:spacing w:line="360" w:lineRule="auto" w:after="120"/>
        <w:jc w:val="left"/>
      </w:pPr>
      <w:r>
        <w:rPr>
          <w:b/>
        </w:rPr>
        <w:t>4.2 Hasil Survei Awal</w:t>
      </w:r>
    </w:p>
    <w:p>
      <w:pPr>
        <w:spacing w:line="360" w:lineRule="auto" w:after="120"/>
        <w:ind w:firstLine="709"/>
        <w:jc w:val="both"/>
      </w:pPr>
      <w:r>
        <w:rPr>
          <w:b w:val="0"/>
        </w:rPr>
        <w:t xml:space="preserve">Survei awal dilaksanakan pada </w:t>
      </w:r>
      <w:r>
        <w:rPr>
          <w:b w:val="0"/>
          <w:highlight w:val="yellow"/>
        </w:rPr>
        <w:t>[tanggal]</w:t>
      </w:r>
      <w:r>
        <w:rPr>
          <w:b w:val="0"/>
        </w:rPr>
        <w:t xml:space="preserve"> 2023 melalui pengamatan langsung di kantor Suku Colmera dan percakapan informal dengan warga. Survei ini bertujuan memastikan adanya permasalahan pelayanan publik sebelum instrumen penelitian disusun. Temuan survei awal disajikan pada Tabel 4.1.</w:t>
      </w:r>
    </w:p>
    <w:p>
      <w:pPr>
        <w:spacing w:line="360" w:lineRule="auto" w:after="40"/>
        <w:jc w:val="center"/>
      </w:pPr>
      <w:r>
        <w:rPr>
          <w:b/>
        </w:rPr>
        <w:t>Tabel 4.1 Temuan Survei Awal di Suku Colmera</w:t>
      </w:r>
    </w:p>
    <w:tbl>
      <w:tblPr>
        <w:tblStyle w:val="TableGrid"/>
        <w:tblW w:type="auto" w:w="0"/>
        <w:tblLook w:firstColumn="1" w:firstRow="1" w:lastColumn="0" w:lastRow="0" w:noHBand="0" w:noVBand="1" w:val="04A0"/>
      </w:tblPr>
      <w:tblGrid>
        <w:gridCol w:w="2068"/>
        <w:gridCol w:w="2068"/>
        <w:gridCol w:w="2068"/>
        <w:gridCol w:w="2068"/>
      </w:tblGrid>
      <w:tr>
        <w:tc>
          <w:tcPr>
            <w:tcW w:type="dxa" w:w="567"/>
          </w:tcPr>
          <w:p>
            <w:pPr>
              <w:spacing w:after="0"/>
              <w:jc w:val="center"/>
            </w:pPr>
            <w:r/>
            <w:r>
              <w:rPr>
                <w:b/>
                <w:sz w:val="20"/>
              </w:rPr>
              <w:t>No.</w:t>
            </w:r>
          </w:p>
        </w:tc>
        <w:tc>
          <w:tcPr>
            <w:tcW w:type="dxa" w:w="1701"/>
          </w:tcPr>
          <w:p>
            <w:pPr>
              <w:spacing w:after="0"/>
              <w:jc w:val="center"/>
            </w:pPr>
            <w:r/>
            <w:r>
              <w:rPr>
                <w:b/>
                <w:sz w:val="20"/>
              </w:rPr>
              <w:t>Aspek</w:t>
            </w:r>
          </w:p>
        </w:tc>
        <w:tc>
          <w:tcPr>
            <w:tcW w:type="dxa" w:w="3685"/>
          </w:tcPr>
          <w:p>
            <w:pPr>
              <w:spacing w:after="0"/>
              <w:jc w:val="center"/>
            </w:pPr>
            <w:r/>
            <w:r>
              <w:rPr>
                <w:b/>
                <w:sz w:val="20"/>
              </w:rPr>
              <w:t>Temuan</w:t>
            </w:r>
          </w:p>
        </w:tc>
        <w:tc>
          <w:tcPr>
            <w:tcW w:type="dxa" w:w="2268"/>
          </w:tcPr>
          <w:p>
            <w:pPr>
              <w:spacing w:after="0"/>
              <w:jc w:val="center"/>
            </w:pPr>
            <w:r/>
            <w:r>
              <w:rPr>
                <w:b/>
                <w:sz w:val="20"/>
              </w:rPr>
              <w:t>Variabel terkait</w:t>
            </w:r>
          </w:p>
        </w:tc>
      </w:tr>
      <w:tr>
        <w:tc>
          <w:tcPr>
            <w:tcW w:type="dxa" w:w="567"/>
          </w:tcPr>
          <w:p>
            <w:pPr>
              <w:spacing w:after="0"/>
            </w:pPr>
            <w:r/>
            <w:r>
              <w:rPr>
                <w:b w:val="0"/>
                <w:sz w:val="20"/>
              </w:rPr>
              <w:t>1</w:t>
            </w:r>
          </w:p>
        </w:tc>
        <w:tc>
          <w:tcPr>
            <w:tcW w:type="dxa" w:w="1701"/>
          </w:tcPr>
          <w:p>
            <w:pPr>
              <w:spacing w:after="0"/>
            </w:pPr>
            <w:r/>
            <w:r>
              <w:rPr>
                <w:b w:val="0"/>
                <w:sz w:val="20"/>
              </w:rPr>
              <w:t>Sarana kerja</w:t>
            </w:r>
          </w:p>
        </w:tc>
        <w:tc>
          <w:tcPr>
            <w:tcW w:type="dxa" w:w="3685"/>
          </w:tcPr>
          <w:p>
            <w:pPr>
              <w:spacing w:after="0"/>
            </w:pPr>
            <w:r/>
            <w:r>
              <w:rPr>
                <w:b w:val="0"/>
                <w:sz w:val="20"/>
              </w:rPr>
              <w:t>Peralatan kerja belum memadai untuk menunjang pelayanan</w:t>
            </w:r>
          </w:p>
        </w:tc>
        <w:tc>
          <w:tcPr>
            <w:tcW w:type="dxa" w:w="2268"/>
          </w:tcPr>
          <w:p>
            <w:pPr>
              <w:spacing w:after="0"/>
            </w:pPr>
            <w:r/>
            <w:r>
              <w:rPr>
                <w:b w:val="0"/>
                <w:sz w:val="20"/>
              </w:rPr>
              <w:t>Pelayanan publik (bukti fisik)</w:t>
            </w:r>
          </w:p>
        </w:tc>
      </w:tr>
      <w:tr>
        <w:tc>
          <w:tcPr>
            <w:tcW w:type="dxa" w:w="567"/>
          </w:tcPr>
          <w:p>
            <w:pPr>
              <w:spacing w:after="0"/>
            </w:pPr>
            <w:r/>
            <w:r>
              <w:rPr>
                <w:b w:val="0"/>
                <w:sz w:val="20"/>
              </w:rPr>
              <w:t>2</w:t>
            </w:r>
          </w:p>
        </w:tc>
        <w:tc>
          <w:tcPr>
            <w:tcW w:type="dxa" w:w="1701"/>
          </w:tcPr>
          <w:p>
            <w:pPr>
              <w:spacing w:after="0"/>
            </w:pPr>
            <w:r/>
            <w:r>
              <w:rPr>
                <w:b w:val="0"/>
                <w:sz w:val="20"/>
              </w:rPr>
              <w:t>Kantor suku</w:t>
            </w:r>
          </w:p>
        </w:tc>
        <w:tc>
          <w:tcPr>
            <w:tcW w:type="dxa" w:w="3685"/>
          </w:tcPr>
          <w:p>
            <w:pPr>
              <w:spacing w:after="0"/>
            </w:pPr>
            <w:r/>
            <w:r>
              <w:rPr>
                <w:b w:val="0"/>
                <w:sz w:val="20"/>
              </w:rPr>
              <w:t>Gedung kantor suku belum mengalami perbaikan</w:t>
            </w:r>
          </w:p>
        </w:tc>
        <w:tc>
          <w:tcPr>
            <w:tcW w:type="dxa" w:w="2268"/>
          </w:tcPr>
          <w:p>
            <w:pPr>
              <w:spacing w:after="0"/>
            </w:pPr>
            <w:r/>
            <w:r>
              <w:rPr>
                <w:b w:val="0"/>
                <w:sz w:val="20"/>
              </w:rPr>
              <w:t>Pelayanan publik (bukti fisik)</w:t>
            </w:r>
          </w:p>
        </w:tc>
      </w:tr>
      <w:tr>
        <w:tc>
          <w:tcPr>
            <w:tcW w:type="dxa" w:w="567"/>
          </w:tcPr>
          <w:p>
            <w:pPr>
              <w:spacing w:after="0"/>
            </w:pPr>
            <w:r/>
            <w:r>
              <w:rPr>
                <w:b w:val="0"/>
                <w:sz w:val="20"/>
              </w:rPr>
              <w:t>3</w:t>
            </w:r>
          </w:p>
        </w:tc>
        <w:tc>
          <w:tcPr>
            <w:tcW w:type="dxa" w:w="1701"/>
          </w:tcPr>
          <w:p>
            <w:pPr>
              <w:spacing w:after="0"/>
            </w:pPr>
            <w:r/>
            <w:r>
              <w:rPr>
                <w:b w:val="0"/>
                <w:sz w:val="20"/>
              </w:rPr>
              <w:t>Disiplin pegawai</w:t>
            </w:r>
          </w:p>
        </w:tc>
        <w:tc>
          <w:tcPr>
            <w:tcW w:type="dxa" w:w="3685"/>
          </w:tcPr>
          <w:p>
            <w:pPr>
              <w:spacing w:after="0"/>
            </w:pPr>
            <w:r/>
            <w:r>
              <w:rPr>
                <w:b w:val="0"/>
                <w:sz w:val="20"/>
              </w:rPr>
              <w:t>Pegawai tidak masuk kerja sesuai jam kerja yang berlaku</w:t>
            </w:r>
          </w:p>
        </w:tc>
        <w:tc>
          <w:tcPr>
            <w:tcW w:type="dxa" w:w="2268"/>
          </w:tcPr>
          <w:p>
            <w:pPr>
              <w:spacing w:after="0"/>
            </w:pPr>
            <w:r/>
            <w:r>
              <w:rPr>
                <w:b w:val="0"/>
                <w:sz w:val="20"/>
              </w:rPr>
              <w:t>Peran kepemimpinan (motivasi); pelayanan publik (keandalan)</w:t>
            </w:r>
          </w:p>
        </w:tc>
      </w:tr>
      <w:tr>
        <w:tc>
          <w:tcPr>
            <w:tcW w:type="dxa" w:w="567"/>
          </w:tcPr>
          <w:p>
            <w:pPr>
              <w:spacing w:after="0"/>
            </w:pPr>
            <w:r/>
            <w:r>
              <w:rPr>
                <w:b w:val="0"/>
                <w:sz w:val="20"/>
              </w:rPr>
              <w:t>4</w:t>
            </w:r>
          </w:p>
        </w:tc>
        <w:tc>
          <w:tcPr>
            <w:tcW w:type="dxa" w:w="1701"/>
          </w:tcPr>
          <w:p>
            <w:pPr>
              <w:spacing w:after="0"/>
            </w:pPr>
            <w:r/>
            <w:r>
              <w:rPr>
                <w:b w:val="0"/>
                <w:sz w:val="20"/>
              </w:rPr>
              <w:t>Hubungan antarwarga</w:t>
            </w:r>
          </w:p>
        </w:tc>
        <w:tc>
          <w:tcPr>
            <w:tcW w:type="dxa" w:w="3685"/>
          </w:tcPr>
          <w:p>
            <w:pPr>
              <w:spacing w:after="0"/>
            </w:pPr>
            <w:r/>
            <w:r>
              <w:rPr>
                <w:b w:val="0"/>
                <w:sz w:val="20"/>
              </w:rPr>
              <w:t>Masih sering terjadi konflik antarwarga di lingkungan bairro</w:t>
            </w:r>
          </w:p>
        </w:tc>
        <w:tc>
          <w:tcPr>
            <w:tcW w:type="dxa" w:w="2268"/>
          </w:tcPr>
          <w:p>
            <w:pPr>
              <w:spacing w:after="0"/>
            </w:pPr>
            <w:r/>
            <w:r>
              <w:rPr>
                <w:b w:val="0"/>
                <w:sz w:val="20"/>
              </w:rPr>
              <w:t>Komunikasi (hubungan yang makin baik)</w:t>
            </w:r>
          </w:p>
        </w:tc>
      </w:tr>
      <w:tr>
        <w:tc>
          <w:tcPr>
            <w:tcW w:type="dxa" w:w="567"/>
          </w:tcPr>
          <w:p>
            <w:pPr>
              <w:spacing w:after="0"/>
            </w:pPr>
            <w:r/>
            <w:r>
              <w:rPr>
                <w:b w:val="0"/>
                <w:sz w:val="20"/>
              </w:rPr>
              <w:t>5</w:t>
            </w:r>
          </w:p>
        </w:tc>
        <w:tc>
          <w:tcPr>
            <w:tcW w:type="dxa" w:w="1701"/>
          </w:tcPr>
          <w:p>
            <w:pPr>
              <w:spacing w:after="0"/>
            </w:pPr>
            <w:r/>
            <w:r>
              <w:rPr>
                <w:b w:val="0"/>
                <w:sz w:val="20"/>
              </w:rPr>
              <w:t>Keadilan layanan</w:t>
            </w:r>
          </w:p>
        </w:tc>
        <w:tc>
          <w:tcPr>
            <w:tcW w:type="dxa" w:w="3685"/>
          </w:tcPr>
          <w:p>
            <w:pPr>
              <w:spacing w:after="0"/>
            </w:pPr>
            <w:r/>
            <w:r>
              <w:rPr>
                <w:b w:val="0"/>
                <w:sz w:val="20"/>
              </w:rPr>
              <w:t>Sebagian warga menilai pemimpin cenderung mendahulukan kerabatnya</w:t>
            </w:r>
          </w:p>
        </w:tc>
        <w:tc>
          <w:tcPr>
            <w:tcW w:type="dxa" w:w="2268"/>
          </w:tcPr>
          <w:p>
            <w:pPr>
              <w:spacing w:after="0"/>
            </w:pPr>
            <w:r/>
            <w:r>
              <w:rPr>
                <w:b w:val="0"/>
                <w:sz w:val="20"/>
              </w:rPr>
              <w:t>Pelayanan publik (empati); peran kepemimpinan</w:t>
            </w:r>
          </w:p>
        </w:tc>
      </w:tr>
    </w:tbl>
    <w:p>
      <w:pPr>
        <w:spacing w:line="360" w:lineRule="auto" w:after="200"/>
        <w:jc w:val="left"/>
      </w:pPr>
      <w:r>
        <w:rPr>
          <w:b w:val="0"/>
          <w:sz w:val="20"/>
        </w:rPr>
        <w:t>Sumber: Survei awal, 2023</w:t>
      </w:r>
    </w:p>
    <w:p>
      <w:pPr>
        <w:spacing w:line="360" w:lineRule="auto" w:after="120"/>
        <w:ind w:firstLine="709"/>
        <w:jc w:val="both"/>
      </w:pPr>
      <w:r>
        <w:rPr>
          <w:b w:val="0"/>
        </w:rPr>
        <w:t>Temuan tersebut menunjukkan bahwa kualitas pelayanan publik di Suku Colmera belum optimal dan diduga berkaitan dengan peran kepemimpinan serta komunikasi. Temuan ini menjadi dasar perumusan masalah dan penyusunan instrumen penelitian.</w:t>
      </w:r>
    </w:p>
    <w:p>
      <w:pPr>
        <w:spacing w:line="360" w:lineRule="auto" w:after="120"/>
        <w:jc w:val="left"/>
      </w:pPr>
      <w:r>
        <w:rPr>
          <w:b/>
        </w:rPr>
        <w:t>4.3 Pelaksanaan Pengumpulan Data</w:t>
      </w:r>
    </w:p>
    <w:p>
      <w:pPr>
        <w:spacing w:line="360" w:lineRule="auto" w:after="120"/>
        <w:ind w:firstLine="709"/>
        <w:jc w:val="both"/>
      </w:pPr>
      <w:r>
        <w:rPr>
          <w:b w:val="0"/>
        </w:rPr>
        <w:t>Ringkasan pelaksanaan setiap teknik pengumpulan data disajikan pada Tabel 4.2.</w:t>
      </w:r>
    </w:p>
    <w:p>
      <w:pPr>
        <w:spacing w:line="360" w:lineRule="auto" w:after="40"/>
        <w:jc w:val="center"/>
      </w:pPr>
      <w:r>
        <w:rPr>
          <w:b/>
        </w:rPr>
        <w:t>Tabel 4.2 Ringkasan Pelaksanaan Pengumpulan Data</w:t>
      </w:r>
    </w:p>
    <w:tbl>
      <w:tblPr>
        <w:tblStyle w:val="TableGrid"/>
        <w:tblW w:type="auto" w:w="0"/>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sz w:val="20"/>
              </w:rPr>
              <w:t>Teknik</w:t>
            </w:r>
          </w:p>
        </w:tc>
        <w:tc>
          <w:tcPr>
            <w:tcW w:type="dxa" w:w="1134"/>
          </w:tcPr>
          <w:p>
            <w:pPr>
              <w:spacing w:after="0"/>
              <w:jc w:val="center"/>
            </w:pPr>
            <w:r/>
            <w:r>
              <w:rPr>
                <w:b/>
                <w:sz w:val="20"/>
              </w:rPr>
              <w:t>Jenis data</w:t>
            </w:r>
          </w:p>
        </w:tc>
        <w:tc>
          <w:tcPr>
            <w:tcW w:type="dxa" w:w="2381"/>
          </w:tcPr>
          <w:p>
            <w:pPr>
              <w:spacing w:after="0"/>
              <w:jc w:val="center"/>
            </w:pPr>
            <w:r/>
            <w:r>
              <w:rPr>
                <w:b/>
                <w:sz w:val="20"/>
              </w:rPr>
              <w:t>Sumber data</w:t>
            </w:r>
          </w:p>
        </w:tc>
        <w:tc>
          <w:tcPr>
            <w:tcW w:type="dxa" w:w="2041"/>
          </w:tcPr>
          <w:p>
            <w:pPr>
              <w:spacing w:after="0"/>
              <w:jc w:val="center"/>
            </w:pPr>
            <w:r/>
            <w:r>
              <w:rPr>
                <w:b/>
                <w:sz w:val="20"/>
              </w:rPr>
              <w:t>Instrumen</w:t>
            </w:r>
          </w:p>
        </w:tc>
        <w:tc>
          <w:tcPr>
            <w:tcW w:type="dxa" w:w="1247"/>
          </w:tcPr>
          <w:p>
            <w:pPr>
              <w:spacing w:after="0"/>
              <w:jc w:val="center"/>
            </w:pPr>
            <w:r/>
            <w:r>
              <w:rPr>
                <w:b/>
                <w:sz w:val="20"/>
              </w:rPr>
              <w:t>Waktu</w:t>
            </w:r>
          </w:p>
        </w:tc>
      </w:tr>
      <w:tr>
        <w:tc>
          <w:tcPr>
            <w:tcW w:type="dxa" w:w="1474"/>
          </w:tcPr>
          <w:p>
            <w:pPr>
              <w:spacing w:after="0"/>
            </w:pPr>
            <w:r/>
            <w:r>
              <w:rPr>
                <w:b w:val="0"/>
                <w:sz w:val="20"/>
              </w:rPr>
              <w:t>Observasi</w:t>
            </w:r>
          </w:p>
        </w:tc>
        <w:tc>
          <w:tcPr>
            <w:tcW w:type="dxa" w:w="1134"/>
          </w:tcPr>
          <w:p>
            <w:pPr>
              <w:spacing w:after="0"/>
            </w:pPr>
            <w:r/>
            <w:r>
              <w:rPr>
                <w:b w:val="0"/>
                <w:sz w:val="20"/>
              </w:rPr>
              <w:t>Primer</w:t>
            </w:r>
          </w:p>
        </w:tc>
        <w:tc>
          <w:tcPr>
            <w:tcW w:type="dxa" w:w="2381"/>
          </w:tcPr>
          <w:p>
            <w:pPr>
              <w:spacing w:after="0"/>
            </w:pPr>
            <w:r/>
            <w:r>
              <w:rPr>
                <w:b w:val="0"/>
                <w:sz w:val="20"/>
              </w:rPr>
              <w:t>Kantor Suku Colmera dan lingkungan aldeia</w:t>
            </w:r>
          </w:p>
        </w:tc>
        <w:tc>
          <w:tcPr>
            <w:tcW w:type="dxa" w:w="2041"/>
          </w:tcPr>
          <w:p>
            <w:pPr>
              <w:spacing w:after="0"/>
            </w:pPr>
            <w:r/>
            <w:r>
              <w:rPr>
                <w:b w:val="0"/>
                <w:sz w:val="20"/>
              </w:rPr>
              <w:t>Lembar observasi</w:t>
            </w:r>
          </w:p>
        </w:tc>
        <w:tc>
          <w:tcPr>
            <w:tcW w:type="dxa" w:w="1247"/>
          </w:tcPr>
          <w:p>
            <w:pPr>
              <w:spacing w:after="0"/>
            </w:pPr>
            <w:r/>
            <w:r>
              <w:rPr>
                <w:b w:val="0"/>
                <w:sz w:val="20"/>
                <w:highlight w:val="yellow"/>
              </w:rPr>
              <w:t>[tanggal]</w:t>
            </w:r>
          </w:p>
        </w:tc>
      </w:tr>
      <w:tr>
        <w:tc>
          <w:tcPr>
            <w:tcW w:type="dxa" w:w="1474"/>
          </w:tcPr>
          <w:p>
            <w:pPr>
              <w:spacing w:after="0"/>
            </w:pPr>
            <w:r/>
            <w:r>
              <w:rPr>
                <w:b w:val="0"/>
                <w:sz w:val="20"/>
              </w:rPr>
              <w:t>Wawancara</w:t>
            </w:r>
          </w:p>
        </w:tc>
        <w:tc>
          <w:tcPr>
            <w:tcW w:type="dxa" w:w="1134"/>
          </w:tcPr>
          <w:p>
            <w:pPr>
              <w:spacing w:after="0"/>
            </w:pPr>
            <w:r/>
            <w:r>
              <w:rPr>
                <w:b w:val="0"/>
                <w:sz w:val="20"/>
              </w:rPr>
              <w:t>Primer</w:t>
            </w:r>
          </w:p>
        </w:tc>
        <w:tc>
          <w:tcPr>
            <w:tcW w:type="dxa" w:w="2381"/>
          </w:tcPr>
          <w:p>
            <w:pPr>
              <w:spacing w:after="0"/>
            </w:pPr>
            <w:r/>
            <w:r>
              <w:rPr>
                <w:b w:val="0"/>
                <w:sz w:val="20"/>
                <w:highlight w:val="yellow"/>
              </w:rPr>
              <w:t>[xefe suku, sekretaris suku, xefe aldeia, warga]</w:t>
            </w:r>
          </w:p>
        </w:tc>
        <w:tc>
          <w:tcPr>
            <w:tcW w:type="dxa" w:w="2041"/>
          </w:tcPr>
          <w:p>
            <w:pPr>
              <w:spacing w:after="0"/>
            </w:pPr>
            <w:r/>
            <w:r>
              <w:rPr>
                <w:b w:val="0"/>
                <w:sz w:val="20"/>
              </w:rPr>
              <w:t>Pedoman wawancara</w:t>
            </w:r>
          </w:p>
        </w:tc>
        <w:tc>
          <w:tcPr>
            <w:tcW w:type="dxa" w:w="1247"/>
          </w:tcPr>
          <w:p>
            <w:pPr>
              <w:spacing w:after="0"/>
            </w:pPr>
            <w:r/>
            <w:r>
              <w:rPr>
                <w:b w:val="0"/>
                <w:sz w:val="20"/>
                <w:highlight w:val="yellow"/>
              </w:rPr>
              <w:t>[tanggal]</w:t>
            </w:r>
          </w:p>
        </w:tc>
      </w:tr>
      <w:tr>
        <w:tc>
          <w:tcPr>
            <w:tcW w:type="dxa" w:w="1474"/>
          </w:tcPr>
          <w:p>
            <w:pPr>
              <w:spacing w:after="0"/>
            </w:pPr>
            <w:r/>
            <w:r>
              <w:rPr>
                <w:b w:val="0"/>
                <w:sz w:val="20"/>
              </w:rPr>
              <w:t>Dokumentasi</w:t>
            </w:r>
          </w:p>
        </w:tc>
        <w:tc>
          <w:tcPr>
            <w:tcW w:type="dxa" w:w="1134"/>
          </w:tcPr>
          <w:p>
            <w:pPr>
              <w:spacing w:after="0"/>
            </w:pPr>
            <w:r/>
            <w:r>
              <w:rPr>
                <w:b w:val="0"/>
                <w:sz w:val="20"/>
              </w:rPr>
              <w:t>Sekunder</w:t>
            </w:r>
          </w:p>
        </w:tc>
        <w:tc>
          <w:tcPr>
            <w:tcW w:type="dxa" w:w="2381"/>
          </w:tcPr>
          <w:p>
            <w:pPr>
              <w:spacing w:after="0"/>
            </w:pPr>
            <w:r/>
            <w:r>
              <w:rPr>
                <w:b w:val="0"/>
                <w:sz w:val="20"/>
              </w:rPr>
              <w:t>Arsip dan dokumen Suku Colmera</w:t>
            </w:r>
          </w:p>
        </w:tc>
        <w:tc>
          <w:tcPr>
            <w:tcW w:type="dxa" w:w="2041"/>
          </w:tcPr>
          <w:p>
            <w:pPr>
              <w:spacing w:after="0"/>
            </w:pPr>
            <w:r/>
            <w:r>
              <w:rPr>
                <w:b w:val="0"/>
                <w:sz w:val="20"/>
              </w:rPr>
              <w:t>Daftar periksa dokumen</w:t>
            </w:r>
          </w:p>
        </w:tc>
        <w:tc>
          <w:tcPr>
            <w:tcW w:type="dxa" w:w="1247"/>
          </w:tcPr>
          <w:p>
            <w:pPr>
              <w:spacing w:after="0"/>
            </w:pPr>
            <w:r/>
            <w:r>
              <w:rPr>
                <w:b w:val="0"/>
                <w:sz w:val="20"/>
                <w:highlight w:val="yellow"/>
              </w:rPr>
              <w:t>[tanggal]</w:t>
            </w:r>
          </w:p>
        </w:tc>
      </w:tr>
      <w:tr>
        <w:tc>
          <w:tcPr>
            <w:tcW w:type="dxa" w:w="1474"/>
          </w:tcPr>
          <w:p>
            <w:pPr>
              <w:spacing w:after="0"/>
            </w:pPr>
            <w:r/>
            <w:r>
              <w:rPr>
                <w:b w:val="0"/>
                <w:sz w:val="20"/>
              </w:rPr>
              <w:t>Kuesioner</w:t>
            </w:r>
          </w:p>
        </w:tc>
        <w:tc>
          <w:tcPr>
            <w:tcW w:type="dxa" w:w="1134"/>
          </w:tcPr>
          <w:p>
            <w:pPr>
              <w:spacing w:after="0"/>
            </w:pPr>
            <w:r/>
            <w:r>
              <w:rPr>
                <w:b w:val="0"/>
                <w:sz w:val="20"/>
              </w:rPr>
              <w:t>Primer</w:t>
            </w:r>
          </w:p>
        </w:tc>
        <w:tc>
          <w:tcPr>
            <w:tcW w:type="dxa" w:w="2381"/>
          </w:tcPr>
          <w:p>
            <w:pPr>
              <w:spacing w:after="0"/>
            </w:pPr>
            <w:r/>
            <w:r>
              <w:rPr>
                <w:b w:val="0"/>
                <w:sz w:val="20"/>
              </w:rPr>
              <w:t>44 warga Suku Colmera</w:t>
            </w:r>
          </w:p>
        </w:tc>
        <w:tc>
          <w:tcPr>
            <w:tcW w:type="dxa" w:w="2041"/>
          </w:tcPr>
          <w:p>
            <w:pPr>
              <w:spacing w:after="0"/>
            </w:pPr>
            <w:r/>
            <w:r>
              <w:rPr>
                <w:b w:val="0"/>
                <w:sz w:val="20"/>
              </w:rPr>
              <w:t>Kuesioner skala Likert 5 poin (13 butir)</w:t>
            </w:r>
          </w:p>
        </w:tc>
        <w:tc>
          <w:tcPr>
            <w:tcW w:type="dxa" w:w="1247"/>
          </w:tcPr>
          <w:p>
            <w:pPr>
              <w:spacing w:after="0"/>
            </w:pPr>
            <w:r/>
            <w:r>
              <w:rPr>
                <w:b w:val="0"/>
                <w:sz w:val="20"/>
                <w:highlight w:val="yellow"/>
              </w:rPr>
              <w:t>[tanggal]</w:t>
            </w:r>
          </w:p>
        </w:tc>
      </w:tr>
    </w:tbl>
    <w:p>
      <w:pPr>
        <w:spacing w:line="360" w:lineRule="auto" w:after="200"/>
        <w:jc w:val="left"/>
      </w:pPr>
      <w:r>
        <w:rPr>
          <w:b w:val="0"/>
          <w:sz w:val="20"/>
        </w:rPr>
        <w:t>Sumber: Data penelitian, 2023</w:t>
      </w:r>
    </w:p>
    <w:p>
      <w:pPr>
        <w:spacing w:line="360" w:lineRule="auto" w:after="120"/>
        <w:jc w:val="left"/>
      </w:pPr>
      <w:r>
        <w:rPr>
          <w:b/>
        </w:rPr>
        <w:t>4.3.1 Observasi</w:t>
      </w:r>
    </w:p>
    <w:p>
      <w:pPr>
        <w:spacing w:line="360" w:lineRule="auto" w:after="120"/>
        <w:ind w:firstLine="709"/>
        <w:jc w:val="both"/>
      </w:pPr>
      <w:r>
        <w:rPr>
          <w:b w:val="0"/>
        </w:rPr>
        <w:t>Observasi dilakukan secara langsung di kantor Suku Colmera dan lingkungan sekitarnya untuk mengamati kondisi sarana pelayanan, kehadiran pegawai, proses pelayanan kepada warga, serta interaksi antara pemimpin, pegawai, dan masyarakat. Hasil observasi dicatat dalam lembar observasi dan dirangkum pada Tabel 4.3.</w:t>
      </w:r>
    </w:p>
    <w:p>
      <w:pPr>
        <w:spacing w:line="360" w:lineRule="auto" w:after="40"/>
        <w:jc w:val="center"/>
      </w:pPr>
      <w:r>
        <w:rPr>
          <w:b/>
        </w:rPr>
        <w:t>Tabel 4.3 Hasil Observasi</w:t>
      </w:r>
    </w:p>
    <w:tbl>
      <w:tblPr>
        <w:tblStyle w:val="TableGrid"/>
        <w:tblW w:type="auto" w:w="0"/>
        <w:tblLook w:firstColumn="1" w:firstRow="1" w:lastColumn="0" w:lastRow="0" w:noHBand="0" w:noVBand="1" w:val="04A0"/>
      </w:tblPr>
      <w:tblGrid>
        <w:gridCol w:w="2757"/>
        <w:gridCol w:w="2757"/>
        <w:gridCol w:w="2757"/>
      </w:tblGrid>
      <w:tr>
        <w:tc>
          <w:tcPr>
            <w:tcW w:type="dxa" w:w="567"/>
          </w:tcPr>
          <w:p>
            <w:pPr>
              <w:spacing w:after="0"/>
              <w:jc w:val="center"/>
            </w:pPr>
            <w:r/>
            <w:r>
              <w:rPr>
                <w:b/>
                <w:sz w:val="20"/>
              </w:rPr>
              <w:t>No.</w:t>
            </w:r>
          </w:p>
        </w:tc>
        <w:tc>
          <w:tcPr>
            <w:tcW w:type="dxa" w:w="2835"/>
          </w:tcPr>
          <w:p>
            <w:pPr>
              <w:spacing w:after="0"/>
              <w:jc w:val="center"/>
            </w:pPr>
            <w:r/>
            <w:r>
              <w:rPr>
                <w:b/>
                <w:sz w:val="20"/>
              </w:rPr>
              <w:t>Aspek yang diamati</w:t>
            </w:r>
          </w:p>
        </w:tc>
        <w:tc>
          <w:tcPr>
            <w:tcW w:type="dxa" w:w="4819"/>
          </w:tcPr>
          <w:p>
            <w:pPr>
              <w:spacing w:after="0"/>
              <w:jc w:val="center"/>
            </w:pPr>
            <w:r/>
            <w:r>
              <w:rPr>
                <w:b/>
                <w:sz w:val="20"/>
              </w:rPr>
              <w:t>Hasil pengamatan</w:t>
            </w:r>
          </w:p>
        </w:tc>
      </w:tr>
      <w:tr>
        <w:tc>
          <w:tcPr>
            <w:tcW w:type="dxa" w:w="567"/>
          </w:tcPr>
          <w:p>
            <w:pPr>
              <w:spacing w:after="0"/>
            </w:pPr>
            <w:r/>
            <w:r>
              <w:rPr>
                <w:b w:val="0"/>
                <w:sz w:val="20"/>
              </w:rPr>
              <w:t>1</w:t>
            </w:r>
          </w:p>
        </w:tc>
        <w:tc>
          <w:tcPr>
            <w:tcW w:type="dxa" w:w="2835"/>
          </w:tcPr>
          <w:p>
            <w:pPr>
              <w:spacing w:after="0"/>
            </w:pPr>
            <w:r/>
            <w:r>
              <w:rPr>
                <w:b w:val="0"/>
                <w:sz w:val="20"/>
              </w:rPr>
              <w:t>Kondisi gedung dan sarana kerja</w:t>
            </w:r>
          </w:p>
        </w:tc>
        <w:tc>
          <w:tcPr>
            <w:tcW w:type="dxa" w:w="4819"/>
          </w:tcPr>
          <w:p>
            <w:pPr>
              <w:spacing w:after="0"/>
            </w:pPr>
            <w:r/>
            <w:r>
              <w:rPr>
                <w:b w:val="0"/>
                <w:sz w:val="20"/>
              </w:rPr>
              <w:t xml:space="preserve">Gedung kantor belum diperbaiki; peralatan kerja belum memadai </w:t>
            </w:r>
            <w:r>
              <w:rPr>
                <w:b w:val="0"/>
                <w:sz w:val="20"/>
                <w:highlight w:val="yellow"/>
              </w:rPr>
              <w:t>[rincian, mis. komputer, printer, meja layanan]</w:t>
            </w:r>
          </w:p>
        </w:tc>
      </w:tr>
      <w:tr>
        <w:tc>
          <w:tcPr>
            <w:tcW w:type="dxa" w:w="567"/>
          </w:tcPr>
          <w:p>
            <w:pPr>
              <w:spacing w:after="0"/>
            </w:pPr>
            <w:r/>
            <w:r>
              <w:rPr>
                <w:b w:val="0"/>
                <w:sz w:val="20"/>
              </w:rPr>
              <w:t>2</w:t>
            </w:r>
          </w:p>
        </w:tc>
        <w:tc>
          <w:tcPr>
            <w:tcW w:type="dxa" w:w="2835"/>
          </w:tcPr>
          <w:p>
            <w:pPr>
              <w:spacing w:after="0"/>
            </w:pPr>
            <w:r/>
            <w:r>
              <w:rPr>
                <w:b w:val="0"/>
                <w:sz w:val="20"/>
              </w:rPr>
              <w:t>Kehadiran pegawai</w:t>
            </w:r>
          </w:p>
        </w:tc>
        <w:tc>
          <w:tcPr>
            <w:tcW w:type="dxa" w:w="4819"/>
          </w:tcPr>
          <w:p>
            <w:pPr>
              <w:spacing w:after="0"/>
            </w:pPr>
            <w:r/>
            <w:r>
              <w:rPr>
                <w:b w:val="0"/>
                <w:sz w:val="20"/>
              </w:rPr>
              <w:t xml:space="preserve">Sebagian pegawai tidak hadir sesuai jam kerja </w:t>
            </w:r>
            <w:r>
              <w:rPr>
                <w:b w:val="0"/>
                <w:sz w:val="20"/>
                <w:highlight w:val="yellow"/>
              </w:rPr>
              <w:t>[catatan jam datang/pulang]</w:t>
            </w:r>
          </w:p>
        </w:tc>
      </w:tr>
      <w:tr>
        <w:tc>
          <w:tcPr>
            <w:tcW w:type="dxa" w:w="567"/>
          </w:tcPr>
          <w:p>
            <w:pPr>
              <w:spacing w:after="0"/>
            </w:pPr>
            <w:r/>
            <w:r>
              <w:rPr>
                <w:b w:val="0"/>
                <w:sz w:val="20"/>
              </w:rPr>
              <w:t>3</w:t>
            </w:r>
          </w:p>
        </w:tc>
        <w:tc>
          <w:tcPr>
            <w:tcW w:type="dxa" w:w="2835"/>
          </w:tcPr>
          <w:p>
            <w:pPr>
              <w:spacing w:after="0"/>
            </w:pPr>
            <w:r/>
            <w:r>
              <w:rPr>
                <w:b w:val="0"/>
                <w:sz w:val="20"/>
              </w:rPr>
              <w:t>Proses pelayanan kepada warga</w:t>
            </w:r>
          </w:p>
        </w:tc>
        <w:tc>
          <w:tcPr>
            <w:tcW w:type="dxa" w:w="4819"/>
          </w:tcPr>
          <w:p>
            <w:pPr>
              <w:spacing w:after="0"/>
            </w:pPr>
            <w:r/>
            <w:r>
              <w:rPr>
                <w:b w:val="0"/>
                <w:sz w:val="20"/>
                <w:highlight w:val="yellow"/>
              </w:rPr>
              <w:t>[jenis layanan yang diamati, alur, dan lama pelayanan]</w:t>
            </w:r>
          </w:p>
        </w:tc>
      </w:tr>
      <w:tr>
        <w:tc>
          <w:tcPr>
            <w:tcW w:type="dxa" w:w="567"/>
          </w:tcPr>
          <w:p>
            <w:pPr>
              <w:spacing w:after="0"/>
            </w:pPr>
            <w:r/>
            <w:r>
              <w:rPr>
                <w:b w:val="0"/>
                <w:sz w:val="20"/>
              </w:rPr>
              <w:t>4</w:t>
            </w:r>
          </w:p>
        </w:tc>
        <w:tc>
          <w:tcPr>
            <w:tcW w:type="dxa" w:w="2835"/>
          </w:tcPr>
          <w:p>
            <w:pPr>
              <w:spacing w:after="0"/>
            </w:pPr>
            <w:r/>
            <w:r>
              <w:rPr>
                <w:b w:val="0"/>
                <w:sz w:val="20"/>
              </w:rPr>
              <w:t>Komunikasi pemimpin–pegawai–warga</w:t>
            </w:r>
          </w:p>
        </w:tc>
        <w:tc>
          <w:tcPr>
            <w:tcW w:type="dxa" w:w="4819"/>
          </w:tcPr>
          <w:p>
            <w:pPr>
              <w:spacing w:after="0"/>
            </w:pPr>
            <w:r/>
            <w:r>
              <w:rPr>
                <w:b w:val="0"/>
                <w:sz w:val="20"/>
                <w:highlight w:val="yellow"/>
              </w:rPr>
              <w:t>[cara penyampaian informasi, pertemuan warga, papan pengumuman]</w:t>
            </w:r>
          </w:p>
        </w:tc>
      </w:tr>
      <w:tr>
        <w:tc>
          <w:tcPr>
            <w:tcW w:type="dxa" w:w="567"/>
          </w:tcPr>
          <w:p>
            <w:pPr>
              <w:spacing w:after="0"/>
            </w:pPr>
            <w:r/>
            <w:r>
              <w:rPr>
                <w:b w:val="0"/>
                <w:sz w:val="20"/>
              </w:rPr>
              <w:t>5</w:t>
            </w:r>
          </w:p>
        </w:tc>
        <w:tc>
          <w:tcPr>
            <w:tcW w:type="dxa" w:w="2835"/>
          </w:tcPr>
          <w:p>
            <w:pPr>
              <w:spacing w:after="0"/>
            </w:pPr>
            <w:r/>
            <w:r>
              <w:rPr>
                <w:b w:val="0"/>
                <w:sz w:val="20"/>
              </w:rPr>
              <w:t>Hubungan antarwarga</w:t>
            </w:r>
          </w:p>
        </w:tc>
        <w:tc>
          <w:tcPr>
            <w:tcW w:type="dxa" w:w="4819"/>
          </w:tcPr>
          <w:p>
            <w:pPr>
              <w:spacing w:after="0"/>
            </w:pPr>
            <w:r/>
            <w:r>
              <w:rPr>
                <w:b w:val="0"/>
                <w:sz w:val="20"/>
              </w:rPr>
              <w:t>Masih ditemukan konflik antarwarga di lingkungan bairro</w:t>
            </w:r>
          </w:p>
        </w:tc>
      </w:tr>
    </w:tbl>
    <w:p>
      <w:pPr>
        <w:spacing w:line="360" w:lineRule="auto" w:after="200"/>
        <w:jc w:val="left"/>
      </w:pPr>
      <w:r>
        <w:rPr>
          <w:b w:val="0"/>
          <w:sz w:val="20"/>
        </w:rPr>
        <w:t>Sumber: Hasil observasi, 2023</w:t>
      </w:r>
    </w:p>
    <w:p>
      <w:pPr>
        <w:spacing w:line="360" w:lineRule="auto" w:after="120"/>
        <w:jc w:val="left"/>
      </w:pPr>
      <w:r>
        <w:rPr>
          <w:b/>
        </w:rPr>
        <w:t>4.3.2 Wawancara</w:t>
      </w:r>
    </w:p>
    <w:p>
      <w:pPr>
        <w:spacing w:line="360" w:lineRule="auto" w:after="120"/>
        <w:ind w:firstLine="709"/>
        <w:jc w:val="both"/>
      </w:pPr>
      <w:r>
        <w:rPr>
          <w:b w:val="0"/>
        </w:rPr>
        <w:t>Wawancara dilakukan untuk memperoleh keterangan pendukung mengenai pelaksanaan kepemimpinan, komunikasi, dan pelayanan di Suku Colmera. Wawancara bersifat semi-terstruktur menggunakan pedoman wawancara. Informan dan pokok keterangan yang diperoleh disajikan pada Tabel 4.4.</w:t>
      </w:r>
    </w:p>
    <w:p>
      <w:pPr>
        <w:spacing w:line="360" w:lineRule="auto" w:after="40"/>
        <w:jc w:val="center"/>
      </w:pPr>
      <w:r>
        <w:rPr>
          <w:b/>
        </w:rPr>
        <w:t>Tabel 4.4 Informan dan Pokok Hasil Wawancara</w:t>
      </w:r>
    </w:p>
    <w:tbl>
      <w:tblPr>
        <w:tblStyle w:val="TableGrid"/>
        <w:tblW w:type="auto" w:w="0"/>
        <w:tblLook w:firstColumn="1" w:firstRow="1" w:lastColumn="0" w:lastRow="0" w:noHBand="0" w:noVBand="1" w:val="04A0"/>
      </w:tblPr>
      <w:tblGrid>
        <w:gridCol w:w="2757"/>
        <w:gridCol w:w="2757"/>
        <w:gridCol w:w="2757"/>
      </w:tblGrid>
      <w:tr>
        <w:tc>
          <w:tcPr>
            <w:tcW w:type="dxa" w:w="567"/>
          </w:tcPr>
          <w:p>
            <w:pPr>
              <w:spacing w:after="0"/>
              <w:jc w:val="center"/>
            </w:pPr>
            <w:r/>
            <w:r>
              <w:rPr>
                <w:b/>
                <w:sz w:val="20"/>
              </w:rPr>
              <w:t>No.</w:t>
            </w:r>
          </w:p>
        </w:tc>
        <w:tc>
          <w:tcPr>
            <w:tcW w:type="dxa" w:w="2835"/>
          </w:tcPr>
          <w:p>
            <w:pPr>
              <w:spacing w:after="0"/>
              <w:jc w:val="center"/>
            </w:pPr>
            <w:r/>
            <w:r>
              <w:rPr>
                <w:b/>
                <w:sz w:val="20"/>
              </w:rPr>
              <w:t>Informan</w:t>
            </w:r>
          </w:p>
        </w:tc>
        <w:tc>
          <w:tcPr>
            <w:tcW w:type="dxa" w:w="4819"/>
          </w:tcPr>
          <w:p>
            <w:pPr>
              <w:spacing w:after="0"/>
              <w:jc w:val="center"/>
            </w:pPr>
            <w:r/>
            <w:r>
              <w:rPr>
                <w:b/>
                <w:sz w:val="20"/>
              </w:rPr>
              <w:t>Pokok keterangan</w:t>
            </w:r>
          </w:p>
        </w:tc>
      </w:tr>
      <w:tr>
        <w:tc>
          <w:tcPr>
            <w:tcW w:type="dxa" w:w="567"/>
          </w:tcPr>
          <w:p>
            <w:pPr>
              <w:spacing w:after="0"/>
            </w:pPr>
            <w:r/>
            <w:r>
              <w:rPr>
                <w:b w:val="0"/>
                <w:sz w:val="20"/>
              </w:rPr>
              <w:t>1</w:t>
            </w:r>
          </w:p>
        </w:tc>
        <w:tc>
          <w:tcPr>
            <w:tcW w:type="dxa" w:w="2835"/>
          </w:tcPr>
          <w:p>
            <w:pPr>
              <w:spacing w:after="0"/>
            </w:pPr>
            <w:r/>
            <w:r>
              <w:rPr>
                <w:b w:val="0"/>
                <w:sz w:val="20"/>
                <w:highlight w:val="yellow"/>
              </w:rPr>
              <w:t>[Xefe Suku Colmera]</w:t>
            </w:r>
          </w:p>
        </w:tc>
        <w:tc>
          <w:tcPr>
            <w:tcW w:type="dxa" w:w="4819"/>
          </w:tcPr>
          <w:p>
            <w:pPr>
              <w:spacing w:after="0"/>
            </w:pPr>
            <w:r/>
            <w:r>
              <w:rPr>
                <w:b w:val="0"/>
                <w:sz w:val="20"/>
                <w:highlight w:val="yellow"/>
              </w:rPr>
              <w:t>[program suku, kendala sarana, pembinaan pegawai]</w:t>
            </w:r>
          </w:p>
        </w:tc>
      </w:tr>
      <w:tr>
        <w:tc>
          <w:tcPr>
            <w:tcW w:type="dxa" w:w="567"/>
          </w:tcPr>
          <w:p>
            <w:pPr>
              <w:spacing w:after="0"/>
            </w:pPr>
            <w:r/>
            <w:r>
              <w:rPr>
                <w:b w:val="0"/>
                <w:sz w:val="20"/>
              </w:rPr>
              <w:t>2</w:t>
            </w:r>
          </w:p>
        </w:tc>
        <w:tc>
          <w:tcPr>
            <w:tcW w:type="dxa" w:w="2835"/>
          </w:tcPr>
          <w:p>
            <w:pPr>
              <w:spacing w:after="0"/>
            </w:pPr>
            <w:r/>
            <w:r>
              <w:rPr>
                <w:b w:val="0"/>
                <w:sz w:val="20"/>
                <w:highlight w:val="yellow"/>
              </w:rPr>
              <w:t>[Sekretaris suku]</w:t>
            </w:r>
          </w:p>
        </w:tc>
        <w:tc>
          <w:tcPr>
            <w:tcW w:type="dxa" w:w="4819"/>
          </w:tcPr>
          <w:p>
            <w:pPr>
              <w:spacing w:after="0"/>
            </w:pPr>
            <w:r/>
            <w:r>
              <w:rPr>
                <w:b w:val="0"/>
                <w:sz w:val="20"/>
                <w:highlight w:val="yellow"/>
              </w:rPr>
              <w:t>[jenis layanan, jam kerja, administrasi]</w:t>
            </w:r>
          </w:p>
        </w:tc>
      </w:tr>
      <w:tr>
        <w:tc>
          <w:tcPr>
            <w:tcW w:type="dxa" w:w="567"/>
          </w:tcPr>
          <w:p>
            <w:pPr>
              <w:spacing w:after="0"/>
            </w:pPr>
            <w:r/>
            <w:r>
              <w:rPr>
                <w:b w:val="0"/>
                <w:sz w:val="20"/>
              </w:rPr>
              <w:t>3</w:t>
            </w:r>
          </w:p>
        </w:tc>
        <w:tc>
          <w:tcPr>
            <w:tcW w:type="dxa" w:w="2835"/>
          </w:tcPr>
          <w:p>
            <w:pPr>
              <w:spacing w:after="0"/>
            </w:pPr>
            <w:r/>
            <w:r>
              <w:rPr>
                <w:b w:val="0"/>
                <w:sz w:val="20"/>
                <w:highlight w:val="yellow"/>
              </w:rPr>
              <w:t>[Xefe Aldeia Manu-Fuic / Rai-Na’in]</w:t>
            </w:r>
          </w:p>
        </w:tc>
        <w:tc>
          <w:tcPr>
            <w:tcW w:type="dxa" w:w="4819"/>
          </w:tcPr>
          <w:p>
            <w:pPr>
              <w:spacing w:after="0"/>
            </w:pPr>
            <w:r/>
            <w:r>
              <w:rPr>
                <w:b w:val="0"/>
                <w:sz w:val="20"/>
                <w:highlight w:val="yellow"/>
              </w:rPr>
              <w:t>[koordinasi dengan suku, penanganan konflik warga]</w:t>
            </w:r>
          </w:p>
        </w:tc>
      </w:tr>
      <w:tr>
        <w:tc>
          <w:tcPr>
            <w:tcW w:type="dxa" w:w="567"/>
          </w:tcPr>
          <w:p>
            <w:pPr>
              <w:spacing w:after="0"/>
            </w:pPr>
            <w:r/>
            <w:r>
              <w:rPr>
                <w:b w:val="0"/>
                <w:sz w:val="20"/>
              </w:rPr>
              <w:t>4</w:t>
            </w:r>
          </w:p>
        </w:tc>
        <w:tc>
          <w:tcPr>
            <w:tcW w:type="dxa" w:w="2835"/>
          </w:tcPr>
          <w:p>
            <w:pPr>
              <w:spacing w:after="0"/>
            </w:pPr>
            <w:r/>
            <w:r>
              <w:rPr>
                <w:b w:val="0"/>
                <w:sz w:val="20"/>
                <w:highlight w:val="yellow"/>
              </w:rPr>
              <w:t>[Warga]</w:t>
            </w:r>
          </w:p>
        </w:tc>
        <w:tc>
          <w:tcPr>
            <w:tcW w:type="dxa" w:w="4819"/>
          </w:tcPr>
          <w:p>
            <w:pPr>
              <w:spacing w:after="0"/>
            </w:pPr>
            <w:r/>
            <w:r>
              <w:rPr>
                <w:b w:val="0"/>
                <w:sz w:val="20"/>
                <w:highlight w:val="yellow"/>
              </w:rPr>
              <w:t>[pengalaman menerima layanan]</w:t>
            </w:r>
          </w:p>
        </w:tc>
      </w:tr>
    </w:tbl>
    <w:p>
      <w:pPr>
        <w:spacing w:line="360" w:lineRule="auto" w:after="200"/>
        <w:jc w:val="left"/>
      </w:pPr>
      <w:r>
        <w:rPr>
          <w:b w:val="0"/>
          <w:sz w:val="20"/>
        </w:rPr>
        <w:t>Sumber: Hasil wawancara, 2023</w:t>
      </w:r>
    </w:p>
    <w:p>
      <w:pPr>
        <w:spacing w:line="360" w:lineRule="auto" w:after="120"/>
        <w:jc w:val="both"/>
      </w:pPr>
      <w:r>
        <w:rPr>
          <w:b w:val="0"/>
          <w:highlight w:val="yellow"/>
        </w:rPr>
        <w:t>[Catatan penulis: naskah artikel hanya menyebut kuesioner, observasi, dan dokumentasi. Jika wawancara tidak benar-benar dilakukan, hapus subbab 4.3.2, Tabel 4.4, dan kata “wawancara” pada paragraf pembuka serta Tabel 4.2, lalu sesuaikan Bab III.]</w:t>
      </w:r>
    </w:p>
    <w:p>
      <w:pPr>
        <w:spacing w:line="360" w:lineRule="auto" w:after="120"/>
        <w:jc w:val="left"/>
      </w:pPr>
      <w:r>
        <w:rPr>
          <w:b/>
        </w:rPr>
        <w:t>4.3.3 Dokumentasi</w:t>
      </w:r>
    </w:p>
    <w:p>
      <w:pPr>
        <w:spacing w:line="360" w:lineRule="auto" w:after="120"/>
        <w:ind w:firstLine="709"/>
        <w:jc w:val="both"/>
      </w:pPr>
      <w:r>
        <w:rPr>
          <w:b w:val="0"/>
        </w:rPr>
        <w:t>Dokumentasi dilakukan dengan menghimpun dokumen dan arsip resmi Suku Colmera sebagai data sekunder. Dokumen yang diperoleh disajikan pada Tabel 4.5.</w:t>
      </w:r>
    </w:p>
    <w:p>
      <w:pPr>
        <w:spacing w:line="360" w:lineRule="auto" w:after="40"/>
        <w:jc w:val="center"/>
      </w:pPr>
      <w:r>
        <w:rPr>
          <w:b/>
        </w:rPr>
        <w:t>Tabel 4.5 Dokumen yang Dihimpun</w:t>
      </w:r>
    </w:p>
    <w:tbl>
      <w:tblPr>
        <w:tblStyle w:val="TableGrid"/>
        <w:tblW w:type="auto" w:w="0"/>
        <w:tblLook w:firstColumn="1" w:firstRow="1" w:lastColumn="0" w:lastRow="0" w:noHBand="0" w:noVBand="1" w:val="04A0"/>
      </w:tblPr>
      <w:tblGrid>
        <w:gridCol w:w="2757"/>
        <w:gridCol w:w="2757"/>
        <w:gridCol w:w="2757"/>
      </w:tblGrid>
      <w:tr>
        <w:tc>
          <w:tcPr>
            <w:tcW w:type="dxa" w:w="567"/>
          </w:tcPr>
          <w:p>
            <w:pPr>
              <w:spacing w:after="0"/>
              <w:jc w:val="center"/>
            </w:pPr>
            <w:r/>
            <w:r>
              <w:rPr>
                <w:b/>
                <w:sz w:val="20"/>
              </w:rPr>
              <w:t>No.</w:t>
            </w:r>
          </w:p>
        </w:tc>
        <w:tc>
          <w:tcPr>
            <w:tcW w:type="dxa" w:w="3685"/>
          </w:tcPr>
          <w:p>
            <w:pPr>
              <w:spacing w:after="0"/>
              <w:jc w:val="center"/>
            </w:pPr>
            <w:r/>
            <w:r>
              <w:rPr>
                <w:b/>
                <w:sz w:val="20"/>
              </w:rPr>
              <w:t>Dokumen</w:t>
            </w:r>
          </w:p>
        </w:tc>
        <w:tc>
          <w:tcPr>
            <w:tcW w:type="dxa" w:w="3969"/>
          </w:tcPr>
          <w:p>
            <w:pPr>
              <w:spacing w:after="0"/>
              <w:jc w:val="center"/>
            </w:pPr>
            <w:r/>
            <w:r>
              <w:rPr>
                <w:b/>
                <w:sz w:val="20"/>
              </w:rPr>
              <w:t>Kegunaan dalam penelitian</w:t>
            </w:r>
          </w:p>
        </w:tc>
      </w:tr>
      <w:tr>
        <w:tc>
          <w:tcPr>
            <w:tcW w:type="dxa" w:w="567"/>
          </w:tcPr>
          <w:p>
            <w:pPr>
              <w:spacing w:after="0"/>
            </w:pPr>
            <w:r/>
            <w:r>
              <w:rPr>
                <w:b w:val="0"/>
                <w:sz w:val="20"/>
              </w:rPr>
              <w:t>1</w:t>
            </w:r>
          </w:p>
        </w:tc>
        <w:tc>
          <w:tcPr>
            <w:tcW w:type="dxa" w:w="3685"/>
          </w:tcPr>
          <w:p>
            <w:pPr>
              <w:spacing w:after="0"/>
            </w:pPr>
            <w:r/>
            <w:r>
              <w:rPr>
                <w:b w:val="0"/>
                <w:sz w:val="20"/>
              </w:rPr>
              <w:t>Data kependudukan Suku Colmera</w:t>
            </w:r>
          </w:p>
        </w:tc>
        <w:tc>
          <w:tcPr>
            <w:tcW w:type="dxa" w:w="3969"/>
          </w:tcPr>
          <w:p>
            <w:pPr>
              <w:spacing w:after="0"/>
            </w:pPr>
            <w:r/>
            <w:r>
              <w:rPr>
                <w:b w:val="0"/>
                <w:sz w:val="20"/>
              </w:rPr>
              <w:t>Menetapkan populasi penelitian (2.137 jiwa)</w:t>
            </w:r>
          </w:p>
        </w:tc>
      </w:tr>
      <w:tr>
        <w:tc>
          <w:tcPr>
            <w:tcW w:type="dxa" w:w="567"/>
          </w:tcPr>
          <w:p>
            <w:pPr>
              <w:spacing w:after="0"/>
            </w:pPr>
            <w:r/>
            <w:r>
              <w:rPr>
                <w:b w:val="0"/>
                <w:sz w:val="20"/>
              </w:rPr>
              <w:t>2</w:t>
            </w:r>
          </w:p>
        </w:tc>
        <w:tc>
          <w:tcPr>
            <w:tcW w:type="dxa" w:w="3685"/>
          </w:tcPr>
          <w:p>
            <w:pPr>
              <w:spacing w:after="0"/>
            </w:pPr>
            <w:r/>
            <w:r>
              <w:rPr>
                <w:b w:val="0"/>
                <w:sz w:val="20"/>
              </w:rPr>
              <w:t>Struktur organisasi Konselhu Suku Colmera</w:t>
            </w:r>
          </w:p>
        </w:tc>
        <w:tc>
          <w:tcPr>
            <w:tcW w:type="dxa" w:w="3969"/>
          </w:tcPr>
          <w:p>
            <w:pPr>
              <w:spacing w:after="0"/>
            </w:pPr>
            <w:r/>
            <w:r>
              <w:rPr>
                <w:b w:val="0"/>
                <w:sz w:val="20"/>
              </w:rPr>
              <w:t>Gambaran organisasi (Gambar 4.1)</w:t>
            </w:r>
          </w:p>
        </w:tc>
      </w:tr>
      <w:tr>
        <w:tc>
          <w:tcPr>
            <w:tcW w:type="dxa" w:w="567"/>
          </w:tcPr>
          <w:p>
            <w:pPr>
              <w:spacing w:after="0"/>
            </w:pPr>
            <w:r/>
            <w:r>
              <w:rPr>
                <w:b w:val="0"/>
                <w:sz w:val="20"/>
              </w:rPr>
              <w:t>3</w:t>
            </w:r>
          </w:p>
        </w:tc>
        <w:tc>
          <w:tcPr>
            <w:tcW w:type="dxa" w:w="3685"/>
          </w:tcPr>
          <w:p>
            <w:pPr>
              <w:spacing w:after="0"/>
            </w:pPr>
            <w:r/>
            <w:r>
              <w:rPr>
                <w:b w:val="0"/>
                <w:sz w:val="20"/>
              </w:rPr>
              <w:t>Profil dan sejarah suku</w:t>
            </w:r>
          </w:p>
        </w:tc>
        <w:tc>
          <w:tcPr>
            <w:tcW w:type="dxa" w:w="3969"/>
          </w:tcPr>
          <w:p>
            <w:pPr>
              <w:spacing w:after="0"/>
            </w:pPr>
            <w:r/>
            <w:r>
              <w:rPr>
                <w:b w:val="0"/>
                <w:sz w:val="20"/>
              </w:rPr>
              <w:t>Gambaran umum lokasi penelitian</w:t>
            </w:r>
          </w:p>
        </w:tc>
      </w:tr>
      <w:tr>
        <w:tc>
          <w:tcPr>
            <w:tcW w:type="dxa" w:w="567"/>
          </w:tcPr>
          <w:p>
            <w:pPr>
              <w:spacing w:after="0"/>
            </w:pPr>
            <w:r/>
            <w:r>
              <w:rPr>
                <w:b w:val="0"/>
                <w:sz w:val="20"/>
              </w:rPr>
              <w:t>4</w:t>
            </w:r>
          </w:p>
        </w:tc>
        <w:tc>
          <w:tcPr>
            <w:tcW w:type="dxa" w:w="3685"/>
          </w:tcPr>
          <w:p>
            <w:pPr>
              <w:spacing w:after="0"/>
            </w:pPr>
            <w:r/>
            <w:r>
              <w:rPr>
                <w:b w:val="0"/>
                <w:sz w:val="20"/>
              </w:rPr>
              <w:t>Lei No. 3/2009 tentang Lideranças Comunitárias</w:t>
            </w:r>
          </w:p>
        </w:tc>
        <w:tc>
          <w:tcPr>
            <w:tcW w:type="dxa" w:w="3969"/>
          </w:tcPr>
          <w:p>
            <w:pPr>
              <w:spacing w:after="0"/>
            </w:pPr>
            <w:r/>
            <w:r>
              <w:rPr>
                <w:b w:val="0"/>
                <w:sz w:val="20"/>
              </w:rPr>
              <w:t>Dasar hukum kewenangan pemimpin suku</w:t>
            </w:r>
          </w:p>
        </w:tc>
      </w:tr>
      <w:tr>
        <w:tc>
          <w:tcPr>
            <w:tcW w:type="dxa" w:w="567"/>
          </w:tcPr>
          <w:p>
            <w:pPr>
              <w:spacing w:after="0"/>
            </w:pPr>
            <w:r/>
            <w:r>
              <w:rPr>
                <w:b w:val="0"/>
                <w:sz w:val="20"/>
              </w:rPr>
              <w:t>5</w:t>
            </w:r>
          </w:p>
        </w:tc>
        <w:tc>
          <w:tcPr>
            <w:tcW w:type="dxa" w:w="3685"/>
          </w:tcPr>
          <w:p>
            <w:pPr>
              <w:spacing w:after="0"/>
            </w:pPr>
            <w:r/>
            <w:r>
              <w:rPr>
                <w:b w:val="0"/>
                <w:sz w:val="20"/>
                <w:highlight w:val="yellow"/>
              </w:rPr>
              <w:t>[Daftar hadir pegawai / arsip layanan, bila ada]</w:t>
            </w:r>
          </w:p>
        </w:tc>
        <w:tc>
          <w:tcPr>
            <w:tcW w:type="dxa" w:w="3969"/>
          </w:tcPr>
          <w:p>
            <w:pPr>
              <w:spacing w:after="0"/>
            </w:pPr>
            <w:r/>
            <w:r>
              <w:rPr>
                <w:b w:val="0"/>
                <w:sz w:val="20"/>
                <w:highlight w:val="yellow"/>
              </w:rPr>
              <w:t>[Bukti pendukung disiplin dan pelayanan]</w:t>
            </w:r>
          </w:p>
        </w:tc>
      </w:tr>
    </w:tbl>
    <w:p>
      <w:pPr>
        <w:spacing w:line="360" w:lineRule="auto" w:after="200"/>
        <w:jc w:val="left"/>
      </w:pPr>
      <w:r>
        <w:rPr>
          <w:b w:val="0"/>
          <w:sz w:val="20"/>
        </w:rPr>
        <w:t>Sumber: Dokumen Suku Colmera, 2023</w:t>
      </w:r>
    </w:p>
    <w:p>
      <w:pPr>
        <w:spacing w:line="360" w:lineRule="auto" w:after="120"/>
        <w:jc w:val="left"/>
      </w:pPr>
      <w:r>
        <w:rPr>
          <w:b/>
        </w:rPr>
        <w:t>4.3.4 Penyebaran Kuesioner</w:t>
      </w:r>
    </w:p>
    <w:p>
      <w:pPr>
        <w:spacing w:line="360" w:lineRule="auto" w:after="120"/>
        <w:ind w:firstLine="709"/>
        <w:jc w:val="both"/>
      </w:pPr>
      <w:r>
        <w:rPr>
          <w:b w:val="0"/>
        </w:rPr>
        <w:t>Populasi penelitian adalah masyarakat Suku Colmera yang berjumlah 2.137 jiwa. Jumlah sampel ditentukan dengan rumus Taro Yamane dengan tingkat presisi 15% sebagai berikut.</w:t>
      </w:r>
    </w:p>
    <w:p>
      <w:pPr>
        <w:spacing w:line="360" w:lineRule="auto" w:after="120"/>
        <w:jc w:val="center"/>
      </w:pPr>
      <w:r>
        <w:rPr>
          <w:b w:val="0"/>
        </w:rPr>
        <w:t>n = N / (N·d² + 1) = 2.137 / (2.137 × 0,15² + 1) = 2.137 / 49,08 = 43,54 ≈ 44 responden</w:t>
      </w:r>
    </w:p>
    <w:p>
      <w:pPr>
        <w:spacing w:line="360" w:lineRule="auto" w:after="120"/>
        <w:ind w:firstLine="709"/>
        <w:jc w:val="both"/>
      </w:pPr>
      <w:r>
        <w:rPr>
          <w:b w:val="0"/>
        </w:rPr>
        <w:t xml:space="preserve">Kuesioner disebarkan kepada warga yang datang ke kantor Suku Colmera dan bersedia mengisi secara sukarela. Sebanyak 44 kuesioner disebarkan dan seluruhnya kembali dalam keadaan lengkap sehingga dapat diolah (tingkat pengembalian 100%) </w:t>
      </w:r>
      <w:r>
        <w:rPr>
          <w:b w:val="0"/>
          <w:highlight w:val="yellow"/>
        </w:rPr>
        <w:t>[konfirmasi]</w:t>
      </w:r>
      <w:r>
        <w:rPr>
          <w:b w:val="0"/>
        </w:rPr>
        <w:t>. Kuesioner terdiri atas 13 butir pernyataan tertutup yang disusun dari indikator setiap variabel, sebagaimana disajikan pada Tabel 4.6.</w:t>
      </w:r>
    </w:p>
    <w:p>
      <w:pPr>
        <w:spacing w:line="360" w:lineRule="auto" w:after="40"/>
        <w:jc w:val="center"/>
      </w:pPr>
      <w:r>
        <w:rPr>
          <w:b/>
        </w:rPr>
        <w:t>Tabel 4.6 Kisi-kisi Instrumen Kuesioner</w:t>
      </w:r>
    </w:p>
    <w:tbl>
      <w:tblPr>
        <w:tblStyle w:val="TableGrid"/>
        <w:tblW w:type="auto" w:w="0"/>
        <w:tblLook w:firstColumn="1" w:firstRow="1" w:lastColumn="0" w:lastRow="0" w:noHBand="0" w:noVBand="1" w:val="04A0"/>
      </w:tblPr>
      <w:tblGrid>
        <w:gridCol w:w="2068"/>
        <w:gridCol w:w="2068"/>
        <w:gridCol w:w="2068"/>
        <w:gridCol w:w="2068"/>
      </w:tblGrid>
      <w:tr>
        <w:tc>
          <w:tcPr>
            <w:tcW w:type="dxa" w:w="2268"/>
          </w:tcPr>
          <w:p>
            <w:pPr>
              <w:spacing w:after="0"/>
              <w:jc w:val="center"/>
            </w:pPr>
            <w:r/>
            <w:r>
              <w:rPr>
                <w:b/>
                <w:sz w:val="20"/>
              </w:rPr>
              <w:t>Variabel</w:t>
            </w:r>
          </w:p>
        </w:tc>
        <w:tc>
          <w:tcPr>
            <w:tcW w:type="dxa" w:w="2551"/>
          </w:tcPr>
          <w:p>
            <w:pPr>
              <w:spacing w:after="0"/>
              <w:jc w:val="center"/>
            </w:pPr>
            <w:r/>
            <w:r>
              <w:rPr>
                <w:b/>
                <w:sz w:val="20"/>
              </w:rPr>
              <w:t>Indikator</w:t>
            </w:r>
          </w:p>
        </w:tc>
        <w:tc>
          <w:tcPr>
            <w:tcW w:type="dxa" w:w="907"/>
          </w:tcPr>
          <w:p>
            <w:pPr>
              <w:spacing w:after="0"/>
              <w:jc w:val="center"/>
            </w:pPr>
            <w:r/>
            <w:r>
              <w:rPr>
                <w:b/>
                <w:sz w:val="20"/>
              </w:rPr>
              <w:t>Butir</w:t>
            </w:r>
          </w:p>
        </w:tc>
        <w:tc>
          <w:tcPr>
            <w:tcW w:type="dxa" w:w="2494"/>
          </w:tcPr>
          <w:p>
            <w:pPr>
              <w:spacing w:after="0"/>
              <w:jc w:val="center"/>
            </w:pPr>
            <w:r/>
            <w:r>
              <w:rPr>
                <w:b/>
                <w:sz w:val="20"/>
              </w:rPr>
              <w:t>Sumber</w:t>
            </w:r>
          </w:p>
        </w:tc>
      </w:tr>
      <w:tr>
        <w:tc>
          <w:tcPr>
            <w:tcW w:type="dxa" w:w="2268"/>
          </w:tcPr>
          <w:p>
            <w:pPr>
              <w:spacing w:after="0"/>
            </w:pPr>
            <w:r/>
            <w:r>
              <w:rPr>
                <w:b w:val="0"/>
                <w:sz w:val="20"/>
              </w:rPr>
              <w:t>Peran Kepemimpinan (X1)</w:t>
            </w:r>
          </w:p>
        </w:tc>
        <w:tc>
          <w:tcPr>
            <w:tcW w:type="dxa" w:w="2551"/>
          </w:tcPr>
          <w:p>
            <w:pPr>
              <w:spacing w:after="0"/>
            </w:pPr>
            <w:r/>
            <w:r>
              <w:rPr>
                <w:b w:val="0"/>
                <w:sz w:val="20"/>
              </w:rPr>
              <w:t>Stabilitas emosional</w:t>
            </w:r>
          </w:p>
        </w:tc>
        <w:tc>
          <w:tcPr>
            <w:tcW w:type="dxa" w:w="907"/>
          </w:tcPr>
          <w:p>
            <w:pPr>
              <w:spacing w:after="0"/>
            </w:pPr>
            <w:r/>
            <w:r>
              <w:rPr>
                <w:b w:val="0"/>
                <w:sz w:val="20"/>
              </w:rPr>
              <w:t>X1.1</w:t>
            </w:r>
          </w:p>
        </w:tc>
        <w:tc>
          <w:tcPr>
            <w:tcW w:type="dxa" w:w="2494"/>
          </w:tcPr>
          <w:p>
            <w:pPr>
              <w:spacing w:after="0"/>
            </w:pPr>
            <w:r/>
            <w:r>
              <w:rPr>
                <w:b w:val="0"/>
                <w:sz w:val="20"/>
              </w:rPr>
              <w:t>Hasibuan (2007)</w:t>
            </w:r>
          </w:p>
        </w:tc>
      </w:tr>
      <w:tr>
        <w:tc>
          <w:tcPr>
            <w:tcW w:type="dxa" w:w="2268"/>
          </w:tcPr>
          <w:p>
            <w:pPr>
              <w:spacing w:after="0"/>
            </w:pPr>
            <w:r/>
          </w:p>
        </w:tc>
        <w:tc>
          <w:tcPr>
            <w:tcW w:type="dxa" w:w="2551"/>
          </w:tcPr>
          <w:p>
            <w:pPr>
              <w:spacing w:after="0"/>
            </w:pPr>
            <w:r/>
            <w:r>
              <w:rPr>
                <w:b w:val="0"/>
                <w:sz w:val="20"/>
              </w:rPr>
              <w:t>Hubungan manusiawi</w:t>
            </w:r>
          </w:p>
        </w:tc>
        <w:tc>
          <w:tcPr>
            <w:tcW w:type="dxa" w:w="907"/>
          </w:tcPr>
          <w:p>
            <w:pPr>
              <w:spacing w:after="0"/>
            </w:pPr>
            <w:r/>
            <w:r>
              <w:rPr>
                <w:b w:val="0"/>
                <w:sz w:val="20"/>
              </w:rPr>
              <w:t>X1.2</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Motivasi</w:t>
            </w:r>
          </w:p>
        </w:tc>
        <w:tc>
          <w:tcPr>
            <w:tcW w:type="dxa" w:w="907"/>
          </w:tcPr>
          <w:p>
            <w:pPr>
              <w:spacing w:after="0"/>
            </w:pPr>
            <w:r/>
            <w:r>
              <w:rPr>
                <w:b w:val="0"/>
                <w:sz w:val="20"/>
              </w:rPr>
              <w:t>X1.3</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Kemampuan berkomunikasi</w:t>
            </w:r>
          </w:p>
        </w:tc>
        <w:tc>
          <w:tcPr>
            <w:tcW w:type="dxa" w:w="907"/>
          </w:tcPr>
          <w:p>
            <w:pPr>
              <w:spacing w:after="0"/>
            </w:pPr>
            <w:r/>
            <w:r>
              <w:rPr>
                <w:b w:val="0"/>
                <w:sz w:val="20"/>
              </w:rPr>
              <w:t>X1.4</w:t>
            </w:r>
          </w:p>
        </w:tc>
        <w:tc>
          <w:tcPr>
            <w:tcW w:type="dxa" w:w="2494"/>
          </w:tcPr>
          <w:p>
            <w:pPr>
              <w:spacing w:after="0"/>
            </w:pPr>
            <w:r/>
          </w:p>
        </w:tc>
      </w:tr>
      <w:tr>
        <w:tc>
          <w:tcPr>
            <w:tcW w:type="dxa" w:w="2268"/>
          </w:tcPr>
          <w:p>
            <w:pPr>
              <w:spacing w:after="0"/>
            </w:pPr>
            <w:r/>
            <w:r>
              <w:rPr>
                <w:b w:val="0"/>
                <w:sz w:val="20"/>
              </w:rPr>
              <w:t>Komunikasi (X2)</w:t>
            </w:r>
          </w:p>
        </w:tc>
        <w:tc>
          <w:tcPr>
            <w:tcW w:type="dxa" w:w="2551"/>
          </w:tcPr>
          <w:p>
            <w:pPr>
              <w:spacing w:after="0"/>
            </w:pPr>
            <w:r/>
            <w:r>
              <w:rPr>
                <w:b w:val="0"/>
                <w:sz w:val="20"/>
              </w:rPr>
              <w:t>Pemahaman</w:t>
            </w:r>
          </w:p>
        </w:tc>
        <w:tc>
          <w:tcPr>
            <w:tcW w:type="dxa" w:w="907"/>
          </w:tcPr>
          <w:p>
            <w:pPr>
              <w:spacing w:after="0"/>
            </w:pPr>
            <w:r/>
            <w:r>
              <w:rPr>
                <w:b w:val="0"/>
                <w:sz w:val="20"/>
              </w:rPr>
              <w:t>X2.1</w:t>
            </w:r>
          </w:p>
        </w:tc>
        <w:tc>
          <w:tcPr>
            <w:tcW w:type="dxa" w:w="2494"/>
          </w:tcPr>
          <w:p>
            <w:pPr>
              <w:spacing w:after="0"/>
            </w:pPr>
            <w:r/>
            <w:r>
              <w:rPr>
                <w:b w:val="0"/>
                <w:sz w:val="20"/>
              </w:rPr>
              <w:t>Mangkunegara (2009)</w:t>
            </w:r>
          </w:p>
        </w:tc>
      </w:tr>
      <w:tr>
        <w:tc>
          <w:tcPr>
            <w:tcW w:type="dxa" w:w="2268"/>
          </w:tcPr>
          <w:p>
            <w:pPr>
              <w:spacing w:after="0"/>
            </w:pPr>
            <w:r/>
          </w:p>
        </w:tc>
        <w:tc>
          <w:tcPr>
            <w:tcW w:type="dxa" w:w="2551"/>
          </w:tcPr>
          <w:p>
            <w:pPr>
              <w:spacing w:after="0"/>
            </w:pPr>
            <w:r/>
            <w:r>
              <w:rPr>
                <w:b w:val="0"/>
                <w:sz w:val="20"/>
              </w:rPr>
              <w:t>Kesenangan</w:t>
            </w:r>
          </w:p>
        </w:tc>
        <w:tc>
          <w:tcPr>
            <w:tcW w:type="dxa" w:w="907"/>
          </w:tcPr>
          <w:p>
            <w:pPr>
              <w:spacing w:after="0"/>
            </w:pPr>
            <w:r/>
            <w:r>
              <w:rPr>
                <w:b w:val="0"/>
                <w:sz w:val="20"/>
              </w:rPr>
              <w:t>X2.2</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Pengendalian</w:t>
            </w:r>
          </w:p>
        </w:tc>
        <w:tc>
          <w:tcPr>
            <w:tcW w:type="dxa" w:w="907"/>
          </w:tcPr>
          <w:p>
            <w:pPr>
              <w:spacing w:after="0"/>
            </w:pPr>
            <w:r/>
            <w:r>
              <w:rPr>
                <w:b w:val="0"/>
                <w:sz w:val="20"/>
              </w:rPr>
              <w:t>X2.3</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Hubungan yang makin baik</w:t>
            </w:r>
          </w:p>
        </w:tc>
        <w:tc>
          <w:tcPr>
            <w:tcW w:type="dxa" w:w="907"/>
          </w:tcPr>
          <w:p>
            <w:pPr>
              <w:spacing w:after="0"/>
            </w:pPr>
            <w:r/>
            <w:r>
              <w:rPr>
                <w:b w:val="0"/>
                <w:sz w:val="20"/>
              </w:rPr>
              <w:t>X2.4</w:t>
            </w:r>
          </w:p>
        </w:tc>
        <w:tc>
          <w:tcPr>
            <w:tcW w:type="dxa" w:w="2494"/>
          </w:tcPr>
          <w:p>
            <w:pPr>
              <w:spacing w:after="0"/>
            </w:pPr>
            <w:r/>
          </w:p>
        </w:tc>
      </w:tr>
      <w:tr>
        <w:tc>
          <w:tcPr>
            <w:tcW w:type="dxa" w:w="2268"/>
          </w:tcPr>
          <w:p>
            <w:pPr>
              <w:spacing w:after="0"/>
            </w:pPr>
            <w:r/>
            <w:r>
              <w:rPr>
                <w:b w:val="0"/>
                <w:sz w:val="20"/>
              </w:rPr>
              <w:t>Pelayanan Publik (Y)</w:t>
            </w:r>
          </w:p>
        </w:tc>
        <w:tc>
          <w:tcPr>
            <w:tcW w:type="dxa" w:w="2551"/>
          </w:tcPr>
          <w:p>
            <w:pPr>
              <w:spacing w:after="0"/>
            </w:pPr>
            <w:r/>
            <w:r>
              <w:rPr>
                <w:b w:val="0"/>
                <w:sz w:val="20"/>
              </w:rPr>
              <w:t>Keandalan</w:t>
            </w:r>
          </w:p>
        </w:tc>
        <w:tc>
          <w:tcPr>
            <w:tcW w:type="dxa" w:w="907"/>
          </w:tcPr>
          <w:p>
            <w:pPr>
              <w:spacing w:after="0"/>
            </w:pPr>
            <w:r/>
            <w:r>
              <w:rPr>
                <w:b w:val="0"/>
                <w:sz w:val="20"/>
              </w:rPr>
              <w:t>Y1.1</w:t>
            </w:r>
          </w:p>
        </w:tc>
        <w:tc>
          <w:tcPr>
            <w:tcW w:type="dxa" w:w="2494"/>
          </w:tcPr>
          <w:p>
            <w:pPr>
              <w:spacing w:after="0"/>
            </w:pPr>
            <w:r/>
            <w:r>
              <w:rPr>
                <w:b w:val="0"/>
                <w:sz w:val="20"/>
              </w:rPr>
              <w:t>Parasuraman et al. (1988); Kurniawan (2005)</w:t>
            </w:r>
          </w:p>
        </w:tc>
      </w:tr>
      <w:tr>
        <w:tc>
          <w:tcPr>
            <w:tcW w:type="dxa" w:w="2268"/>
          </w:tcPr>
          <w:p>
            <w:pPr>
              <w:spacing w:after="0"/>
            </w:pPr>
            <w:r/>
          </w:p>
        </w:tc>
        <w:tc>
          <w:tcPr>
            <w:tcW w:type="dxa" w:w="2551"/>
          </w:tcPr>
          <w:p>
            <w:pPr>
              <w:spacing w:after="0"/>
            </w:pPr>
            <w:r/>
            <w:r>
              <w:rPr>
                <w:b w:val="0"/>
                <w:sz w:val="20"/>
              </w:rPr>
              <w:t>Bukti fisik</w:t>
            </w:r>
          </w:p>
        </w:tc>
        <w:tc>
          <w:tcPr>
            <w:tcW w:type="dxa" w:w="907"/>
          </w:tcPr>
          <w:p>
            <w:pPr>
              <w:spacing w:after="0"/>
            </w:pPr>
            <w:r/>
            <w:r>
              <w:rPr>
                <w:b w:val="0"/>
                <w:sz w:val="20"/>
              </w:rPr>
              <w:t>Y1.2</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Daya tanggap</w:t>
            </w:r>
          </w:p>
        </w:tc>
        <w:tc>
          <w:tcPr>
            <w:tcW w:type="dxa" w:w="907"/>
          </w:tcPr>
          <w:p>
            <w:pPr>
              <w:spacing w:after="0"/>
            </w:pPr>
            <w:r/>
            <w:r>
              <w:rPr>
                <w:b w:val="0"/>
                <w:sz w:val="20"/>
              </w:rPr>
              <w:t>Y1.3</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Jaminan</w:t>
            </w:r>
          </w:p>
        </w:tc>
        <w:tc>
          <w:tcPr>
            <w:tcW w:type="dxa" w:w="907"/>
          </w:tcPr>
          <w:p>
            <w:pPr>
              <w:spacing w:after="0"/>
            </w:pPr>
            <w:r/>
            <w:r>
              <w:rPr>
                <w:b w:val="0"/>
                <w:sz w:val="20"/>
              </w:rPr>
              <w:t>Y1.4</w:t>
            </w:r>
          </w:p>
        </w:tc>
        <w:tc>
          <w:tcPr>
            <w:tcW w:type="dxa" w:w="2494"/>
          </w:tcPr>
          <w:p>
            <w:pPr>
              <w:spacing w:after="0"/>
            </w:pPr>
            <w:r/>
          </w:p>
        </w:tc>
      </w:tr>
      <w:tr>
        <w:tc>
          <w:tcPr>
            <w:tcW w:type="dxa" w:w="2268"/>
          </w:tcPr>
          <w:p>
            <w:pPr>
              <w:spacing w:after="0"/>
            </w:pPr>
            <w:r/>
          </w:p>
        </w:tc>
        <w:tc>
          <w:tcPr>
            <w:tcW w:type="dxa" w:w="2551"/>
          </w:tcPr>
          <w:p>
            <w:pPr>
              <w:spacing w:after="0"/>
            </w:pPr>
            <w:r/>
            <w:r>
              <w:rPr>
                <w:b w:val="0"/>
                <w:sz w:val="20"/>
              </w:rPr>
              <w:t>Empati</w:t>
            </w:r>
          </w:p>
        </w:tc>
        <w:tc>
          <w:tcPr>
            <w:tcW w:type="dxa" w:w="907"/>
          </w:tcPr>
          <w:p>
            <w:pPr>
              <w:spacing w:after="0"/>
            </w:pPr>
            <w:r/>
            <w:r>
              <w:rPr>
                <w:b w:val="0"/>
                <w:sz w:val="20"/>
              </w:rPr>
              <w:t>Y1.5</w:t>
            </w:r>
          </w:p>
        </w:tc>
        <w:tc>
          <w:tcPr>
            <w:tcW w:type="dxa" w:w="2494"/>
          </w:tcPr>
          <w:p>
            <w:pPr>
              <w:spacing w:after="0"/>
            </w:pPr>
            <w:r/>
          </w:p>
        </w:tc>
      </w:tr>
    </w:tbl>
    <w:p>
      <w:pPr>
        <w:spacing w:line="360" w:lineRule="auto" w:after="200"/>
        <w:jc w:val="left"/>
      </w:pPr>
      <w:r>
        <w:rPr>
          <w:b w:val="0"/>
          <w:sz w:val="20"/>
        </w:rPr>
        <w:t>Sumber: Bab III, 2023</w:t>
      </w:r>
    </w:p>
    <w:p>
      <w:pPr>
        <w:spacing w:line="360" w:lineRule="auto" w:after="120"/>
        <w:ind w:firstLine="709"/>
        <w:jc w:val="both"/>
      </w:pPr>
      <w:r>
        <w:rPr>
          <w:b w:val="0"/>
        </w:rPr>
        <w:t xml:space="preserve">Setiap butir dijawab dengan skala Likert lima poin, yaitu Sangat Setuju (SS) = 5, Setuju (S) = 4, Netral (N) = 3, Tidak Setuju (TS) = 2, dan Sangat Tidak Setuju (STS) = 1. Kuesioner lengkap dilampirkan pada </w:t>
      </w:r>
      <w:r>
        <w:rPr>
          <w:b w:val="0"/>
          <w:highlight w:val="yellow"/>
        </w:rPr>
        <w:t>[Lampiran 1]</w:t>
      </w:r>
      <w:r>
        <w:rPr>
          <w:b w:val="0"/>
        </w:rPr>
        <w:t>.</w:t>
      </w:r>
    </w:p>
    <w:p>
      <w:pPr>
        <w:spacing w:line="360" w:lineRule="auto" w:after="120"/>
        <w:jc w:val="left"/>
      </w:pPr>
      <w:r>
        <w:rPr>
          <w:b/>
        </w:rPr>
        <w:t>4.4 Data Hasil Kuesioner</w:t>
      </w:r>
    </w:p>
    <w:p>
      <w:pPr>
        <w:spacing w:line="360" w:lineRule="auto" w:after="120"/>
        <w:jc w:val="left"/>
      </w:pPr>
      <w:r>
        <w:rPr>
          <w:b/>
        </w:rPr>
        <w:t>4.4.1 Karakteristik Responden</w:t>
      </w:r>
    </w:p>
    <w:p>
      <w:pPr>
        <w:spacing w:line="360" w:lineRule="auto" w:after="120"/>
        <w:ind w:firstLine="709"/>
        <w:jc w:val="both"/>
      </w:pPr>
      <w:r>
        <w:rPr>
          <w:b w:val="0"/>
        </w:rPr>
        <w:t>Data identitas 44 responden direkapitulasi berdasarkan jenis kelamin, usia, tingkat pendidikan, dan pekerjaan, sebagaimana disajikan pada Tabel 4.7.</w:t>
      </w:r>
    </w:p>
    <w:p>
      <w:pPr>
        <w:spacing w:line="360" w:lineRule="auto" w:after="40"/>
        <w:jc w:val="center"/>
      </w:pPr>
      <w:r>
        <w:rPr>
          <w:b/>
        </w:rPr>
        <w:t>Tabel 4.7 Karakteristik Responden</w:t>
      </w:r>
    </w:p>
    <w:tbl>
      <w:tblPr>
        <w:tblStyle w:val="TableGrid"/>
        <w:tblW w:type="auto" w:w="0"/>
        <w:tblLook w:firstColumn="1" w:firstRow="1" w:lastColumn="0" w:lastRow="0" w:noHBand="0" w:noVBand="1" w:val="04A0"/>
      </w:tblPr>
      <w:tblGrid>
        <w:gridCol w:w="2068"/>
        <w:gridCol w:w="2068"/>
        <w:gridCol w:w="2068"/>
        <w:gridCol w:w="2068"/>
      </w:tblGrid>
      <w:tr>
        <w:tc>
          <w:tcPr>
            <w:tcW w:type="dxa" w:w="1984"/>
          </w:tcPr>
          <w:p>
            <w:pPr>
              <w:spacing w:after="0"/>
              <w:jc w:val="center"/>
            </w:pPr>
            <w:r/>
            <w:r>
              <w:rPr>
                <w:b/>
                <w:sz w:val="20"/>
              </w:rPr>
              <w:t>Karakteristik</w:t>
            </w:r>
          </w:p>
        </w:tc>
        <w:tc>
          <w:tcPr>
            <w:tcW w:type="dxa" w:w="3118"/>
          </w:tcPr>
          <w:p>
            <w:pPr>
              <w:spacing w:after="0"/>
              <w:jc w:val="center"/>
            </w:pPr>
            <w:r/>
            <w:r>
              <w:rPr>
                <w:b/>
                <w:sz w:val="20"/>
              </w:rPr>
              <w:t>Kategori</w:t>
            </w:r>
          </w:p>
        </w:tc>
        <w:tc>
          <w:tcPr>
            <w:tcW w:type="dxa" w:w="1417"/>
          </w:tcPr>
          <w:p>
            <w:pPr>
              <w:spacing w:after="0"/>
              <w:jc w:val="center"/>
            </w:pPr>
            <w:r/>
            <w:r>
              <w:rPr>
                <w:b/>
                <w:sz w:val="20"/>
              </w:rPr>
              <w:t>Frekuensi</w:t>
            </w:r>
          </w:p>
        </w:tc>
        <w:tc>
          <w:tcPr>
            <w:tcW w:type="dxa" w:w="1701"/>
          </w:tcPr>
          <w:p>
            <w:pPr>
              <w:spacing w:after="0"/>
              <w:jc w:val="center"/>
            </w:pPr>
            <w:r/>
            <w:r>
              <w:rPr>
                <w:b/>
                <w:sz w:val="20"/>
              </w:rPr>
              <w:t>Persentase (%)</w:t>
            </w:r>
          </w:p>
        </w:tc>
      </w:tr>
      <w:tr>
        <w:tc>
          <w:tcPr>
            <w:tcW w:type="dxa" w:w="1984"/>
          </w:tcPr>
          <w:p>
            <w:pPr>
              <w:spacing w:after="0"/>
            </w:pPr>
            <w:r/>
            <w:r>
              <w:rPr>
                <w:b w:val="0"/>
                <w:sz w:val="20"/>
              </w:rPr>
              <w:t>Jenis kelamin</w:t>
            </w:r>
          </w:p>
        </w:tc>
        <w:tc>
          <w:tcPr>
            <w:tcW w:type="dxa" w:w="3118"/>
          </w:tcPr>
          <w:p>
            <w:pPr>
              <w:spacing w:after="0"/>
            </w:pPr>
            <w:r/>
            <w:r>
              <w:rPr>
                <w:b w:val="0"/>
                <w:sz w:val="20"/>
              </w:rPr>
              <w:t>Perempuan</w:t>
            </w:r>
          </w:p>
        </w:tc>
        <w:tc>
          <w:tcPr>
            <w:tcW w:type="dxa" w:w="1417"/>
          </w:tcPr>
          <w:p>
            <w:pPr>
              <w:spacing w:after="0"/>
              <w:jc w:val="center"/>
            </w:pPr>
            <w:r/>
            <w:r>
              <w:rPr>
                <w:b w:val="0"/>
                <w:sz w:val="20"/>
              </w:rPr>
              <w:t>25</w:t>
            </w:r>
          </w:p>
        </w:tc>
        <w:tc>
          <w:tcPr>
            <w:tcW w:type="dxa" w:w="1701"/>
          </w:tcPr>
          <w:p>
            <w:pPr>
              <w:spacing w:after="0"/>
              <w:jc w:val="center"/>
            </w:pPr>
            <w:r/>
            <w:r>
              <w:rPr>
                <w:b w:val="0"/>
                <w:sz w:val="20"/>
              </w:rPr>
              <w:t>57</w:t>
            </w:r>
          </w:p>
        </w:tc>
      </w:tr>
      <w:tr>
        <w:tc>
          <w:tcPr>
            <w:tcW w:type="dxa" w:w="1984"/>
          </w:tcPr>
          <w:p>
            <w:pPr>
              <w:spacing w:after="0"/>
            </w:pPr>
            <w:r/>
          </w:p>
        </w:tc>
        <w:tc>
          <w:tcPr>
            <w:tcW w:type="dxa" w:w="3118"/>
          </w:tcPr>
          <w:p>
            <w:pPr>
              <w:spacing w:after="0"/>
            </w:pPr>
            <w:r/>
            <w:r>
              <w:rPr>
                <w:b w:val="0"/>
                <w:sz w:val="20"/>
              </w:rPr>
              <w:t>Laki-laki</w:t>
            </w:r>
          </w:p>
        </w:tc>
        <w:tc>
          <w:tcPr>
            <w:tcW w:type="dxa" w:w="1417"/>
          </w:tcPr>
          <w:p>
            <w:pPr>
              <w:spacing w:after="0"/>
              <w:jc w:val="center"/>
            </w:pPr>
            <w:r/>
            <w:r>
              <w:rPr>
                <w:b w:val="0"/>
                <w:sz w:val="20"/>
              </w:rPr>
              <w:t>19</w:t>
            </w:r>
          </w:p>
        </w:tc>
        <w:tc>
          <w:tcPr>
            <w:tcW w:type="dxa" w:w="1701"/>
          </w:tcPr>
          <w:p>
            <w:pPr>
              <w:spacing w:after="0"/>
              <w:jc w:val="center"/>
            </w:pPr>
            <w:r/>
            <w:r>
              <w:rPr>
                <w:b w:val="0"/>
                <w:sz w:val="20"/>
              </w:rPr>
              <w:t>43</w:t>
            </w:r>
          </w:p>
        </w:tc>
      </w:tr>
      <w:tr>
        <w:tc>
          <w:tcPr>
            <w:tcW w:type="dxa" w:w="1984"/>
          </w:tcPr>
          <w:p>
            <w:pPr>
              <w:spacing w:after="0"/>
            </w:pPr>
            <w:r/>
            <w:r>
              <w:rPr>
                <w:b w:val="0"/>
                <w:sz w:val="20"/>
              </w:rPr>
              <w:t>Usia (tahun)</w:t>
            </w:r>
          </w:p>
        </w:tc>
        <w:tc>
          <w:tcPr>
            <w:tcW w:type="dxa" w:w="3118"/>
          </w:tcPr>
          <w:p>
            <w:pPr>
              <w:spacing w:after="0"/>
              <w:jc w:val="center"/>
            </w:pPr>
            <w:r/>
            <w:r>
              <w:rPr>
                <w:b w:val="0"/>
                <w:sz w:val="20"/>
              </w:rPr>
              <w:t>18–25</w:t>
            </w:r>
          </w:p>
        </w:tc>
        <w:tc>
          <w:tcPr>
            <w:tcW w:type="dxa" w:w="1417"/>
          </w:tcPr>
          <w:p>
            <w:pPr>
              <w:spacing w:after="0"/>
              <w:jc w:val="center"/>
            </w:pPr>
            <w:r/>
            <w:r>
              <w:rPr>
                <w:b w:val="0"/>
                <w:sz w:val="20"/>
              </w:rPr>
              <w:t>25</w:t>
            </w:r>
          </w:p>
        </w:tc>
        <w:tc>
          <w:tcPr>
            <w:tcW w:type="dxa" w:w="1701"/>
          </w:tcPr>
          <w:p>
            <w:pPr>
              <w:spacing w:after="0"/>
              <w:jc w:val="center"/>
            </w:pPr>
            <w:r/>
            <w:r>
              <w:rPr>
                <w:b w:val="0"/>
                <w:sz w:val="20"/>
              </w:rPr>
              <w:t>57</w:t>
            </w:r>
          </w:p>
        </w:tc>
      </w:tr>
      <w:tr>
        <w:tc>
          <w:tcPr>
            <w:tcW w:type="dxa" w:w="1984"/>
          </w:tcPr>
          <w:p>
            <w:pPr>
              <w:spacing w:after="0"/>
            </w:pPr>
            <w:r/>
          </w:p>
        </w:tc>
        <w:tc>
          <w:tcPr>
            <w:tcW w:type="dxa" w:w="3118"/>
          </w:tcPr>
          <w:p>
            <w:pPr>
              <w:spacing w:after="0"/>
              <w:jc w:val="center"/>
            </w:pPr>
            <w:r/>
            <w:r>
              <w:rPr>
                <w:b w:val="0"/>
                <w:sz w:val="20"/>
              </w:rPr>
              <w:t>26–40</w:t>
            </w:r>
          </w:p>
        </w:tc>
        <w:tc>
          <w:tcPr>
            <w:tcW w:type="dxa" w:w="1417"/>
          </w:tcPr>
          <w:p>
            <w:pPr>
              <w:spacing w:after="0"/>
              <w:jc w:val="center"/>
            </w:pPr>
            <w:r/>
            <w:r>
              <w:rPr>
                <w:b w:val="0"/>
                <w:sz w:val="20"/>
              </w:rPr>
              <w:t>11</w:t>
            </w:r>
          </w:p>
        </w:tc>
        <w:tc>
          <w:tcPr>
            <w:tcW w:type="dxa" w:w="1701"/>
          </w:tcPr>
          <w:p>
            <w:pPr>
              <w:spacing w:after="0"/>
              <w:jc w:val="center"/>
            </w:pPr>
            <w:r/>
            <w:r>
              <w:rPr>
                <w:b w:val="0"/>
                <w:sz w:val="20"/>
              </w:rPr>
              <w:t>25</w:t>
            </w:r>
          </w:p>
        </w:tc>
      </w:tr>
      <w:tr>
        <w:tc>
          <w:tcPr>
            <w:tcW w:type="dxa" w:w="1984"/>
          </w:tcPr>
          <w:p>
            <w:pPr>
              <w:spacing w:after="0"/>
            </w:pPr>
            <w:r/>
          </w:p>
        </w:tc>
        <w:tc>
          <w:tcPr>
            <w:tcW w:type="dxa" w:w="3118"/>
          </w:tcPr>
          <w:p>
            <w:pPr>
              <w:spacing w:after="0"/>
              <w:jc w:val="center"/>
            </w:pPr>
            <w:r/>
            <w:r>
              <w:rPr>
                <w:b w:val="0"/>
                <w:sz w:val="20"/>
              </w:rPr>
              <w:t>41–63</w:t>
            </w:r>
          </w:p>
        </w:tc>
        <w:tc>
          <w:tcPr>
            <w:tcW w:type="dxa" w:w="1417"/>
          </w:tcPr>
          <w:p>
            <w:pPr>
              <w:spacing w:after="0"/>
              <w:jc w:val="center"/>
            </w:pPr>
            <w:r/>
            <w:r>
              <w:rPr>
                <w:b w:val="0"/>
                <w:sz w:val="20"/>
              </w:rPr>
              <w:t>8</w:t>
            </w:r>
          </w:p>
        </w:tc>
        <w:tc>
          <w:tcPr>
            <w:tcW w:type="dxa" w:w="1701"/>
          </w:tcPr>
          <w:p>
            <w:pPr>
              <w:spacing w:after="0"/>
              <w:jc w:val="center"/>
            </w:pPr>
            <w:r/>
            <w:r>
              <w:rPr>
                <w:b w:val="0"/>
                <w:sz w:val="20"/>
              </w:rPr>
              <w:t>18</w:t>
            </w:r>
          </w:p>
        </w:tc>
      </w:tr>
      <w:tr>
        <w:tc>
          <w:tcPr>
            <w:tcW w:type="dxa" w:w="1984"/>
          </w:tcPr>
          <w:p>
            <w:pPr>
              <w:spacing w:after="0"/>
            </w:pPr>
            <w:r/>
            <w:r>
              <w:rPr>
                <w:b w:val="0"/>
                <w:sz w:val="20"/>
              </w:rPr>
              <w:t>Pendidikan</w:t>
            </w:r>
          </w:p>
        </w:tc>
        <w:tc>
          <w:tcPr>
            <w:tcW w:type="dxa" w:w="3118"/>
          </w:tcPr>
          <w:p>
            <w:pPr>
              <w:spacing w:after="0"/>
            </w:pPr>
            <w:r/>
            <w:r>
              <w:rPr>
                <w:b w:val="0"/>
                <w:sz w:val="20"/>
              </w:rPr>
              <w:t>Sekolah dasar (ensino básico)</w:t>
            </w:r>
          </w:p>
        </w:tc>
        <w:tc>
          <w:tcPr>
            <w:tcW w:type="dxa" w:w="1417"/>
          </w:tcPr>
          <w:p>
            <w:pPr>
              <w:spacing w:after="0"/>
              <w:jc w:val="center"/>
            </w:pPr>
            <w:r/>
            <w:r>
              <w:rPr>
                <w:b w:val="0"/>
                <w:sz w:val="20"/>
              </w:rPr>
              <w:t>2</w:t>
            </w:r>
          </w:p>
        </w:tc>
        <w:tc>
          <w:tcPr>
            <w:tcW w:type="dxa" w:w="1701"/>
          </w:tcPr>
          <w:p>
            <w:pPr>
              <w:spacing w:after="0"/>
              <w:jc w:val="center"/>
            </w:pPr>
            <w:r/>
            <w:r>
              <w:rPr>
                <w:b w:val="0"/>
                <w:sz w:val="20"/>
              </w:rPr>
              <w:t>5</w:t>
            </w:r>
          </w:p>
        </w:tc>
      </w:tr>
      <w:tr>
        <w:tc>
          <w:tcPr>
            <w:tcW w:type="dxa" w:w="1984"/>
          </w:tcPr>
          <w:p>
            <w:pPr>
              <w:spacing w:after="0"/>
            </w:pPr>
            <w:r/>
          </w:p>
        </w:tc>
        <w:tc>
          <w:tcPr>
            <w:tcW w:type="dxa" w:w="3118"/>
          </w:tcPr>
          <w:p>
            <w:pPr>
              <w:spacing w:after="0"/>
            </w:pPr>
            <w:r/>
            <w:r>
              <w:rPr>
                <w:b w:val="0"/>
                <w:sz w:val="20"/>
              </w:rPr>
              <w:t>Pra-sekunder</w:t>
            </w:r>
          </w:p>
        </w:tc>
        <w:tc>
          <w:tcPr>
            <w:tcW w:type="dxa" w:w="1417"/>
          </w:tcPr>
          <w:p>
            <w:pPr>
              <w:spacing w:after="0"/>
              <w:jc w:val="center"/>
            </w:pPr>
            <w:r/>
            <w:r>
              <w:rPr>
                <w:b w:val="0"/>
                <w:sz w:val="20"/>
              </w:rPr>
              <w:t>1</w:t>
            </w:r>
          </w:p>
        </w:tc>
        <w:tc>
          <w:tcPr>
            <w:tcW w:type="dxa" w:w="1701"/>
          </w:tcPr>
          <w:p>
            <w:pPr>
              <w:spacing w:after="0"/>
              <w:jc w:val="center"/>
            </w:pPr>
            <w:r/>
            <w:r>
              <w:rPr>
                <w:b w:val="0"/>
                <w:sz w:val="20"/>
              </w:rPr>
              <w:t>2</w:t>
            </w:r>
          </w:p>
        </w:tc>
      </w:tr>
      <w:tr>
        <w:tc>
          <w:tcPr>
            <w:tcW w:type="dxa" w:w="1984"/>
          </w:tcPr>
          <w:p>
            <w:pPr>
              <w:spacing w:after="0"/>
            </w:pPr>
            <w:r/>
          </w:p>
        </w:tc>
        <w:tc>
          <w:tcPr>
            <w:tcW w:type="dxa" w:w="3118"/>
          </w:tcPr>
          <w:p>
            <w:pPr>
              <w:spacing w:after="0"/>
            </w:pPr>
            <w:r/>
            <w:r>
              <w:rPr>
                <w:b w:val="0"/>
                <w:sz w:val="20"/>
              </w:rPr>
              <w:t>Sekunder</w:t>
            </w:r>
          </w:p>
        </w:tc>
        <w:tc>
          <w:tcPr>
            <w:tcW w:type="dxa" w:w="1417"/>
          </w:tcPr>
          <w:p>
            <w:pPr>
              <w:spacing w:after="0"/>
              <w:jc w:val="center"/>
            </w:pPr>
            <w:r/>
            <w:r>
              <w:rPr>
                <w:b w:val="0"/>
                <w:sz w:val="20"/>
              </w:rPr>
              <w:t>18</w:t>
            </w:r>
          </w:p>
        </w:tc>
        <w:tc>
          <w:tcPr>
            <w:tcW w:type="dxa" w:w="1701"/>
          </w:tcPr>
          <w:p>
            <w:pPr>
              <w:spacing w:after="0"/>
              <w:jc w:val="center"/>
            </w:pPr>
            <w:r/>
            <w:r>
              <w:rPr>
                <w:b w:val="0"/>
                <w:sz w:val="20"/>
              </w:rPr>
              <w:t>41</w:t>
            </w:r>
          </w:p>
        </w:tc>
      </w:tr>
      <w:tr>
        <w:tc>
          <w:tcPr>
            <w:tcW w:type="dxa" w:w="1984"/>
          </w:tcPr>
          <w:p>
            <w:pPr>
              <w:spacing w:after="0"/>
            </w:pPr>
            <w:r/>
          </w:p>
        </w:tc>
        <w:tc>
          <w:tcPr>
            <w:tcW w:type="dxa" w:w="3118"/>
          </w:tcPr>
          <w:p>
            <w:pPr>
              <w:spacing w:after="0"/>
            </w:pPr>
            <w:r/>
            <w:r>
              <w:rPr>
                <w:b w:val="0"/>
                <w:sz w:val="20"/>
              </w:rPr>
              <w:t>Bacharelato</w:t>
            </w:r>
          </w:p>
        </w:tc>
        <w:tc>
          <w:tcPr>
            <w:tcW w:type="dxa" w:w="1417"/>
          </w:tcPr>
          <w:p>
            <w:pPr>
              <w:spacing w:after="0"/>
              <w:jc w:val="center"/>
            </w:pPr>
            <w:r/>
            <w:r>
              <w:rPr>
                <w:b w:val="0"/>
                <w:sz w:val="20"/>
              </w:rPr>
              <w:t>1</w:t>
            </w:r>
          </w:p>
        </w:tc>
        <w:tc>
          <w:tcPr>
            <w:tcW w:type="dxa" w:w="1701"/>
          </w:tcPr>
          <w:p>
            <w:pPr>
              <w:spacing w:after="0"/>
              <w:jc w:val="center"/>
            </w:pPr>
            <w:r/>
            <w:r>
              <w:rPr>
                <w:b w:val="0"/>
                <w:sz w:val="20"/>
              </w:rPr>
              <w:t>2</w:t>
            </w:r>
          </w:p>
        </w:tc>
      </w:tr>
      <w:tr>
        <w:tc>
          <w:tcPr>
            <w:tcW w:type="dxa" w:w="1984"/>
          </w:tcPr>
          <w:p>
            <w:pPr>
              <w:spacing w:after="0"/>
            </w:pPr>
            <w:r/>
          </w:p>
        </w:tc>
        <w:tc>
          <w:tcPr>
            <w:tcW w:type="dxa" w:w="3118"/>
          </w:tcPr>
          <w:p>
            <w:pPr>
              <w:spacing w:after="0"/>
            </w:pPr>
            <w:r/>
            <w:r>
              <w:rPr>
                <w:b w:val="0"/>
                <w:sz w:val="20"/>
              </w:rPr>
              <w:t>Licenciatura</w:t>
            </w:r>
          </w:p>
        </w:tc>
        <w:tc>
          <w:tcPr>
            <w:tcW w:type="dxa" w:w="1417"/>
          </w:tcPr>
          <w:p>
            <w:pPr>
              <w:spacing w:after="0"/>
              <w:jc w:val="center"/>
            </w:pPr>
            <w:r/>
            <w:r>
              <w:rPr>
                <w:b w:val="0"/>
                <w:sz w:val="20"/>
              </w:rPr>
              <w:t>22</w:t>
            </w:r>
          </w:p>
        </w:tc>
        <w:tc>
          <w:tcPr>
            <w:tcW w:type="dxa" w:w="1701"/>
          </w:tcPr>
          <w:p>
            <w:pPr>
              <w:spacing w:after="0"/>
              <w:jc w:val="center"/>
            </w:pPr>
            <w:r/>
            <w:r>
              <w:rPr>
                <w:b w:val="0"/>
                <w:sz w:val="20"/>
              </w:rPr>
              <w:t>50</w:t>
            </w:r>
          </w:p>
        </w:tc>
      </w:tr>
      <w:tr>
        <w:tc>
          <w:tcPr>
            <w:tcW w:type="dxa" w:w="1984"/>
          </w:tcPr>
          <w:p>
            <w:pPr>
              <w:spacing w:after="0"/>
            </w:pPr>
            <w:r/>
            <w:r>
              <w:rPr>
                <w:b w:val="0"/>
                <w:sz w:val="20"/>
              </w:rPr>
              <w:t>Pekerjaan</w:t>
            </w:r>
          </w:p>
        </w:tc>
        <w:tc>
          <w:tcPr>
            <w:tcW w:type="dxa" w:w="3118"/>
          </w:tcPr>
          <w:p>
            <w:pPr>
              <w:spacing w:after="0"/>
            </w:pPr>
            <w:r/>
            <w:r>
              <w:rPr>
                <w:b w:val="0"/>
                <w:sz w:val="20"/>
              </w:rPr>
              <w:t>Pelajar/mahasiswa</w:t>
            </w:r>
          </w:p>
        </w:tc>
        <w:tc>
          <w:tcPr>
            <w:tcW w:type="dxa" w:w="1417"/>
          </w:tcPr>
          <w:p>
            <w:pPr>
              <w:spacing w:after="0"/>
              <w:jc w:val="center"/>
            </w:pPr>
            <w:r/>
            <w:r>
              <w:rPr>
                <w:b w:val="0"/>
                <w:sz w:val="20"/>
              </w:rPr>
              <w:t>20</w:t>
            </w:r>
          </w:p>
        </w:tc>
        <w:tc>
          <w:tcPr>
            <w:tcW w:type="dxa" w:w="1701"/>
          </w:tcPr>
          <w:p>
            <w:pPr>
              <w:spacing w:after="0"/>
              <w:jc w:val="center"/>
            </w:pPr>
            <w:r/>
            <w:r>
              <w:rPr>
                <w:b w:val="0"/>
                <w:sz w:val="20"/>
              </w:rPr>
              <w:t>45</w:t>
            </w:r>
          </w:p>
        </w:tc>
      </w:tr>
      <w:tr>
        <w:tc>
          <w:tcPr>
            <w:tcW w:type="dxa" w:w="1984"/>
          </w:tcPr>
          <w:p>
            <w:pPr>
              <w:spacing w:after="0"/>
            </w:pPr>
            <w:r/>
          </w:p>
        </w:tc>
        <w:tc>
          <w:tcPr>
            <w:tcW w:type="dxa" w:w="3118"/>
          </w:tcPr>
          <w:p>
            <w:pPr>
              <w:spacing w:after="0"/>
            </w:pPr>
            <w:r/>
            <w:r>
              <w:rPr>
                <w:b w:val="0"/>
                <w:sz w:val="20"/>
              </w:rPr>
              <w:t>Ibu rumah tangga</w:t>
            </w:r>
          </w:p>
        </w:tc>
        <w:tc>
          <w:tcPr>
            <w:tcW w:type="dxa" w:w="1417"/>
          </w:tcPr>
          <w:p>
            <w:pPr>
              <w:spacing w:after="0"/>
              <w:jc w:val="center"/>
            </w:pPr>
            <w:r/>
            <w:r>
              <w:rPr>
                <w:b w:val="0"/>
                <w:sz w:val="20"/>
              </w:rPr>
              <w:t>11</w:t>
            </w:r>
          </w:p>
        </w:tc>
        <w:tc>
          <w:tcPr>
            <w:tcW w:type="dxa" w:w="1701"/>
          </w:tcPr>
          <w:p>
            <w:pPr>
              <w:spacing w:after="0"/>
              <w:jc w:val="center"/>
            </w:pPr>
            <w:r/>
            <w:r>
              <w:rPr>
                <w:b w:val="0"/>
                <w:sz w:val="20"/>
              </w:rPr>
              <w:t>25</w:t>
            </w:r>
          </w:p>
        </w:tc>
      </w:tr>
      <w:tr>
        <w:tc>
          <w:tcPr>
            <w:tcW w:type="dxa" w:w="1984"/>
          </w:tcPr>
          <w:p>
            <w:pPr>
              <w:spacing w:after="0"/>
            </w:pPr>
            <w:r/>
          </w:p>
        </w:tc>
        <w:tc>
          <w:tcPr>
            <w:tcW w:type="dxa" w:w="3118"/>
          </w:tcPr>
          <w:p>
            <w:pPr>
              <w:spacing w:after="0"/>
            </w:pPr>
            <w:r/>
            <w:r>
              <w:rPr>
                <w:b w:val="0"/>
                <w:sz w:val="20"/>
              </w:rPr>
              <w:t>Petani</w:t>
            </w:r>
          </w:p>
        </w:tc>
        <w:tc>
          <w:tcPr>
            <w:tcW w:type="dxa" w:w="1417"/>
          </w:tcPr>
          <w:p>
            <w:pPr>
              <w:spacing w:after="0"/>
              <w:jc w:val="center"/>
            </w:pPr>
            <w:r/>
            <w:r>
              <w:rPr>
                <w:b w:val="0"/>
                <w:sz w:val="20"/>
              </w:rPr>
              <w:t>4</w:t>
            </w:r>
          </w:p>
        </w:tc>
        <w:tc>
          <w:tcPr>
            <w:tcW w:type="dxa" w:w="1701"/>
          </w:tcPr>
          <w:p>
            <w:pPr>
              <w:spacing w:after="0"/>
              <w:jc w:val="center"/>
            </w:pPr>
            <w:r/>
            <w:r>
              <w:rPr>
                <w:b w:val="0"/>
                <w:sz w:val="20"/>
              </w:rPr>
              <w:t>9</w:t>
            </w:r>
          </w:p>
        </w:tc>
      </w:tr>
      <w:tr>
        <w:tc>
          <w:tcPr>
            <w:tcW w:type="dxa" w:w="1984"/>
          </w:tcPr>
          <w:p>
            <w:pPr>
              <w:spacing w:after="0"/>
            </w:pPr>
            <w:r/>
          </w:p>
        </w:tc>
        <w:tc>
          <w:tcPr>
            <w:tcW w:type="dxa" w:w="3118"/>
          </w:tcPr>
          <w:p>
            <w:pPr>
              <w:spacing w:after="0"/>
            </w:pPr>
            <w:r/>
            <w:r>
              <w:rPr>
                <w:b w:val="0"/>
                <w:sz w:val="20"/>
              </w:rPr>
              <w:t>Pegawai</w:t>
            </w:r>
          </w:p>
        </w:tc>
        <w:tc>
          <w:tcPr>
            <w:tcW w:type="dxa" w:w="1417"/>
          </w:tcPr>
          <w:p>
            <w:pPr>
              <w:spacing w:after="0"/>
              <w:jc w:val="center"/>
            </w:pPr>
            <w:r/>
            <w:r>
              <w:rPr>
                <w:b w:val="0"/>
                <w:sz w:val="20"/>
              </w:rPr>
              <w:t>4</w:t>
            </w:r>
          </w:p>
        </w:tc>
        <w:tc>
          <w:tcPr>
            <w:tcW w:type="dxa" w:w="1701"/>
          </w:tcPr>
          <w:p>
            <w:pPr>
              <w:spacing w:after="0"/>
              <w:jc w:val="center"/>
            </w:pPr>
            <w:r/>
            <w:r>
              <w:rPr>
                <w:b w:val="0"/>
                <w:sz w:val="20"/>
              </w:rPr>
              <w:t>9</w:t>
            </w:r>
          </w:p>
        </w:tc>
      </w:tr>
      <w:tr>
        <w:tc>
          <w:tcPr>
            <w:tcW w:type="dxa" w:w="1984"/>
          </w:tcPr>
          <w:p>
            <w:pPr>
              <w:spacing w:after="0"/>
            </w:pPr>
            <w:r/>
          </w:p>
        </w:tc>
        <w:tc>
          <w:tcPr>
            <w:tcW w:type="dxa" w:w="3118"/>
          </w:tcPr>
          <w:p>
            <w:pPr>
              <w:spacing w:after="0"/>
            </w:pPr>
            <w:r/>
            <w:r>
              <w:rPr>
                <w:b w:val="0"/>
                <w:sz w:val="20"/>
              </w:rPr>
              <w:t>Sopir</w:t>
            </w:r>
          </w:p>
        </w:tc>
        <w:tc>
          <w:tcPr>
            <w:tcW w:type="dxa" w:w="1417"/>
          </w:tcPr>
          <w:p>
            <w:pPr>
              <w:spacing w:after="0"/>
              <w:jc w:val="center"/>
            </w:pPr>
            <w:r/>
            <w:r>
              <w:rPr>
                <w:b w:val="0"/>
                <w:sz w:val="20"/>
              </w:rPr>
              <w:t>2</w:t>
            </w:r>
          </w:p>
        </w:tc>
        <w:tc>
          <w:tcPr>
            <w:tcW w:type="dxa" w:w="1701"/>
          </w:tcPr>
          <w:p>
            <w:pPr>
              <w:spacing w:after="0"/>
              <w:jc w:val="center"/>
            </w:pPr>
            <w:r/>
            <w:r>
              <w:rPr>
                <w:b w:val="0"/>
                <w:sz w:val="20"/>
              </w:rPr>
              <w:t>5</w:t>
            </w:r>
          </w:p>
        </w:tc>
      </w:tr>
      <w:tr>
        <w:tc>
          <w:tcPr>
            <w:tcW w:type="dxa" w:w="1984"/>
          </w:tcPr>
          <w:p>
            <w:pPr>
              <w:spacing w:after="0"/>
            </w:pPr>
            <w:r/>
          </w:p>
        </w:tc>
        <w:tc>
          <w:tcPr>
            <w:tcW w:type="dxa" w:w="3118"/>
          </w:tcPr>
          <w:p>
            <w:pPr>
              <w:spacing w:after="0"/>
            </w:pPr>
            <w:r/>
            <w:r>
              <w:rPr>
                <w:b w:val="0"/>
                <w:sz w:val="20"/>
              </w:rPr>
              <w:t>Pedagang</w:t>
            </w:r>
          </w:p>
        </w:tc>
        <w:tc>
          <w:tcPr>
            <w:tcW w:type="dxa" w:w="1417"/>
          </w:tcPr>
          <w:p>
            <w:pPr>
              <w:spacing w:after="0"/>
              <w:jc w:val="center"/>
            </w:pPr>
            <w:r/>
            <w:r>
              <w:rPr>
                <w:b w:val="0"/>
                <w:sz w:val="20"/>
              </w:rPr>
              <w:t>2</w:t>
            </w:r>
          </w:p>
        </w:tc>
        <w:tc>
          <w:tcPr>
            <w:tcW w:type="dxa" w:w="1701"/>
          </w:tcPr>
          <w:p>
            <w:pPr>
              <w:spacing w:after="0"/>
              <w:jc w:val="center"/>
            </w:pPr>
            <w:r/>
            <w:r>
              <w:rPr>
                <w:b w:val="0"/>
                <w:sz w:val="20"/>
              </w:rPr>
              <w:t>5</w:t>
            </w:r>
          </w:p>
        </w:tc>
      </w:tr>
      <w:tr>
        <w:tc>
          <w:tcPr>
            <w:tcW w:type="dxa" w:w="1984"/>
          </w:tcPr>
          <w:p>
            <w:pPr>
              <w:spacing w:after="0"/>
            </w:pPr>
            <w:r/>
          </w:p>
        </w:tc>
        <w:tc>
          <w:tcPr>
            <w:tcW w:type="dxa" w:w="3118"/>
          </w:tcPr>
          <w:p>
            <w:pPr>
              <w:spacing w:after="0"/>
            </w:pPr>
            <w:r/>
            <w:r>
              <w:rPr>
                <w:b w:val="0"/>
                <w:sz w:val="20"/>
              </w:rPr>
              <w:t>Kepala keluarga</w:t>
            </w:r>
          </w:p>
        </w:tc>
        <w:tc>
          <w:tcPr>
            <w:tcW w:type="dxa" w:w="1417"/>
          </w:tcPr>
          <w:p>
            <w:pPr>
              <w:spacing w:after="0"/>
              <w:jc w:val="center"/>
            </w:pPr>
            <w:r/>
            <w:r>
              <w:rPr>
                <w:b w:val="0"/>
                <w:sz w:val="20"/>
              </w:rPr>
              <w:t>1</w:t>
            </w:r>
          </w:p>
        </w:tc>
        <w:tc>
          <w:tcPr>
            <w:tcW w:type="dxa" w:w="1701"/>
          </w:tcPr>
          <w:p>
            <w:pPr>
              <w:spacing w:after="0"/>
              <w:jc w:val="center"/>
            </w:pPr>
            <w:r/>
            <w:r>
              <w:rPr>
                <w:b w:val="0"/>
                <w:sz w:val="20"/>
              </w:rPr>
              <w:t>2</w:t>
            </w:r>
          </w:p>
        </w:tc>
      </w:tr>
    </w:tbl>
    <w:p>
      <w:pPr>
        <w:spacing w:line="360" w:lineRule="auto" w:after="200"/>
        <w:jc w:val="left"/>
      </w:pPr>
      <w:r>
        <w:rPr>
          <w:b w:val="0"/>
          <w:sz w:val="20"/>
        </w:rPr>
        <w:t>Sumber: Data primer, 2023</w:t>
      </w:r>
    </w:p>
    <w:p>
      <w:pPr>
        <w:spacing w:line="360" w:lineRule="auto" w:after="120"/>
        <w:ind w:firstLine="709"/>
        <w:jc w:val="both"/>
      </w:pPr>
      <w:r>
        <w:rPr>
          <w:b w:val="0"/>
        </w:rPr>
        <w:t>Berdasarkan Tabel 4.7, responden didominasi oleh perempuan (57%), kelompok usia 18–25 tahun (57%), berpendidikan licenciatura (50%), dan berstatus pelajar/mahasiswa (45%).</w:t>
      </w:r>
    </w:p>
    <w:p>
      <w:pPr>
        <w:spacing w:line="360" w:lineRule="auto" w:after="120"/>
        <w:jc w:val="left"/>
      </w:pPr>
      <w:r>
        <w:rPr>
          <w:b/>
        </w:rPr>
        <w:t>4.4.2 Rekapitulasi Jawaban Responden</w:t>
      </w:r>
    </w:p>
    <w:p>
      <w:pPr>
        <w:spacing w:line="360" w:lineRule="auto" w:after="120"/>
        <w:ind w:firstLine="709"/>
        <w:jc w:val="both"/>
      </w:pPr>
      <w:r>
        <w:rPr>
          <w:b w:val="0"/>
        </w:rPr>
        <w:t>Jawaban responden direkapitulasi menurut kategori skala untuk setiap variabel. Jumlah jawaban pada setiap variabel sama dengan jumlah butir dikalikan 44 responden, yaitu 176 jawaban untuk X1 dan X2 (4 butir) serta 220 jawaban untuk Y (5 butir). Rekapitulasi tersebut disajikan pada Tabel 4.8.</w:t>
      </w:r>
    </w:p>
    <w:p>
      <w:pPr>
        <w:spacing w:line="360" w:lineRule="auto" w:after="40"/>
        <w:jc w:val="center"/>
      </w:pPr>
      <w:r>
        <w:rPr>
          <w:b/>
        </w:rPr>
        <w:t>Tabel 4.8 Rekapitulasi Jawaban Responden per Variabel</w:t>
      </w:r>
    </w:p>
    <w:tbl>
      <w:tblPr>
        <w:tblStyle w:val="TableGrid"/>
        <w:tblW w:type="auto" w:w="0"/>
        <w:tblLook w:firstColumn="1" w:firstRow="1" w:lastColumn="0" w:lastRow="0" w:noHBand="0" w:noVBand="1" w:val="04A0"/>
      </w:tblPr>
      <w:tblGrid>
        <w:gridCol w:w="1182"/>
        <w:gridCol w:w="1182"/>
        <w:gridCol w:w="1182"/>
        <w:gridCol w:w="1182"/>
        <w:gridCol w:w="1182"/>
        <w:gridCol w:w="1182"/>
        <w:gridCol w:w="1182"/>
      </w:tblGrid>
      <w:tr>
        <w:tc>
          <w:tcPr>
            <w:tcW w:type="dxa" w:w="2381"/>
          </w:tcPr>
          <w:p>
            <w:pPr>
              <w:spacing w:after="0"/>
              <w:jc w:val="center"/>
            </w:pPr>
            <w:r/>
            <w:r>
              <w:rPr>
                <w:b/>
                <w:sz w:val="20"/>
              </w:rPr>
              <w:t>Variabel</w:t>
            </w:r>
          </w:p>
        </w:tc>
        <w:tc>
          <w:tcPr>
            <w:tcW w:type="dxa" w:w="1134"/>
          </w:tcPr>
          <w:p>
            <w:pPr>
              <w:spacing w:after="0"/>
              <w:jc w:val="center"/>
            </w:pPr>
            <w:r/>
            <w:r>
              <w:rPr>
                <w:b/>
                <w:sz w:val="20"/>
              </w:rPr>
              <w:t>SS</w:t>
            </w:r>
          </w:p>
        </w:tc>
        <w:tc>
          <w:tcPr>
            <w:tcW w:type="dxa" w:w="1134"/>
          </w:tcPr>
          <w:p>
            <w:pPr>
              <w:spacing w:after="0"/>
              <w:jc w:val="center"/>
            </w:pPr>
            <w:r/>
            <w:r>
              <w:rPr>
                <w:b/>
                <w:sz w:val="20"/>
              </w:rPr>
              <w:t>S</w:t>
            </w:r>
          </w:p>
        </w:tc>
        <w:tc>
          <w:tcPr>
            <w:tcW w:type="dxa" w:w="1134"/>
          </w:tcPr>
          <w:p>
            <w:pPr>
              <w:spacing w:after="0"/>
              <w:jc w:val="center"/>
            </w:pPr>
            <w:r/>
            <w:r>
              <w:rPr>
                <w:b/>
                <w:sz w:val="20"/>
              </w:rPr>
              <w:t>N</w:t>
            </w:r>
          </w:p>
        </w:tc>
        <w:tc>
          <w:tcPr>
            <w:tcW w:type="dxa" w:w="1020"/>
          </w:tcPr>
          <w:p>
            <w:pPr>
              <w:spacing w:after="0"/>
              <w:jc w:val="center"/>
            </w:pPr>
            <w:r/>
            <w:r>
              <w:rPr>
                <w:b/>
                <w:sz w:val="20"/>
              </w:rPr>
              <w:t>TS</w:t>
            </w:r>
          </w:p>
        </w:tc>
        <w:tc>
          <w:tcPr>
            <w:tcW w:type="dxa" w:w="907"/>
          </w:tcPr>
          <w:p>
            <w:pPr>
              <w:spacing w:after="0"/>
              <w:jc w:val="center"/>
            </w:pPr>
            <w:r/>
            <w:r>
              <w:rPr>
                <w:b/>
                <w:sz w:val="20"/>
              </w:rPr>
              <w:t>STS</w:t>
            </w:r>
          </w:p>
        </w:tc>
        <w:tc>
          <w:tcPr>
            <w:tcW w:type="dxa" w:w="794"/>
          </w:tcPr>
          <w:p>
            <w:pPr>
              <w:spacing w:after="0"/>
              <w:jc w:val="center"/>
            </w:pPr>
            <w:r/>
            <w:r>
              <w:rPr>
                <w:b/>
                <w:sz w:val="20"/>
              </w:rPr>
              <w:t>Jumlah</w:t>
            </w:r>
          </w:p>
        </w:tc>
      </w:tr>
      <w:tr>
        <w:tc>
          <w:tcPr>
            <w:tcW w:type="dxa" w:w="2381"/>
          </w:tcPr>
          <w:p>
            <w:pPr>
              <w:spacing w:after="0"/>
            </w:pPr>
            <w:r/>
            <w:r>
              <w:rPr>
                <w:b w:val="0"/>
                <w:sz w:val="20"/>
              </w:rPr>
              <w:t>Peran Kepemimpinan (X1)</w:t>
            </w:r>
          </w:p>
        </w:tc>
        <w:tc>
          <w:tcPr>
            <w:tcW w:type="dxa" w:w="1134"/>
          </w:tcPr>
          <w:p>
            <w:pPr>
              <w:spacing w:after="0"/>
            </w:pPr>
            <w:r/>
            <w:r>
              <w:rPr>
                <w:b w:val="0"/>
                <w:sz w:val="20"/>
              </w:rPr>
              <w:t>44 (25,0%)</w:t>
            </w:r>
          </w:p>
        </w:tc>
        <w:tc>
          <w:tcPr>
            <w:tcW w:type="dxa" w:w="1134"/>
          </w:tcPr>
          <w:p>
            <w:pPr>
              <w:spacing w:after="0"/>
            </w:pPr>
            <w:r/>
            <w:r>
              <w:rPr>
                <w:b w:val="0"/>
                <w:sz w:val="20"/>
              </w:rPr>
              <w:t>66 (37,5%)</w:t>
            </w:r>
          </w:p>
        </w:tc>
        <w:tc>
          <w:tcPr>
            <w:tcW w:type="dxa" w:w="1134"/>
          </w:tcPr>
          <w:p>
            <w:pPr>
              <w:spacing w:after="0"/>
            </w:pPr>
            <w:r/>
            <w:r>
              <w:rPr>
                <w:b w:val="0"/>
                <w:sz w:val="20"/>
              </w:rPr>
              <w:t>48 (27,3%)</w:t>
            </w:r>
          </w:p>
        </w:tc>
        <w:tc>
          <w:tcPr>
            <w:tcW w:type="dxa" w:w="1020"/>
          </w:tcPr>
          <w:p>
            <w:pPr>
              <w:spacing w:after="0"/>
            </w:pPr>
            <w:r/>
            <w:r>
              <w:rPr>
                <w:b w:val="0"/>
                <w:sz w:val="20"/>
              </w:rPr>
              <w:t>17 (9,7%)</w:t>
            </w:r>
          </w:p>
        </w:tc>
        <w:tc>
          <w:tcPr>
            <w:tcW w:type="dxa" w:w="907"/>
          </w:tcPr>
          <w:p>
            <w:pPr>
              <w:spacing w:after="0"/>
            </w:pPr>
            <w:r/>
            <w:r>
              <w:rPr>
                <w:b w:val="0"/>
                <w:sz w:val="20"/>
              </w:rPr>
              <w:t>1 (0,6%)</w:t>
            </w:r>
          </w:p>
        </w:tc>
        <w:tc>
          <w:tcPr>
            <w:tcW w:type="dxa" w:w="794"/>
          </w:tcPr>
          <w:p>
            <w:pPr>
              <w:spacing w:after="0"/>
              <w:jc w:val="center"/>
            </w:pPr>
            <w:r/>
            <w:r>
              <w:rPr>
                <w:b w:val="0"/>
                <w:sz w:val="20"/>
              </w:rPr>
              <w:t>176</w:t>
            </w:r>
          </w:p>
        </w:tc>
      </w:tr>
      <w:tr>
        <w:tc>
          <w:tcPr>
            <w:tcW w:type="dxa" w:w="2381"/>
          </w:tcPr>
          <w:p>
            <w:pPr>
              <w:spacing w:after="0"/>
            </w:pPr>
            <w:r/>
            <w:r>
              <w:rPr>
                <w:b w:val="0"/>
                <w:sz w:val="20"/>
              </w:rPr>
              <w:t>Komunikasi (X2)</w:t>
            </w:r>
          </w:p>
        </w:tc>
        <w:tc>
          <w:tcPr>
            <w:tcW w:type="dxa" w:w="1134"/>
          </w:tcPr>
          <w:p>
            <w:pPr>
              <w:spacing w:after="0"/>
            </w:pPr>
            <w:r/>
            <w:r>
              <w:rPr>
                <w:b w:val="0"/>
                <w:sz w:val="20"/>
              </w:rPr>
              <w:t>46 (26,1%)</w:t>
            </w:r>
          </w:p>
        </w:tc>
        <w:tc>
          <w:tcPr>
            <w:tcW w:type="dxa" w:w="1134"/>
          </w:tcPr>
          <w:p>
            <w:pPr>
              <w:spacing w:after="0"/>
            </w:pPr>
            <w:r/>
            <w:r>
              <w:rPr>
                <w:b w:val="0"/>
                <w:sz w:val="20"/>
              </w:rPr>
              <w:t>64 (36,4%)</w:t>
            </w:r>
          </w:p>
        </w:tc>
        <w:tc>
          <w:tcPr>
            <w:tcW w:type="dxa" w:w="1134"/>
          </w:tcPr>
          <w:p>
            <w:pPr>
              <w:spacing w:after="0"/>
            </w:pPr>
            <w:r/>
            <w:r>
              <w:rPr>
                <w:b w:val="0"/>
                <w:sz w:val="20"/>
              </w:rPr>
              <w:t>56 (31,8%)</w:t>
            </w:r>
          </w:p>
        </w:tc>
        <w:tc>
          <w:tcPr>
            <w:tcW w:type="dxa" w:w="1020"/>
          </w:tcPr>
          <w:p>
            <w:pPr>
              <w:spacing w:after="0"/>
            </w:pPr>
            <w:r/>
            <w:r>
              <w:rPr>
                <w:b w:val="0"/>
                <w:sz w:val="20"/>
              </w:rPr>
              <w:t>9 (5,1%)</w:t>
            </w:r>
          </w:p>
        </w:tc>
        <w:tc>
          <w:tcPr>
            <w:tcW w:type="dxa" w:w="907"/>
          </w:tcPr>
          <w:p>
            <w:pPr>
              <w:spacing w:after="0"/>
            </w:pPr>
            <w:r/>
            <w:r>
              <w:rPr>
                <w:b w:val="0"/>
                <w:sz w:val="20"/>
              </w:rPr>
              <w:t>1 (0,6%)</w:t>
            </w:r>
          </w:p>
        </w:tc>
        <w:tc>
          <w:tcPr>
            <w:tcW w:type="dxa" w:w="794"/>
          </w:tcPr>
          <w:p>
            <w:pPr>
              <w:spacing w:after="0"/>
              <w:jc w:val="center"/>
            </w:pPr>
            <w:r/>
            <w:r>
              <w:rPr>
                <w:b w:val="0"/>
                <w:sz w:val="20"/>
              </w:rPr>
              <w:t>176</w:t>
            </w:r>
          </w:p>
        </w:tc>
      </w:tr>
      <w:tr>
        <w:tc>
          <w:tcPr>
            <w:tcW w:type="dxa" w:w="2381"/>
          </w:tcPr>
          <w:p>
            <w:pPr>
              <w:spacing w:after="0"/>
            </w:pPr>
            <w:r/>
            <w:r>
              <w:rPr>
                <w:b w:val="0"/>
                <w:sz w:val="20"/>
              </w:rPr>
              <w:t>Pelayanan Publik (Y)</w:t>
            </w:r>
          </w:p>
        </w:tc>
        <w:tc>
          <w:tcPr>
            <w:tcW w:type="dxa" w:w="1134"/>
          </w:tcPr>
          <w:p>
            <w:pPr>
              <w:spacing w:after="0"/>
            </w:pPr>
            <w:r/>
            <w:r>
              <w:rPr>
                <w:b w:val="0"/>
                <w:sz w:val="20"/>
              </w:rPr>
              <w:t>67 (30,5%)</w:t>
            </w:r>
          </w:p>
        </w:tc>
        <w:tc>
          <w:tcPr>
            <w:tcW w:type="dxa" w:w="1134"/>
          </w:tcPr>
          <w:p>
            <w:pPr>
              <w:spacing w:after="0"/>
            </w:pPr>
            <w:r/>
            <w:r>
              <w:rPr>
                <w:b w:val="0"/>
                <w:sz w:val="20"/>
              </w:rPr>
              <w:t>89 (40,5%)</w:t>
            </w:r>
          </w:p>
        </w:tc>
        <w:tc>
          <w:tcPr>
            <w:tcW w:type="dxa" w:w="1134"/>
          </w:tcPr>
          <w:p>
            <w:pPr>
              <w:spacing w:after="0"/>
            </w:pPr>
            <w:r/>
            <w:r>
              <w:rPr>
                <w:b w:val="0"/>
                <w:sz w:val="20"/>
              </w:rPr>
              <w:t>58 (26,4%)</w:t>
            </w:r>
          </w:p>
        </w:tc>
        <w:tc>
          <w:tcPr>
            <w:tcW w:type="dxa" w:w="1020"/>
          </w:tcPr>
          <w:p>
            <w:pPr>
              <w:spacing w:after="0"/>
            </w:pPr>
            <w:r/>
            <w:r>
              <w:rPr>
                <w:b w:val="0"/>
                <w:sz w:val="20"/>
              </w:rPr>
              <w:t>6 (2,7%)</w:t>
            </w:r>
          </w:p>
        </w:tc>
        <w:tc>
          <w:tcPr>
            <w:tcW w:type="dxa" w:w="907"/>
          </w:tcPr>
          <w:p>
            <w:pPr>
              <w:spacing w:after="0"/>
            </w:pPr>
            <w:r/>
            <w:r>
              <w:rPr>
                <w:b w:val="0"/>
                <w:sz w:val="20"/>
              </w:rPr>
              <w:t>0 (0,0%)</w:t>
            </w:r>
          </w:p>
        </w:tc>
        <w:tc>
          <w:tcPr>
            <w:tcW w:type="dxa" w:w="794"/>
          </w:tcPr>
          <w:p>
            <w:pPr>
              <w:spacing w:after="0"/>
              <w:jc w:val="center"/>
            </w:pPr>
            <w:r/>
            <w:r>
              <w:rPr>
                <w:b w:val="0"/>
                <w:sz w:val="20"/>
              </w:rPr>
              <w:t>220</w:t>
            </w:r>
          </w:p>
        </w:tc>
      </w:tr>
    </w:tbl>
    <w:p>
      <w:pPr>
        <w:spacing w:line="360" w:lineRule="auto" w:after="200"/>
        <w:jc w:val="left"/>
      </w:pPr>
      <w:r>
        <w:rPr>
          <w:b w:val="0"/>
          <w:sz w:val="20"/>
        </w:rPr>
        <w:t>Sumber: Data primer, 2023</w:t>
      </w:r>
    </w:p>
    <w:p>
      <w:pPr>
        <w:spacing w:line="360" w:lineRule="auto" w:after="120"/>
        <w:ind w:firstLine="709"/>
        <w:jc w:val="both"/>
      </w:pPr>
      <w:r>
        <w:rPr>
          <w:b w:val="0"/>
        </w:rPr>
        <w:t>Pada ketiga variabel, jawaban terbanyak adalah “Setuju”, sedangkan proporsi jawaban “Netral” masih berada pada kisaran 26–32%. Rekapitulasi jawaban per butir disajikan pada Tabel 4.9.</w:t>
      </w:r>
    </w:p>
    <w:p>
      <w:pPr>
        <w:spacing w:line="360" w:lineRule="auto" w:after="40"/>
        <w:jc w:val="center"/>
      </w:pPr>
      <w:r>
        <w:rPr>
          <w:b/>
        </w:rPr>
        <w:t>Tabel 4.9 Distribusi Jawaban Responden per Butir</w:t>
      </w:r>
    </w:p>
    <w:tbl>
      <w:tblPr>
        <w:tblStyle w:val="TableGrid"/>
        <w:tblW w:type="auto" w:w="0"/>
        <w:tblLook w:firstColumn="1" w:firstRow="1" w:lastColumn="0" w:lastRow="0" w:noHBand="0" w:noVBand="1" w:val="04A0"/>
      </w:tblPr>
      <w:tblGrid>
        <w:gridCol w:w="1182"/>
        <w:gridCol w:w="1182"/>
        <w:gridCol w:w="1182"/>
        <w:gridCol w:w="1182"/>
        <w:gridCol w:w="1182"/>
        <w:gridCol w:w="1182"/>
        <w:gridCol w:w="1182"/>
      </w:tblGrid>
      <w:tr>
        <w:tc>
          <w:tcPr>
            <w:tcW w:type="dxa" w:w="1134"/>
          </w:tcPr>
          <w:p>
            <w:pPr>
              <w:spacing w:after="0"/>
              <w:jc w:val="center"/>
            </w:pPr>
            <w:r/>
            <w:r>
              <w:rPr>
                <w:b/>
                <w:sz w:val="20"/>
              </w:rPr>
              <w:t>Butir</w:t>
            </w:r>
          </w:p>
        </w:tc>
        <w:tc>
          <w:tcPr>
            <w:tcW w:type="dxa" w:w="1134"/>
          </w:tcPr>
          <w:p>
            <w:pPr>
              <w:spacing w:after="0"/>
              <w:jc w:val="center"/>
            </w:pPr>
            <w:r/>
            <w:r>
              <w:rPr>
                <w:b/>
                <w:sz w:val="20"/>
              </w:rPr>
              <w:t>SS</w:t>
            </w:r>
          </w:p>
        </w:tc>
        <w:tc>
          <w:tcPr>
            <w:tcW w:type="dxa" w:w="1134"/>
          </w:tcPr>
          <w:p>
            <w:pPr>
              <w:spacing w:after="0"/>
              <w:jc w:val="center"/>
            </w:pPr>
            <w:r/>
            <w:r>
              <w:rPr>
                <w:b/>
                <w:sz w:val="20"/>
              </w:rPr>
              <w:t>S</w:t>
            </w:r>
          </w:p>
        </w:tc>
        <w:tc>
          <w:tcPr>
            <w:tcW w:type="dxa" w:w="1134"/>
          </w:tcPr>
          <w:p>
            <w:pPr>
              <w:spacing w:after="0"/>
              <w:jc w:val="center"/>
            </w:pPr>
            <w:r/>
            <w:r>
              <w:rPr>
                <w:b/>
                <w:sz w:val="20"/>
              </w:rPr>
              <w:t>N</w:t>
            </w:r>
          </w:p>
        </w:tc>
        <w:tc>
          <w:tcPr>
            <w:tcW w:type="dxa" w:w="1134"/>
          </w:tcPr>
          <w:p>
            <w:pPr>
              <w:spacing w:after="0"/>
              <w:jc w:val="center"/>
            </w:pPr>
            <w:r/>
            <w:r>
              <w:rPr>
                <w:b/>
                <w:sz w:val="20"/>
              </w:rPr>
              <w:t>TS</w:t>
            </w:r>
          </w:p>
        </w:tc>
        <w:tc>
          <w:tcPr>
            <w:tcW w:type="dxa" w:w="1134"/>
          </w:tcPr>
          <w:p>
            <w:pPr>
              <w:spacing w:after="0"/>
              <w:jc w:val="center"/>
            </w:pPr>
            <w:r/>
            <w:r>
              <w:rPr>
                <w:b/>
                <w:sz w:val="20"/>
              </w:rPr>
              <w:t>STS</w:t>
            </w:r>
          </w:p>
        </w:tc>
        <w:tc>
          <w:tcPr>
            <w:tcW w:type="dxa" w:w="1134"/>
          </w:tcPr>
          <w:p>
            <w:pPr>
              <w:spacing w:after="0"/>
              <w:jc w:val="center"/>
            </w:pPr>
            <w:r/>
            <w:r>
              <w:rPr>
                <w:b/>
                <w:sz w:val="20"/>
              </w:rPr>
              <w:t>Jumlah</w:t>
            </w:r>
          </w:p>
        </w:tc>
      </w:tr>
      <w:tr>
        <w:tc>
          <w:tcPr>
            <w:tcW w:type="dxa" w:w="1134"/>
          </w:tcPr>
          <w:p>
            <w:pPr>
              <w:spacing w:after="0"/>
            </w:pPr>
            <w:r/>
            <w:r>
              <w:rPr>
                <w:b w:val="0"/>
                <w:sz w:val="20"/>
              </w:rPr>
              <w:t>X1.1</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X1.2</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X1.3</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10</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X1.4</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X2.1</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X2.2</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X2.3</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X2.4</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Y1.1</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Y1.2</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Y1.3</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Y1.4</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r>
        <w:tc>
          <w:tcPr>
            <w:tcW w:type="dxa" w:w="1134"/>
          </w:tcPr>
          <w:p>
            <w:pPr>
              <w:spacing w:after="0"/>
            </w:pPr>
            <w:r/>
            <w:r>
              <w:rPr>
                <w:b w:val="0"/>
                <w:sz w:val="20"/>
              </w:rPr>
              <w:t>Y1.5</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pPr>
            <w:r/>
            <w:r>
              <w:rPr>
                <w:b w:val="0"/>
                <w:sz w:val="20"/>
                <w:highlight w:val="yellow"/>
              </w:rPr>
              <w:t>[ ]</w:t>
            </w:r>
          </w:p>
        </w:tc>
        <w:tc>
          <w:tcPr>
            <w:tcW w:type="dxa" w:w="1134"/>
          </w:tcPr>
          <w:p>
            <w:pPr>
              <w:spacing w:after="0"/>
              <w:jc w:val="center"/>
            </w:pPr>
            <w:r/>
            <w:r>
              <w:rPr>
                <w:b w:val="0"/>
                <w:sz w:val="20"/>
              </w:rPr>
              <w:t>44</w:t>
            </w:r>
          </w:p>
        </w:tc>
      </w:tr>
    </w:tbl>
    <w:p>
      <w:pPr>
        <w:spacing w:line="360" w:lineRule="auto" w:after="200"/>
        <w:jc w:val="left"/>
      </w:pPr>
      <w:r>
        <w:rPr>
          <w:b w:val="0"/>
          <w:sz w:val="20"/>
        </w:rPr>
        <w:t xml:space="preserve">Sumber: Data primer, 2023. </w:t>
      </w:r>
      <w:r>
        <w:rPr>
          <w:b w:val="0"/>
          <w:sz w:val="20"/>
          <w:highlight w:val="yellow"/>
        </w:rPr>
        <w:t>[Isi frekuensi setiap butir dari tabulasi kuesioner; jumlah setiap baris = 44.]</w:t>
      </w:r>
    </w:p>
    <w:p>
      <w:pPr>
        <w:spacing w:line="360" w:lineRule="auto" w:after="120"/>
        <w:jc w:val="left"/>
      </w:pPr>
      <w:r>
        <w:rPr>
          <w:b/>
        </w:rPr>
        <w:t>4.4.3 Tabulasi Data Mentah</w:t>
      </w:r>
    </w:p>
    <w:p>
      <w:pPr>
        <w:spacing w:line="360" w:lineRule="auto" w:after="120"/>
        <w:ind w:firstLine="709"/>
        <w:jc w:val="both"/>
      </w:pPr>
      <w:r>
        <w:rPr>
          <w:b w:val="0"/>
        </w:rPr>
        <w:t xml:space="preserve">Skor jawaban setiap responden untuk 13 butir pernyataan ditabulasi beserta skor total setiap variabel. Tabulasi lengkap disajikan pada </w:t>
      </w:r>
      <w:r>
        <w:rPr>
          <w:b w:val="0"/>
          <w:highlight w:val="yellow"/>
        </w:rPr>
        <w:t>[Lampiran 2]</w:t>
      </w:r>
      <w:r>
        <w:rPr>
          <w:b w:val="0"/>
        </w:rPr>
        <w:t>; contoh susunannya ditunjukkan pada Tabel 4.10.</w:t>
      </w:r>
    </w:p>
    <w:p>
      <w:pPr>
        <w:spacing w:line="360" w:lineRule="auto" w:after="40"/>
        <w:jc w:val="center"/>
      </w:pPr>
      <w:r>
        <w:rPr>
          <w:b/>
        </w:rPr>
        <w:t>Tabel 4.10 Tabulasi Skor Jawaban Responden</w:t>
      </w:r>
    </w:p>
    <w:tbl>
      <w:tblPr>
        <w:tblStyle w:val="TableGrid"/>
        <w:tblW w:type="auto" w:w="0"/>
        <w:tblLook w:firstColumn="1" w:firstRow="1" w:lastColumn="0" w:lastRow="0" w:noHBand="0" w:noVBand="1" w:val="04A0"/>
      </w:tblPr>
      <w:tblGrid>
        <w:gridCol w:w="487"/>
        <w:gridCol w:w="487"/>
        <w:gridCol w:w="487"/>
        <w:gridCol w:w="487"/>
        <w:gridCol w:w="487"/>
        <w:gridCol w:w="487"/>
        <w:gridCol w:w="487"/>
        <w:gridCol w:w="487"/>
        <w:gridCol w:w="487"/>
        <w:gridCol w:w="487"/>
        <w:gridCol w:w="487"/>
        <w:gridCol w:w="487"/>
        <w:gridCol w:w="487"/>
        <w:gridCol w:w="487"/>
        <w:gridCol w:w="487"/>
        <w:gridCol w:w="487"/>
        <w:gridCol w:w="487"/>
      </w:tblGrid>
      <w:tr>
        <w:tc>
          <w:tcPr>
            <w:tcW w:type="dxa" w:w="487"/>
          </w:tcPr>
          <w:p>
            <w:pPr>
              <w:spacing w:after="0"/>
              <w:jc w:val="center"/>
            </w:pPr>
            <w:r/>
            <w:r>
              <w:rPr>
                <w:b/>
                <w:sz w:val="20"/>
              </w:rPr>
              <w:t>Resp.</w:t>
            </w:r>
          </w:p>
        </w:tc>
        <w:tc>
          <w:tcPr>
            <w:tcW w:type="dxa" w:w="487"/>
          </w:tcPr>
          <w:p>
            <w:pPr>
              <w:spacing w:after="0"/>
              <w:jc w:val="center"/>
            </w:pPr>
            <w:r/>
            <w:r>
              <w:rPr>
                <w:b/>
                <w:sz w:val="20"/>
              </w:rPr>
              <w:t>X1.1</w:t>
            </w:r>
          </w:p>
        </w:tc>
        <w:tc>
          <w:tcPr>
            <w:tcW w:type="dxa" w:w="487"/>
          </w:tcPr>
          <w:p>
            <w:pPr>
              <w:spacing w:after="0"/>
              <w:jc w:val="center"/>
            </w:pPr>
            <w:r/>
            <w:r>
              <w:rPr>
                <w:b/>
                <w:sz w:val="20"/>
              </w:rPr>
              <w:t>X1.2</w:t>
            </w:r>
          </w:p>
        </w:tc>
        <w:tc>
          <w:tcPr>
            <w:tcW w:type="dxa" w:w="487"/>
          </w:tcPr>
          <w:p>
            <w:pPr>
              <w:spacing w:after="0"/>
              <w:jc w:val="center"/>
            </w:pPr>
            <w:r/>
            <w:r>
              <w:rPr>
                <w:b/>
                <w:sz w:val="20"/>
              </w:rPr>
              <w:t>X1.3</w:t>
            </w:r>
          </w:p>
        </w:tc>
        <w:tc>
          <w:tcPr>
            <w:tcW w:type="dxa" w:w="487"/>
          </w:tcPr>
          <w:p>
            <w:pPr>
              <w:spacing w:after="0"/>
              <w:jc w:val="center"/>
            </w:pPr>
            <w:r/>
            <w:r>
              <w:rPr>
                <w:b/>
                <w:sz w:val="20"/>
              </w:rPr>
              <w:t>X1.4</w:t>
            </w:r>
          </w:p>
        </w:tc>
        <w:tc>
          <w:tcPr>
            <w:tcW w:type="dxa" w:w="487"/>
          </w:tcPr>
          <w:p>
            <w:pPr>
              <w:spacing w:after="0"/>
              <w:jc w:val="center"/>
            </w:pPr>
            <w:r/>
            <w:r>
              <w:rPr>
                <w:b/>
                <w:sz w:val="20"/>
              </w:rPr>
              <w:t>ΣX1</w:t>
            </w:r>
          </w:p>
        </w:tc>
        <w:tc>
          <w:tcPr>
            <w:tcW w:type="dxa" w:w="487"/>
          </w:tcPr>
          <w:p>
            <w:pPr>
              <w:spacing w:after="0"/>
              <w:jc w:val="center"/>
            </w:pPr>
            <w:r/>
            <w:r>
              <w:rPr>
                <w:b/>
                <w:sz w:val="20"/>
              </w:rPr>
              <w:t>X2.1</w:t>
            </w:r>
          </w:p>
        </w:tc>
        <w:tc>
          <w:tcPr>
            <w:tcW w:type="dxa" w:w="487"/>
          </w:tcPr>
          <w:p>
            <w:pPr>
              <w:spacing w:after="0"/>
              <w:jc w:val="center"/>
            </w:pPr>
            <w:r/>
            <w:r>
              <w:rPr>
                <w:b/>
                <w:sz w:val="20"/>
              </w:rPr>
              <w:t>X2.2</w:t>
            </w:r>
          </w:p>
        </w:tc>
        <w:tc>
          <w:tcPr>
            <w:tcW w:type="dxa" w:w="487"/>
          </w:tcPr>
          <w:p>
            <w:pPr>
              <w:spacing w:after="0"/>
              <w:jc w:val="center"/>
            </w:pPr>
            <w:r/>
            <w:r>
              <w:rPr>
                <w:b/>
                <w:sz w:val="20"/>
              </w:rPr>
              <w:t>X2.3</w:t>
            </w:r>
          </w:p>
        </w:tc>
        <w:tc>
          <w:tcPr>
            <w:tcW w:type="dxa" w:w="487"/>
          </w:tcPr>
          <w:p>
            <w:pPr>
              <w:spacing w:after="0"/>
              <w:jc w:val="center"/>
            </w:pPr>
            <w:r/>
            <w:r>
              <w:rPr>
                <w:b/>
                <w:sz w:val="20"/>
              </w:rPr>
              <w:t>X2.4</w:t>
            </w:r>
          </w:p>
        </w:tc>
        <w:tc>
          <w:tcPr>
            <w:tcW w:type="dxa" w:w="487"/>
          </w:tcPr>
          <w:p>
            <w:pPr>
              <w:spacing w:after="0"/>
              <w:jc w:val="center"/>
            </w:pPr>
            <w:r/>
            <w:r>
              <w:rPr>
                <w:b/>
                <w:sz w:val="20"/>
              </w:rPr>
              <w:t>ΣX2</w:t>
            </w:r>
          </w:p>
        </w:tc>
        <w:tc>
          <w:tcPr>
            <w:tcW w:type="dxa" w:w="487"/>
          </w:tcPr>
          <w:p>
            <w:pPr>
              <w:spacing w:after="0"/>
              <w:jc w:val="center"/>
            </w:pPr>
            <w:r/>
            <w:r>
              <w:rPr>
                <w:b/>
                <w:sz w:val="20"/>
              </w:rPr>
              <w:t>Y1.1</w:t>
            </w:r>
          </w:p>
        </w:tc>
        <w:tc>
          <w:tcPr>
            <w:tcW w:type="dxa" w:w="487"/>
          </w:tcPr>
          <w:p>
            <w:pPr>
              <w:spacing w:after="0"/>
              <w:jc w:val="center"/>
            </w:pPr>
            <w:r/>
            <w:r>
              <w:rPr>
                <w:b/>
                <w:sz w:val="20"/>
              </w:rPr>
              <w:t>Y1.2</w:t>
            </w:r>
          </w:p>
        </w:tc>
        <w:tc>
          <w:tcPr>
            <w:tcW w:type="dxa" w:w="487"/>
          </w:tcPr>
          <w:p>
            <w:pPr>
              <w:spacing w:after="0"/>
              <w:jc w:val="center"/>
            </w:pPr>
            <w:r/>
            <w:r>
              <w:rPr>
                <w:b/>
                <w:sz w:val="20"/>
              </w:rPr>
              <w:t>Y1.3</w:t>
            </w:r>
          </w:p>
        </w:tc>
        <w:tc>
          <w:tcPr>
            <w:tcW w:type="dxa" w:w="487"/>
          </w:tcPr>
          <w:p>
            <w:pPr>
              <w:spacing w:after="0"/>
              <w:jc w:val="center"/>
            </w:pPr>
            <w:r/>
            <w:r>
              <w:rPr>
                <w:b/>
                <w:sz w:val="20"/>
              </w:rPr>
              <w:t>Y1.4</w:t>
            </w:r>
          </w:p>
        </w:tc>
        <w:tc>
          <w:tcPr>
            <w:tcW w:type="dxa" w:w="487"/>
          </w:tcPr>
          <w:p>
            <w:pPr>
              <w:spacing w:after="0"/>
              <w:jc w:val="center"/>
            </w:pPr>
            <w:r/>
            <w:r>
              <w:rPr>
                <w:b/>
                <w:sz w:val="20"/>
              </w:rPr>
              <w:t>Y1.5</w:t>
            </w:r>
          </w:p>
        </w:tc>
        <w:tc>
          <w:tcPr>
            <w:tcW w:type="dxa" w:w="487"/>
          </w:tcPr>
          <w:p>
            <w:pPr>
              <w:spacing w:after="0"/>
              <w:jc w:val="center"/>
            </w:pPr>
            <w:r/>
            <w:r>
              <w:rPr>
                <w:b/>
                <w:sz w:val="20"/>
              </w:rPr>
              <w:t>ΣY</w:t>
            </w:r>
          </w:p>
        </w:tc>
      </w:tr>
      <w:tr>
        <w:tc>
          <w:tcPr>
            <w:tcW w:type="dxa" w:w="487"/>
          </w:tcPr>
          <w:p>
            <w:pPr>
              <w:spacing w:after="0"/>
            </w:pPr>
            <w:r/>
            <w:r>
              <w:rPr>
                <w:b w:val="0"/>
                <w:sz w:val="20"/>
              </w:rPr>
              <w:t>1</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r>
      <w:tr>
        <w:tc>
          <w:tcPr>
            <w:tcW w:type="dxa" w:w="487"/>
          </w:tcPr>
          <w:p>
            <w:pPr>
              <w:spacing w:after="0"/>
            </w:pPr>
            <w:r/>
            <w:r>
              <w:rPr>
                <w:b w:val="0"/>
                <w:sz w:val="20"/>
              </w:rPr>
              <w:t>2</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r>
      <w:tr>
        <w:tc>
          <w:tcPr>
            <w:tcW w:type="dxa" w:w="487"/>
          </w:tcPr>
          <w:p>
            <w:pPr>
              <w:spacing w:after="0"/>
            </w:pPr>
            <w:r/>
            <w:r>
              <w:rPr>
                <w:b w:val="0"/>
                <w:sz w:val="20"/>
              </w:rPr>
              <w:t>3</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r>
      <w:tr>
        <w:tc>
          <w:tcPr>
            <w:tcW w:type="dxa" w:w="487"/>
          </w:tcPr>
          <w:p>
            <w:pPr>
              <w:spacing w:after="0"/>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r>
      <w:tr>
        <w:tc>
          <w:tcPr>
            <w:tcW w:type="dxa" w:w="487"/>
          </w:tcPr>
          <w:p>
            <w:pPr>
              <w:spacing w:after="0"/>
            </w:pPr>
            <w:r/>
            <w:r>
              <w:rPr>
                <w:b w:val="0"/>
                <w:sz w:val="20"/>
              </w:rPr>
              <w:t>44</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c>
          <w:tcPr>
            <w:tcW w:type="dxa" w:w="487"/>
          </w:tcPr>
          <w:p>
            <w:pPr>
              <w:spacing w:after="0"/>
              <w:jc w:val="center"/>
            </w:pPr>
            <w:r/>
            <w:r>
              <w:rPr>
                <w:b w:val="0"/>
                <w:sz w:val="20"/>
              </w:rPr>
              <w:t>…</w:t>
            </w:r>
          </w:p>
        </w:tc>
      </w:tr>
    </w:tbl>
    <w:p>
      <w:pPr>
        <w:spacing w:line="360" w:lineRule="auto" w:after="200"/>
        <w:jc w:val="left"/>
      </w:pPr>
      <w:r>
        <w:rPr>
          <w:b w:val="0"/>
          <w:sz w:val="20"/>
        </w:rPr>
        <w:t>Sumber: Data primer, 2023</w:t>
      </w:r>
    </w:p>
    <w:p>
      <w:pPr>
        <w:spacing w:line="360" w:lineRule="auto" w:after="120"/>
        <w:jc w:val="left"/>
      </w:pPr>
      <w:r>
        <w:rPr>
          <w:b/>
        </w:rPr>
        <w:t>4.5 Rekapitulasi Data yang Diperoleh</w:t>
      </w:r>
    </w:p>
    <w:p>
      <w:pPr>
        <w:spacing w:line="360" w:lineRule="auto" w:after="120"/>
        <w:ind w:firstLine="709"/>
        <w:jc w:val="both"/>
      </w:pPr>
      <w:r>
        <w:rPr>
          <w:b w:val="0"/>
        </w:rPr>
        <w:t>Secara keseluruhan, pengumpulan data menghasilkan: (1) gambaran umum dan struktur organisasi Suku Colmera; (2) temuan survei awal dan hasil observasi mengenai sarana kerja, disiplin pegawai, dan hubungan antarwarga; (3) keterangan informan dari wawancara; (4) dokumen pendukung dari arsip suku; serta (5) 44 kuesioner lengkap berisi 572 skor jawaban (44 responden × 13 butir). Data kuesioner tersebut selanjutnya diuji validitas dan reliabilitasnya, kemudian dianalisis dengan statistik deskriptif, regresi linear berganda, koefisien determinasi, uji t, dan uji F pada Bab V.</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