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i w:val="0"/>
        </w:rPr>
        <w:t>BAB IV</w:t>
      </w:r>
    </w:p>
    <w:p>
      <w:pPr>
        <w:spacing w:line="360" w:lineRule="auto" w:after="120"/>
        <w:jc w:val="center"/>
      </w:pPr>
      <w:r>
        <w:rPr>
          <w:b/>
          <w:i w:val="0"/>
        </w:rPr>
        <w:t>PENGUMPULAN DATA</w:t>
      </w:r>
    </w:p>
    <w:p>
      <w:pPr>
        <w:spacing w:line="360" w:lineRule="auto" w:after="120"/>
        <w:ind w:firstLine="709"/>
        <w:jc w:val="both"/>
      </w:pPr>
      <w:r>
        <w:rPr>
          <w:b w:val="0"/>
          <w:i w:val="0"/>
        </w:rPr>
        <w:t xml:space="preserve">Bab ini menyajikan pelaksanaan pengumpulan data dan data yang diperoleh sesuai dengan tahapan penelitian yang dirancang pada Bab III (Gambar 3.1 dan Gambar 3.2). Penelitian dilaksanakan di CV Putra Pondok Indah, Bungah, Gresik, pada </w:t>
      </w:r>
      <w:r>
        <w:rPr>
          <w:b w:val="0"/>
          <w:i w:val="0"/>
          <w:highlight w:val="yellow"/>
        </w:rPr>
        <w:t>[bulan–bulan tahun pelaksanaan]</w:t>
      </w:r>
      <w:r>
        <w:rPr>
          <w:b w:val="0"/>
          <w:i w:val="0"/>
        </w:rPr>
        <w:t>. Data primer adalah data yang diperoleh langsung dari sumbernya oleh peneliti, sedangkan data sekunder adalah data yang diperoleh secara tidak langsung, misalnya melalui dokumen (Sugiyono, 2019). Data primer diperoleh melalui survei awal, observasi, wawancara, dan kuesioner validasi Key Performance Indicator (KPI) yang diisi oleh enam pakar internal perusahaan. Data sekunder berupa data operasional perusahaan periode Januari–Desember 2025, sesuai dengan periode data yang digunakan pada Bab I, yang terdiri atas enam dimensi data, yaitu master produk, rekap produksi dan permintaan bulanan, permintaan per produk, transaksi harian, persediaan, dan bahan baku. Data dalam bab ini disajikan sebagai data mentah. Pengolahan hasil kuesioner KPI, penetapan KPI final, kuesioner dan pengolahan Analytical Hierarchy Process (AHP), serta pengukuran kinerja diuraikan pada Bab V. Tahapan tersebut mengikuti kerangka berpikir penelitian pada Bab II (Gambar 2.</w:t>
      </w:r>
      <w:r>
        <w:rPr>
          <w:b w:val="0"/>
          <w:i w:val="0"/>
          <w:highlight w:val="yellow"/>
        </w:rPr>
        <w:t>[…]</w:t>
      </w:r>
      <w:r>
        <w:rPr>
          <w:b w:val="0"/>
          <w:i w:val="0"/>
        </w:rPr>
        <w:t>), yaitu adaptasi IPMS melalui pemetaan stakeholder, arsitektur KPI enam dimensi, pembobotan AHP, KPI properties dashboard, dan evaluasi kinerja dinamis berdasarkan siklus musiman.</w:t>
      </w:r>
    </w:p>
    <w:p>
      <w:pPr>
        <w:spacing w:line="360" w:lineRule="auto" w:after="120"/>
        <w:jc w:val="left"/>
      </w:pPr>
      <w:r>
        <w:rPr>
          <w:b/>
          <w:i w:val="0"/>
        </w:rPr>
        <w:t>4.1 Gambaran Umum Perusahaan</w:t>
      </w:r>
    </w:p>
    <w:p>
      <w:pPr>
        <w:spacing w:line="360" w:lineRule="auto" w:after="120"/>
        <w:jc w:val="left"/>
      </w:pPr>
      <w:r>
        <w:rPr>
          <w:b/>
          <w:i w:val="0"/>
        </w:rPr>
        <w:t>4.1.1 Profil CV Putra Pondok Indah</w:t>
      </w:r>
    </w:p>
    <w:p>
      <w:pPr>
        <w:spacing w:line="360" w:lineRule="auto" w:after="120"/>
        <w:ind w:firstLine="709"/>
        <w:jc w:val="both"/>
      </w:pPr>
      <w:r>
        <w:rPr>
          <w:b w:val="0"/>
          <w:i w:val="0"/>
        </w:rPr>
        <w:t>CV Putra Pondok Indah merupakan usaha konveksi di bidang industri tekstil yang memproduksi songkok dengan merek Pondok Indah dan berlokasi di Bungah, Kabupaten Gresik, Jawa Timur. Usaha ini didirikan pada tahun 1991 oleh H. Khusnul Ma’arif bin Abdullah, kemudian diteruskan oleh putranya, Dr. M. Jamaluddin, M.Pd., yang saat ini menjadi pemilik perusahaan. Pada awal berdirinya, usaha ini hanya menjual songkok jadi yang dibeli dari pengrajin atau pemasok lain. Usaha tersebut kemudian berkembang hingga mampu memproduksi songkok secara mandiri dan menerima pesanan khusus (custom) dengan label Pondok Indah.</w:t>
      </w:r>
    </w:p>
    <w:p>
      <w:pPr>
        <w:spacing w:line="360" w:lineRule="auto" w:after="120"/>
        <w:ind w:firstLine="709"/>
        <w:jc w:val="both"/>
      </w:pPr>
      <w:r>
        <w:rPr>
          <w:b w:val="0"/>
          <w:i w:val="0"/>
        </w:rPr>
        <w:t>Seiring perkembangannya, usaha yang semula belum berbadan usaha berubah menjadi Usaha Dagang (UD) pada tahun 2001, kemudian menjadi persekutuan komanditer (CV) pada tahun 2023. Pada tahun 2025 perusahaan memperoleh sertifikat halal. Perusahaan berkomitmen menghasilkan songkok berkualitas yang memadukan unsur tradisional dan modern. Produk dipasarkan melalui 11 reseller/toko yang tersebar di dua provinsi, yaitu 4 di Jawa Timur dan 7 di Jawa Tengah.</w:t>
      </w:r>
    </w:p>
    <w:p>
      <w:pPr>
        <w:spacing w:line="360" w:lineRule="auto" w:after="120"/>
        <w:ind w:firstLine="709"/>
        <w:jc w:val="both"/>
      </w:pPr>
      <w:r>
        <w:rPr>
          <w:b w:val="0"/>
          <w:i w:val="0"/>
        </w:rPr>
        <w:t>Perusahaan memproduksi 24 varian songkok yang terdiri atas 8 varian polos (Non-AC, AC, Full AC, dan susun) dan 16 varian bermotif bordir. Penjualan dilakukan dalam satuan kodi (1 kodi = 20 pcs) dengan harga Rp760.000–Rp1.100.000 per kodi.</w:t>
      </w:r>
    </w:p>
    <w:p>
      <w:pPr>
        <w:spacing w:line="360" w:lineRule="auto" w:after="120"/>
        <w:jc w:val="left"/>
      </w:pPr>
      <w:r>
        <w:rPr>
          <w:b/>
          <w:i w:val="0"/>
        </w:rPr>
        <w:t>4.1.2 Struktur Organisasi</w:t>
      </w:r>
    </w:p>
    <w:p>
      <w:pPr>
        <w:spacing w:line="360" w:lineRule="auto" w:after="120"/>
        <w:ind w:firstLine="709"/>
        <w:jc w:val="both"/>
      </w:pPr>
      <w:r>
        <w:rPr>
          <w:b w:val="0"/>
          <w:i w:val="0"/>
        </w:rPr>
        <w:t>Struktur organisasi CV Putra Pondok Indah disajikan pada Gambar 4.1.</w:t>
      </w:r>
    </w:p>
    <w:p>
      <w:pPr>
        <w:spacing w:after="40"/>
        <w:jc w:val="center"/>
      </w:pPr>
      <w:r>
        <w:drawing>
          <wp:inline xmlns:a="http://schemas.openxmlformats.org/drawingml/2006/main" xmlns:pic="http://schemas.openxmlformats.org/drawingml/2006/picture">
            <wp:extent cx="5220000" cy="4027234"/>
            <wp:docPr id="1" name="Picture 1"/>
            <wp:cNvGraphicFramePr>
              <a:graphicFrameLocks noChangeAspect="1"/>
            </wp:cNvGraphicFramePr>
            <a:graphic>
              <a:graphicData uri="http://schemas.openxmlformats.org/drawingml/2006/picture">
                <pic:pic>
                  <pic:nvPicPr>
                    <pic:cNvPr id="0" name="struktur.png"/>
                    <pic:cNvPicPr/>
                  </pic:nvPicPr>
                  <pic:blipFill>
                    <a:blip r:embed="rId9"/>
                    <a:stretch>
                      <a:fillRect/>
                    </a:stretch>
                  </pic:blipFill>
                  <pic:spPr>
                    <a:xfrm>
                      <a:off x="0" y="0"/>
                      <a:ext cx="5220000" cy="4027234"/>
                    </a:xfrm>
                    <a:prstGeom prst="rect"/>
                  </pic:spPr>
                </pic:pic>
              </a:graphicData>
            </a:graphic>
          </wp:inline>
        </w:drawing>
      </w:r>
    </w:p>
    <w:p>
      <w:pPr>
        <w:spacing w:line="360" w:lineRule="auto" w:after="40"/>
        <w:jc w:val="center"/>
      </w:pPr>
      <w:r>
        <w:rPr>
          <w:b/>
          <w:i w:val="0"/>
        </w:rPr>
        <w:t>Gambar 4.1 Struktur Organisasi CV Putra Pondok Indah</w:t>
      </w:r>
    </w:p>
    <w:p>
      <w:pPr>
        <w:spacing w:line="360" w:lineRule="auto" w:after="200"/>
        <w:jc w:val="left"/>
      </w:pPr>
      <w:r>
        <w:rPr>
          <w:b w:val="0"/>
          <w:i w:val="0"/>
          <w:sz w:val="20"/>
        </w:rPr>
        <w:t>Sumber: CV Putra Pondok Indah, 2025</w:t>
      </w:r>
    </w:p>
    <w:p>
      <w:pPr>
        <w:spacing w:line="360" w:lineRule="auto" w:after="120"/>
        <w:ind w:firstLine="709"/>
        <w:jc w:val="both"/>
      </w:pPr>
      <w:r>
        <w:rPr>
          <w:b w:val="0"/>
          <w:i w:val="0"/>
        </w:rPr>
        <w:t xml:space="preserve">Berdasarkan Gambar 4.1, pemilik berada pada posisi tertinggi dan membawahi bagian produksi yang dipimpin oleh seorang kepala produksi. Bagian produksi membawahi tiga bagian, yaitu bagian gudang/persediaan (2 orang), bagian penjahitan (10 orang), dan bagian packaging (4 orang), sehingga jumlah tenaga kerja tetap di luar pemilik adalah 17 orang. Pada musim puncak, perusahaan menambah tenaga borongan </w:t>
      </w:r>
      <w:r>
        <w:rPr>
          <w:b w:val="0"/>
          <w:i w:val="0"/>
          <w:highlight w:val="yellow"/>
        </w:rPr>
        <w:t>[jumlah tenaga borongan pada musim puncak 2025]</w:t>
      </w:r>
      <w:r>
        <w:rPr>
          <w:b w:val="0"/>
          <w:i w:val="0"/>
        </w:rPr>
        <w:t>. Struktur organisasi yang sederhana dengan pemilik yang terlibat langsung dalam pengambilan keputusan ini merupakan karakteristik umum UMKM (Garengo, Biazzo, &amp; Bititci, 2005).</w:t>
      </w:r>
    </w:p>
    <w:p>
      <w:pPr>
        <w:spacing w:line="360" w:lineRule="auto" w:after="120"/>
        <w:jc w:val="left"/>
      </w:pPr>
      <w:r>
        <w:rPr>
          <w:b/>
          <w:i w:val="0"/>
        </w:rPr>
        <w:t>4.1.3 Proses Produksi Songkok</w:t>
      </w:r>
    </w:p>
    <w:p>
      <w:pPr>
        <w:spacing w:line="360" w:lineRule="auto" w:after="120"/>
        <w:ind w:firstLine="709"/>
        <w:jc w:val="both"/>
      </w:pPr>
      <w:r>
        <w:rPr>
          <w:b w:val="0"/>
          <w:i w:val="0"/>
        </w:rPr>
        <w:t xml:space="preserve">Proses produksi songkok di CV Putra Pondok Indah menggunakan sistem satu paket, yaitu setiap penjahit mengerjakan songkok secara utuh mulai dari pemotongan pola kain beludru, penjahitan badan dan tutup songkok, pemasangan bos-bosan (lapisan dalam), hingga pemasangan label atau motif bordir. Pekerjaan tidak dibagi per tahapan kepada pekerja yang berbeda seperti pada lini perakitan. Songkok yang telah selesai diserahkan kepada bagian packaging untuk diperiksa, dirapikan (finishing), dan dikemas per kodi, kemudian disimpan di gudang sebelum dikirim kepada reseller. </w:t>
      </w:r>
      <w:r>
        <w:rPr>
          <w:b w:val="0"/>
          <w:i w:val="0"/>
          <w:highlight w:val="yellow"/>
        </w:rPr>
        <w:t>[Konfirmasi: apakah pemotongan pola juga dilakukan oleh penjahit, dan apakah pemeriksaan kualitas dilakukan di bagian packaging.]</w:t>
      </w:r>
    </w:p>
    <w:p>
      <w:pPr>
        <w:spacing w:line="360" w:lineRule="auto" w:after="120"/>
        <w:ind w:firstLine="709"/>
        <w:jc w:val="both"/>
      </w:pPr>
      <w:r>
        <w:rPr>
          <w:b w:val="0"/>
          <w:i w:val="0"/>
        </w:rPr>
        <w:t>Sistem satu paket tersebut merupakan ciri produksi kerajinan (craft production), yaitu produksi yang mengandalkan pekerja terampil yang menguasai seluruh proses pembuatan produk dengan peralatan sederhana (Womack, Jones, &amp; Roos, 1990). Konsekuensinya, kapasitas produksi sangat bergantung pada jumlah dan keterampilan penjahit, sedangkan kualitas setiap songkok bergantung pada keahlian penjahit yang membuatnya. Kondisi ini menjadi dasar dimasukkannya dimensi Craft Workforce Capability dan indikator konsistensi kualitas dalam arsitektur KPI. Bahan baku utama terdiri atas kain beludru (yard), bos-bosan (kodi), dan label (lusin). Diagram alir proses produksi disajikan pada Gambar 4.2.</w:t>
      </w:r>
    </w:p>
    <w:p>
      <w:pPr>
        <w:spacing w:after="40"/>
        <w:jc w:val="center"/>
      </w:pPr>
      <w:r>
        <w:drawing>
          <wp:inline xmlns:a="http://schemas.openxmlformats.org/drawingml/2006/main" xmlns:pic="http://schemas.openxmlformats.org/drawingml/2006/picture">
            <wp:extent cx="4500000" cy="4571053"/>
            <wp:docPr id="2" name="Picture 2"/>
            <wp:cNvGraphicFramePr>
              <a:graphicFrameLocks noChangeAspect="1"/>
            </wp:cNvGraphicFramePr>
            <a:graphic>
              <a:graphicData uri="http://schemas.openxmlformats.org/drawingml/2006/picture">
                <pic:pic>
                  <pic:nvPicPr>
                    <pic:cNvPr id="0" name="alur.png"/>
                    <pic:cNvPicPr/>
                  </pic:nvPicPr>
                  <pic:blipFill>
                    <a:blip r:embed="rId10"/>
                    <a:stretch>
                      <a:fillRect/>
                    </a:stretch>
                  </pic:blipFill>
                  <pic:spPr>
                    <a:xfrm>
                      <a:off x="0" y="0"/>
                      <a:ext cx="4500000" cy="4571053"/>
                    </a:xfrm>
                    <a:prstGeom prst="rect"/>
                  </pic:spPr>
                </pic:pic>
              </a:graphicData>
            </a:graphic>
          </wp:inline>
        </w:drawing>
      </w:r>
    </w:p>
    <w:p>
      <w:pPr>
        <w:spacing w:line="360" w:lineRule="auto" w:after="40"/>
        <w:jc w:val="center"/>
      </w:pPr>
      <w:r>
        <w:rPr>
          <w:b/>
          <w:i w:val="0"/>
        </w:rPr>
        <w:t>Gambar 4.2 Diagram Alir Proses Produksi Songkok</w:t>
      </w:r>
    </w:p>
    <w:p>
      <w:pPr>
        <w:spacing w:line="360" w:lineRule="auto" w:after="200"/>
        <w:jc w:val="left"/>
      </w:pPr>
      <w:r>
        <w:rPr>
          <w:b w:val="0"/>
          <w:i w:val="0"/>
          <w:sz w:val="20"/>
        </w:rPr>
        <w:t>Sumber: Hasil observasi dan wawancara, 2025</w:t>
      </w:r>
    </w:p>
    <w:p>
      <w:pPr>
        <w:spacing w:line="360" w:lineRule="auto" w:after="120"/>
        <w:jc w:val="left"/>
      </w:pPr>
      <w:r>
        <w:rPr>
          <w:b/>
          <w:i w:val="0"/>
        </w:rPr>
        <w:t>4.2 Data Primer</w:t>
      </w:r>
    </w:p>
    <w:p>
      <w:pPr>
        <w:spacing w:line="360" w:lineRule="auto" w:after="120"/>
        <w:ind w:firstLine="709"/>
        <w:jc w:val="both"/>
      </w:pPr>
      <w:r>
        <w:rPr>
          <w:b w:val="0"/>
          <w:i w:val="0"/>
        </w:rPr>
        <w:t>Teknik pengumpulan data yang digunakan adalah observasi, wawancara, kuesioner, dan dokumentasi. Penggunaan beberapa teknik sekaligus terhadap sumber yang sama dimaksudkan untuk saling melengkapi dan menguji kredibilitas data (Sugiyono, 2019). Ringkasan teknik pengumpulan data disajikan pada Tabel 4.1.</w:t>
      </w:r>
    </w:p>
    <w:p>
      <w:pPr>
        <w:spacing w:line="360" w:lineRule="auto" w:after="40"/>
        <w:jc w:val="center"/>
      </w:pPr>
      <w:r>
        <w:rPr>
          <w:b/>
          <w:i w:val="0"/>
        </w:rPr>
        <w:t>Tabel 4.1 Ringkasan Teknik Pengumpulan Data</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1474"/>
          </w:tcPr>
          <w:p>
            <w:pPr>
              <w:spacing w:after="0"/>
              <w:jc w:val="center"/>
            </w:pPr>
            <w:r/>
            <w:r>
              <w:rPr>
                <w:b/>
                <w:i w:val="0"/>
                <w:sz w:val="20"/>
              </w:rPr>
              <w:t>Teknik</w:t>
            </w:r>
          </w:p>
        </w:tc>
        <w:tc>
          <w:tcPr>
            <w:tcW w:type="dxa" w:w="1077"/>
          </w:tcPr>
          <w:p>
            <w:pPr>
              <w:spacing w:after="0"/>
              <w:jc w:val="center"/>
            </w:pPr>
            <w:r/>
            <w:r>
              <w:rPr>
                <w:b/>
                <w:i w:val="0"/>
                <w:sz w:val="20"/>
              </w:rPr>
              <w:t>Jenis data</w:t>
            </w:r>
          </w:p>
        </w:tc>
        <w:tc>
          <w:tcPr>
            <w:tcW w:type="dxa" w:w="2268"/>
          </w:tcPr>
          <w:p>
            <w:pPr>
              <w:spacing w:after="0"/>
              <w:jc w:val="center"/>
            </w:pPr>
            <w:r/>
            <w:r>
              <w:rPr>
                <w:b/>
                <w:i w:val="0"/>
                <w:sz w:val="20"/>
              </w:rPr>
              <w:t>Sumber data</w:t>
            </w:r>
          </w:p>
        </w:tc>
        <w:tc>
          <w:tcPr>
            <w:tcW w:type="dxa" w:w="2154"/>
          </w:tcPr>
          <w:p>
            <w:pPr>
              <w:spacing w:after="0"/>
              <w:jc w:val="center"/>
            </w:pPr>
            <w:r/>
            <w:r>
              <w:rPr>
                <w:b/>
                <w:i w:val="0"/>
                <w:sz w:val="20"/>
              </w:rPr>
              <w:t>Instrumen</w:t>
            </w:r>
          </w:p>
        </w:tc>
        <w:tc>
          <w:tcPr>
            <w:tcW w:type="dxa" w:w="1247"/>
          </w:tcPr>
          <w:p>
            <w:pPr>
              <w:spacing w:after="0"/>
              <w:jc w:val="center"/>
            </w:pPr>
            <w:r/>
            <w:r>
              <w:rPr>
                <w:b/>
                <w:i w:val="0"/>
                <w:sz w:val="20"/>
              </w:rPr>
              <w:t>Waktu</w:t>
            </w:r>
          </w:p>
        </w:tc>
      </w:tr>
      <w:tr>
        <w:tc>
          <w:tcPr>
            <w:tcW w:type="dxa" w:w="1474"/>
          </w:tcPr>
          <w:p>
            <w:pPr>
              <w:spacing w:after="0"/>
            </w:pPr>
            <w:r/>
            <w:r>
              <w:rPr>
                <w:b w:val="0"/>
                <w:i w:val="0"/>
                <w:sz w:val="20"/>
              </w:rPr>
              <w:t>Survei awal</w:t>
            </w:r>
          </w:p>
        </w:tc>
        <w:tc>
          <w:tcPr>
            <w:tcW w:type="dxa" w:w="1077"/>
          </w:tcPr>
          <w:p>
            <w:pPr>
              <w:spacing w:after="0"/>
            </w:pPr>
            <w:r/>
            <w:r>
              <w:rPr>
                <w:b w:val="0"/>
                <w:i w:val="0"/>
                <w:sz w:val="20"/>
              </w:rPr>
              <w:t>Primer</w:t>
            </w:r>
          </w:p>
        </w:tc>
        <w:tc>
          <w:tcPr>
            <w:tcW w:type="dxa" w:w="2268"/>
          </w:tcPr>
          <w:p>
            <w:pPr>
              <w:spacing w:after="0"/>
            </w:pPr>
            <w:r/>
            <w:r>
              <w:rPr>
                <w:b w:val="0"/>
                <w:i w:val="0"/>
                <w:sz w:val="20"/>
              </w:rPr>
              <w:t>Pemilik dan bagian produksi</w:t>
            </w:r>
          </w:p>
        </w:tc>
        <w:tc>
          <w:tcPr>
            <w:tcW w:type="dxa" w:w="2154"/>
          </w:tcPr>
          <w:p>
            <w:pPr>
              <w:spacing w:after="0"/>
            </w:pPr>
            <w:r/>
            <w:r>
              <w:rPr>
                <w:b w:val="0"/>
                <w:i w:val="0"/>
                <w:sz w:val="20"/>
              </w:rPr>
              <w:t>Catatan lapangan</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Observasi</w:t>
            </w:r>
          </w:p>
        </w:tc>
        <w:tc>
          <w:tcPr>
            <w:tcW w:type="dxa" w:w="1077"/>
          </w:tcPr>
          <w:p>
            <w:pPr>
              <w:spacing w:after="0"/>
            </w:pPr>
            <w:r/>
            <w:r>
              <w:rPr>
                <w:b w:val="0"/>
                <w:i w:val="0"/>
                <w:sz w:val="20"/>
              </w:rPr>
              <w:t>Primer</w:t>
            </w:r>
          </w:p>
        </w:tc>
        <w:tc>
          <w:tcPr>
            <w:tcW w:type="dxa" w:w="2268"/>
          </w:tcPr>
          <w:p>
            <w:pPr>
              <w:spacing w:after="0"/>
            </w:pPr>
            <w:r/>
            <w:r>
              <w:rPr>
                <w:b w:val="0"/>
                <w:i w:val="0"/>
                <w:sz w:val="20"/>
              </w:rPr>
              <w:t>Area produksi dan gudang</w:t>
            </w:r>
          </w:p>
        </w:tc>
        <w:tc>
          <w:tcPr>
            <w:tcW w:type="dxa" w:w="2154"/>
          </w:tcPr>
          <w:p>
            <w:pPr>
              <w:spacing w:after="0"/>
            </w:pPr>
            <w:r/>
            <w:r>
              <w:rPr>
                <w:b w:val="0"/>
                <w:i w:val="0"/>
                <w:sz w:val="20"/>
              </w:rPr>
              <w:t>Lembar observasi</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Wawancara</w:t>
            </w:r>
          </w:p>
        </w:tc>
        <w:tc>
          <w:tcPr>
            <w:tcW w:type="dxa" w:w="1077"/>
          </w:tcPr>
          <w:p>
            <w:pPr>
              <w:spacing w:after="0"/>
            </w:pPr>
            <w:r/>
            <w:r>
              <w:rPr>
                <w:b w:val="0"/>
                <w:i w:val="0"/>
                <w:sz w:val="20"/>
              </w:rPr>
              <w:t>Primer</w:t>
            </w:r>
          </w:p>
        </w:tc>
        <w:tc>
          <w:tcPr>
            <w:tcW w:type="dxa" w:w="2268"/>
          </w:tcPr>
          <w:p>
            <w:pPr>
              <w:spacing w:after="0"/>
            </w:pPr>
            <w:r/>
            <w:r>
              <w:rPr>
                <w:b w:val="0"/>
                <w:i w:val="0"/>
                <w:sz w:val="20"/>
                <w:highlight w:val="yellow"/>
              </w:rPr>
              <w:t>[pemilik, kepala produksi, bagian gudang]</w:t>
            </w:r>
          </w:p>
        </w:tc>
        <w:tc>
          <w:tcPr>
            <w:tcW w:type="dxa" w:w="2154"/>
          </w:tcPr>
          <w:p>
            <w:pPr>
              <w:spacing w:after="0"/>
            </w:pPr>
            <w:r/>
            <w:r>
              <w:rPr>
                <w:b w:val="0"/>
                <w:i w:val="0"/>
                <w:sz w:val="20"/>
              </w:rPr>
              <w:t>Pedoman wawancara</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Kuesioner KPI</w:t>
            </w:r>
          </w:p>
        </w:tc>
        <w:tc>
          <w:tcPr>
            <w:tcW w:type="dxa" w:w="1077"/>
          </w:tcPr>
          <w:p>
            <w:pPr>
              <w:spacing w:after="0"/>
            </w:pPr>
            <w:r/>
            <w:r>
              <w:rPr>
                <w:b w:val="0"/>
                <w:i w:val="0"/>
                <w:sz w:val="20"/>
              </w:rPr>
              <w:t>Primer</w:t>
            </w:r>
          </w:p>
        </w:tc>
        <w:tc>
          <w:tcPr>
            <w:tcW w:type="dxa" w:w="2268"/>
          </w:tcPr>
          <w:p>
            <w:pPr>
              <w:spacing w:after="0"/>
            </w:pPr>
            <w:r/>
            <w:r>
              <w:rPr>
                <w:b w:val="0"/>
                <w:i w:val="0"/>
                <w:sz w:val="20"/>
              </w:rPr>
              <w:t>6 pakar internal (E1–E6)</w:t>
            </w:r>
          </w:p>
        </w:tc>
        <w:tc>
          <w:tcPr>
            <w:tcW w:type="dxa" w:w="2154"/>
          </w:tcPr>
          <w:p>
            <w:pPr>
              <w:spacing w:after="0"/>
            </w:pPr>
            <w:r/>
            <w:r>
              <w:rPr>
                <w:b w:val="0"/>
                <w:i w:val="0"/>
                <w:sz w:val="20"/>
              </w:rPr>
              <w:t>Kuesioner validasi KPI, skala 1–5 (20 KPI)</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Dokumentasi</w:t>
            </w:r>
          </w:p>
        </w:tc>
        <w:tc>
          <w:tcPr>
            <w:tcW w:type="dxa" w:w="1077"/>
          </w:tcPr>
          <w:p>
            <w:pPr>
              <w:spacing w:after="0"/>
            </w:pPr>
            <w:r/>
            <w:r>
              <w:rPr>
                <w:b w:val="0"/>
                <w:i w:val="0"/>
                <w:sz w:val="20"/>
              </w:rPr>
              <w:t>Sekunder</w:t>
            </w:r>
          </w:p>
        </w:tc>
        <w:tc>
          <w:tcPr>
            <w:tcW w:type="dxa" w:w="2268"/>
          </w:tcPr>
          <w:p>
            <w:pPr>
              <w:spacing w:after="0"/>
            </w:pPr>
            <w:r/>
            <w:r>
              <w:rPr>
                <w:b w:val="0"/>
                <w:i w:val="0"/>
                <w:sz w:val="20"/>
              </w:rPr>
              <w:t>Catatan produksi, penjualan, stok, dan pembelian Januari–Desember 2025</w:t>
            </w:r>
          </w:p>
        </w:tc>
        <w:tc>
          <w:tcPr>
            <w:tcW w:type="dxa" w:w="2154"/>
          </w:tcPr>
          <w:p>
            <w:pPr>
              <w:spacing w:after="0"/>
            </w:pPr>
            <w:r/>
            <w:r>
              <w:rPr>
                <w:b w:val="0"/>
                <w:i w:val="0"/>
                <w:sz w:val="20"/>
              </w:rPr>
              <w:t>File data operasional (6 dimensi)</w:t>
            </w:r>
          </w:p>
        </w:tc>
        <w:tc>
          <w:tcPr>
            <w:tcW w:type="dxa" w:w="1247"/>
          </w:tcPr>
          <w:p>
            <w:pPr>
              <w:spacing w:after="0"/>
            </w:pPr>
            <w:r/>
            <w:r>
              <w:rPr>
                <w:b w:val="0"/>
                <w:i w:val="0"/>
                <w:sz w:val="20"/>
                <w:highlight w:val="yellow"/>
              </w:rPr>
              <w:t>[tanggal]</w:t>
            </w:r>
          </w:p>
        </w:tc>
      </w:tr>
    </w:tbl>
    <w:p>
      <w:pPr>
        <w:spacing w:line="360" w:lineRule="auto" w:after="200"/>
        <w:jc w:val="left"/>
      </w:pPr>
      <w:r>
        <w:rPr>
          <w:b w:val="0"/>
          <w:i w:val="0"/>
          <w:sz w:val="20"/>
        </w:rPr>
        <w:t>Sumber: Data penelitian</w:t>
      </w:r>
    </w:p>
    <w:p>
      <w:pPr>
        <w:spacing w:line="360" w:lineRule="auto" w:after="120"/>
        <w:jc w:val="left"/>
      </w:pPr>
      <w:r>
        <w:rPr>
          <w:b/>
          <w:i w:val="0"/>
        </w:rPr>
        <w:t>4.2.1 Hasil Survei Awal</w:t>
      </w:r>
    </w:p>
    <w:p>
      <w:pPr>
        <w:spacing w:line="360" w:lineRule="auto" w:after="120"/>
        <w:ind w:firstLine="709"/>
        <w:jc w:val="both"/>
      </w:pPr>
      <w:r>
        <w:rPr>
          <w:b w:val="0"/>
          <w:i w:val="0"/>
        </w:rPr>
        <w:t>Survei awal dilakukan untuk mengidentifikasi permasalahan perusahaan sebelum instrumen penelitian disusun. Hasilnya dipadukan dengan data operasional tahun 2025 sehingga permasalahan tidak hanya didasarkan pada keterangan lisan. Temuan survei awal disajikan pada Tabel 4.2.</w:t>
      </w:r>
    </w:p>
    <w:p>
      <w:pPr>
        <w:spacing w:line="360" w:lineRule="auto" w:after="40"/>
        <w:jc w:val="center"/>
      </w:pPr>
      <w:r>
        <w:rPr>
          <w:b/>
          <w:i w:val="0"/>
        </w:rPr>
        <w:t>Tabel 4.2 Temuan Survei Awal</w:t>
      </w:r>
    </w:p>
    <w:tbl>
      <w:tblPr>
        <w:tblStyle w:val="TableGrid"/>
        <w:tblW w:type="auto" w:w="0"/>
        <w:tblLayout w:type="fixed"/>
        <w:tblLook w:firstColumn="1" w:firstRow="1" w:lastColumn="0" w:lastRow="0" w:noHBand="0" w:noVBand="1" w:val="04A0"/>
      </w:tblPr>
      <w:tblGrid>
        <w:gridCol w:w="2757"/>
        <w:gridCol w:w="2757"/>
        <w:gridCol w:w="2757"/>
      </w:tblGrid>
      <w:tr>
        <w:tc>
          <w:tcPr>
            <w:tcW w:type="dxa" w:w="567"/>
          </w:tcPr>
          <w:p>
            <w:pPr>
              <w:spacing w:after="0"/>
              <w:jc w:val="center"/>
            </w:pPr>
            <w:r/>
            <w:r>
              <w:rPr>
                <w:b/>
                <w:i w:val="0"/>
                <w:sz w:val="20"/>
              </w:rPr>
              <w:t>No.</w:t>
            </w:r>
          </w:p>
        </w:tc>
        <w:tc>
          <w:tcPr>
            <w:tcW w:type="dxa" w:w="1814"/>
          </w:tcPr>
          <w:p>
            <w:pPr>
              <w:spacing w:after="0"/>
              <w:jc w:val="center"/>
            </w:pPr>
            <w:r/>
            <w:r>
              <w:rPr>
                <w:b/>
                <w:i w:val="0"/>
                <w:sz w:val="20"/>
              </w:rPr>
              <w:t>Aspek</w:t>
            </w:r>
          </w:p>
        </w:tc>
        <w:tc>
          <w:tcPr>
            <w:tcW w:type="dxa" w:w="5839"/>
          </w:tcPr>
          <w:p>
            <w:pPr>
              <w:spacing w:after="0"/>
              <w:jc w:val="center"/>
            </w:pPr>
            <w:r/>
            <w:r>
              <w:rPr>
                <w:b/>
                <w:i w:val="0"/>
                <w:sz w:val="20"/>
              </w:rPr>
              <w:t>Temuan</w:t>
            </w:r>
          </w:p>
        </w:tc>
      </w:tr>
      <w:tr>
        <w:tc>
          <w:tcPr>
            <w:tcW w:type="dxa" w:w="567"/>
          </w:tcPr>
          <w:p>
            <w:pPr>
              <w:spacing w:after="0"/>
            </w:pPr>
            <w:r/>
            <w:r>
              <w:rPr>
                <w:b w:val="0"/>
                <w:i w:val="0"/>
                <w:sz w:val="20"/>
              </w:rPr>
              <w:t>1</w:t>
            </w:r>
          </w:p>
        </w:tc>
        <w:tc>
          <w:tcPr>
            <w:tcW w:type="dxa" w:w="1814"/>
          </w:tcPr>
          <w:p>
            <w:pPr>
              <w:spacing w:after="0"/>
            </w:pPr>
            <w:r/>
            <w:r>
              <w:rPr>
                <w:b w:val="0"/>
                <w:i w:val="0"/>
                <w:sz w:val="20"/>
              </w:rPr>
              <w:t>Pola permintaan</w:t>
            </w:r>
          </w:p>
        </w:tc>
        <w:tc>
          <w:tcPr>
            <w:tcW w:type="dxa" w:w="5839"/>
          </w:tcPr>
          <w:p>
            <w:pPr>
              <w:spacing w:after="0"/>
            </w:pPr>
            <w:r/>
            <w:r>
              <w:rPr>
                <w:b w:val="0"/>
                <w:i w:val="0"/>
                <w:sz w:val="20"/>
              </w:rPr>
              <w:t>Permintaan tahun 2025 melonjak pada Februari–April (periode Ramadan–Idulfitri), dengan puncak 2.250 kodi pada April, dan turun hingga 390 kodi pada November.</w:t>
            </w:r>
          </w:p>
        </w:tc>
      </w:tr>
      <w:tr>
        <w:tc>
          <w:tcPr>
            <w:tcW w:type="dxa" w:w="567"/>
          </w:tcPr>
          <w:p>
            <w:pPr>
              <w:spacing w:after="0"/>
            </w:pPr>
            <w:r/>
            <w:r>
              <w:rPr>
                <w:b w:val="0"/>
                <w:i w:val="0"/>
                <w:sz w:val="20"/>
              </w:rPr>
              <w:t>2</w:t>
            </w:r>
          </w:p>
        </w:tc>
        <w:tc>
          <w:tcPr>
            <w:tcW w:type="dxa" w:w="1814"/>
          </w:tcPr>
          <w:p>
            <w:pPr>
              <w:spacing w:after="0"/>
            </w:pPr>
            <w:r/>
            <w:r>
              <w:rPr>
                <w:b w:val="0"/>
                <w:i w:val="0"/>
                <w:sz w:val="20"/>
              </w:rPr>
              <w:t>Kapasitas produksi</w:t>
            </w:r>
          </w:p>
        </w:tc>
        <w:tc>
          <w:tcPr>
            <w:tcW w:type="dxa" w:w="5839"/>
          </w:tcPr>
          <w:p>
            <w:pPr>
              <w:spacing w:after="0"/>
            </w:pPr>
            <w:r/>
            <w:r>
              <w:rPr>
                <w:b w:val="0"/>
                <w:i w:val="0"/>
                <w:sz w:val="20"/>
              </w:rPr>
              <w:t>Produksi relatif datar (rata-rata 833 kodi per bulan, maksimum 1.150 kodi), sehingga pada 5 dari 12 bulan (Februari–Juni 2025) produksi lebih rendah daripada permintaan.</w:t>
            </w:r>
          </w:p>
        </w:tc>
      </w:tr>
      <w:tr>
        <w:tc>
          <w:tcPr>
            <w:tcW w:type="dxa" w:w="567"/>
          </w:tcPr>
          <w:p>
            <w:pPr>
              <w:spacing w:after="0"/>
            </w:pPr>
            <w:r/>
            <w:r>
              <w:rPr>
                <w:b w:val="0"/>
                <w:i w:val="0"/>
                <w:sz w:val="20"/>
              </w:rPr>
              <w:t>3</w:t>
            </w:r>
          </w:p>
        </w:tc>
        <w:tc>
          <w:tcPr>
            <w:tcW w:type="dxa" w:w="1814"/>
          </w:tcPr>
          <w:p>
            <w:pPr>
              <w:spacing w:after="0"/>
            </w:pPr>
            <w:r/>
            <w:r>
              <w:rPr>
                <w:b w:val="0"/>
                <w:i w:val="0"/>
                <w:sz w:val="20"/>
              </w:rPr>
              <w:t>Persediaan</w:t>
            </w:r>
          </w:p>
        </w:tc>
        <w:tc>
          <w:tcPr>
            <w:tcW w:type="dxa" w:w="5839"/>
          </w:tcPr>
          <w:p>
            <w:pPr>
              <w:spacing w:after="0"/>
            </w:pPr>
            <w:r/>
            <w:r>
              <w:rPr>
                <w:b w:val="0"/>
                <w:i w:val="0"/>
                <w:sz w:val="20"/>
              </w:rPr>
              <w:t>Di luar musim puncak, produksi melebihi permintaan sehingga stok menumpuk; pada musim puncak terjadi kekurangan stok.</w:t>
            </w:r>
          </w:p>
        </w:tc>
      </w:tr>
      <w:tr>
        <w:tc>
          <w:tcPr>
            <w:tcW w:type="dxa" w:w="567"/>
          </w:tcPr>
          <w:p>
            <w:pPr>
              <w:spacing w:after="0"/>
            </w:pPr>
            <w:r/>
            <w:r>
              <w:rPr>
                <w:b w:val="0"/>
                <w:i w:val="0"/>
                <w:sz w:val="20"/>
              </w:rPr>
              <w:t>4</w:t>
            </w:r>
          </w:p>
        </w:tc>
        <w:tc>
          <w:tcPr>
            <w:tcW w:type="dxa" w:w="1814"/>
          </w:tcPr>
          <w:p>
            <w:pPr>
              <w:spacing w:after="0"/>
            </w:pPr>
            <w:r/>
            <w:r>
              <w:rPr>
                <w:b w:val="0"/>
                <w:i w:val="0"/>
                <w:sz w:val="20"/>
              </w:rPr>
              <w:t>Pengukuran kinerja</w:t>
            </w:r>
          </w:p>
        </w:tc>
        <w:tc>
          <w:tcPr>
            <w:tcW w:type="dxa" w:w="5839"/>
          </w:tcPr>
          <w:p>
            <w:pPr>
              <w:spacing w:after="0"/>
            </w:pPr>
            <w:r/>
            <w:r>
              <w:rPr>
                <w:b w:val="0"/>
                <w:i w:val="0"/>
                <w:sz w:val="20"/>
                <w:highlight w:val="yellow"/>
              </w:rPr>
              <w:t>[Konfirmasi]</w:t>
            </w:r>
            <w:r>
              <w:rPr>
                <w:b w:val="0"/>
                <w:i w:val="0"/>
                <w:sz w:val="20"/>
              </w:rPr>
              <w:t xml:space="preserve"> Kinerja perusahaan belum diukur dengan indikator yang terstruktur; penilaian masih berfokus pada omzet.</w:t>
            </w:r>
          </w:p>
        </w:tc>
      </w:tr>
      <w:tr>
        <w:tc>
          <w:tcPr>
            <w:tcW w:type="dxa" w:w="567"/>
          </w:tcPr>
          <w:p>
            <w:pPr>
              <w:spacing w:after="0"/>
            </w:pPr>
            <w:r/>
            <w:r>
              <w:rPr>
                <w:b w:val="0"/>
                <w:i w:val="0"/>
                <w:sz w:val="20"/>
              </w:rPr>
              <w:t>5</w:t>
            </w:r>
          </w:p>
        </w:tc>
        <w:tc>
          <w:tcPr>
            <w:tcW w:type="dxa" w:w="1814"/>
          </w:tcPr>
          <w:p>
            <w:pPr>
              <w:spacing w:after="0"/>
            </w:pPr>
            <w:r/>
            <w:r>
              <w:rPr>
                <w:b w:val="0"/>
                <w:i w:val="0"/>
                <w:sz w:val="20"/>
              </w:rPr>
              <w:t>Tenaga kerja</w:t>
            </w:r>
          </w:p>
        </w:tc>
        <w:tc>
          <w:tcPr>
            <w:tcW w:type="dxa" w:w="5839"/>
          </w:tcPr>
          <w:p>
            <w:pPr>
              <w:spacing w:after="0"/>
            </w:pPr>
            <w:r/>
            <w:r>
              <w:rPr>
                <w:b w:val="0"/>
                <w:i w:val="0"/>
                <w:sz w:val="20"/>
                <w:highlight w:val="yellow"/>
              </w:rPr>
              <w:t>[Konfirmasi]</w:t>
            </w:r>
            <w:r>
              <w:rPr>
                <w:b w:val="0"/>
                <w:i w:val="0"/>
                <w:sz w:val="20"/>
              </w:rPr>
              <w:t xml:space="preserve"> Peningkatan kapasitas saat musim puncak bergantung pada tenaga borongan musiman dan pengrajin terampil.</w:t>
            </w:r>
          </w:p>
        </w:tc>
      </w:tr>
    </w:tbl>
    <w:p>
      <w:pPr>
        <w:spacing w:line="360" w:lineRule="auto" w:after="200"/>
        <w:jc w:val="left"/>
      </w:pPr>
      <w:r>
        <w:rPr>
          <w:b w:val="0"/>
          <w:i w:val="0"/>
          <w:sz w:val="20"/>
        </w:rPr>
        <w:t>Sumber: Survei awal dan data operasional perusahaan 2025</w:t>
      </w:r>
    </w:p>
    <w:p>
      <w:pPr>
        <w:spacing w:line="360" w:lineRule="auto" w:after="120"/>
        <w:ind w:firstLine="709"/>
        <w:jc w:val="both"/>
      </w:pPr>
      <w:r>
        <w:rPr>
          <w:b w:val="0"/>
          <w:i w:val="0"/>
        </w:rPr>
        <w:t>Temuan pertama dan kedua menunjukkan pola musiman, yaitu pola permintaan yang meningkat pada periode tertentu dan berulang setiap tahun (Hyndman &amp; Athanasopoulos, 2021); pada data 2025 lonjakan terjadi pada periode Ramadan–Idulfitri. Ketika kapasitas produksi tidak disesuaikan dengan pola tersebut, perusahaan menghadapi kekurangan barang pada musim puncak dan kelebihan persediaan di luar musim puncak (Heizer, Render, &amp; Munson, 2020). Temuan keempat sejalan dengan karakteristik UMKM yang umumnya belum memiliki sistem pengukuran kinerja formal karena struktur organisasi yang informal dan keterbatasan sumber daya (Garengo et al., 2005).</w:t>
      </w:r>
    </w:p>
    <w:p>
      <w:pPr>
        <w:spacing w:line="360" w:lineRule="auto" w:after="120"/>
        <w:jc w:val="left"/>
      </w:pPr>
      <w:r>
        <w:rPr>
          <w:b/>
          <w:i w:val="0"/>
        </w:rPr>
        <w:t>4.2.2 Hasil Observasi</w:t>
      </w:r>
    </w:p>
    <w:p>
      <w:pPr>
        <w:spacing w:line="360" w:lineRule="auto" w:after="120"/>
        <w:ind w:firstLine="709"/>
        <w:jc w:val="both"/>
      </w:pPr>
      <w:r>
        <w:rPr>
          <w:b w:val="0"/>
          <w:i w:val="0"/>
        </w:rPr>
        <w:t>Observasi adalah teknik pengumpulan data dengan mengamati langsung objek penelitian untuk memperoleh gambaran nyata mengenai proses kerja (Sugiyono, 2019). Observasi dilakukan langsung di area produksi dan gudang untuk mengamati proses produksi, pencatatan persediaan, dan alur pemenuhan pesanan. Hasilnya disajikan pada Tabel 4.3.</w:t>
      </w:r>
    </w:p>
    <w:p>
      <w:pPr>
        <w:spacing w:line="360" w:lineRule="auto" w:after="40"/>
        <w:jc w:val="center"/>
      </w:pPr>
      <w:r>
        <w:rPr>
          <w:b/>
          <w:i w:val="0"/>
        </w:rPr>
        <w:t>Tabel 4.3 Hasil Observasi</w:t>
      </w:r>
    </w:p>
    <w:tbl>
      <w:tblPr>
        <w:tblStyle w:val="TableGrid"/>
        <w:tblW w:type="auto" w:w="0"/>
        <w:tblLayout w:type="fixed"/>
        <w:tblLook w:firstColumn="1" w:firstRow="1" w:lastColumn="0" w:lastRow="0" w:noHBand="0" w:noVBand="1" w:val="04A0"/>
      </w:tblPr>
      <w:tblGrid>
        <w:gridCol w:w="2757"/>
        <w:gridCol w:w="2757"/>
        <w:gridCol w:w="2757"/>
      </w:tblGrid>
      <w:tr>
        <w:tc>
          <w:tcPr>
            <w:tcW w:type="dxa" w:w="567"/>
          </w:tcPr>
          <w:p>
            <w:pPr>
              <w:spacing w:after="0"/>
              <w:jc w:val="center"/>
            </w:pPr>
            <w:r/>
            <w:r>
              <w:rPr>
                <w:b/>
                <w:i w:val="0"/>
                <w:sz w:val="20"/>
              </w:rPr>
              <w:t>No.</w:t>
            </w:r>
          </w:p>
        </w:tc>
        <w:tc>
          <w:tcPr>
            <w:tcW w:type="dxa" w:w="2551"/>
          </w:tcPr>
          <w:p>
            <w:pPr>
              <w:spacing w:after="0"/>
              <w:jc w:val="center"/>
            </w:pPr>
            <w:r/>
            <w:r>
              <w:rPr>
                <w:b/>
                <w:i w:val="0"/>
                <w:sz w:val="20"/>
              </w:rPr>
              <w:t>Aspek yang diamati</w:t>
            </w:r>
          </w:p>
        </w:tc>
        <w:tc>
          <w:tcPr>
            <w:tcW w:type="dxa" w:w="5102"/>
          </w:tcPr>
          <w:p>
            <w:pPr>
              <w:spacing w:after="0"/>
              <w:jc w:val="center"/>
            </w:pPr>
            <w:r/>
            <w:r>
              <w:rPr>
                <w:b/>
                <w:i w:val="0"/>
                <w:sz w:val="20"/>
              </w:rPr>
              <w:t>Hasil pengamatan</w:t>
            </w:r>
          </w:p>
        </w:tc>
      </w:tr>
      <w:tr>
        <w:tc>
          <w:tcPr>
            <w:tcW w:type="dxa" w:w="567"/>
          </w:tcPr>
          <w:p>
            <w:pPr>
              <w:spacing w:after="0"/>
            </w:pPr>
            <w:r/>
            <w:r>
              <w:rPr>
                <w:b w:val="0"/>
                <w:i w:val="0"/>
                <w:sz w:val="20"/>
              </w:rPr>
              <w:t>1</w:t>
            </w:r>
          </w:p>
        </w:tc>
        <w:tc>
          <w:tcPr>
            <w:tcW w:type="dxa" w:w="2551"/>
          </w:tcPr>
          <w:p>
            <w:pPr>
              <w:spacing w:after="0"/>
            </w:pPr>
            <w:r/>
            <w:r>
              <w:rPr>
                <w:b w:val="0"/>
                <w:i w:val="0"/>
                <w:sz w:val="20"/>
              </w:rPr>
              <w:t>Proses produksi</w:t>
            </w:r>
          </w:p>
        </w:tc>
        <w:tc>
          <w:tcPr>
            <w:tcW w:type="dxa" w:w="5102"/>
          </w:tcPr>
          <w:p>
            <w:pPr>
              <w:spacing w:after="0"/>
            </w:pPr>
            <w:r/>
            <w:r>
              <w:rPr>
                <w:b w:val="0"/>
                <w:i w:val="0"/>
                <w:sz w:val="20"/>
                <w:highlight w:val="yellow"/>
              </w:rPr>
              <w:t>[tahapan, jumlah pengrajin per tahapan, waktu proses]</w:t>
            </w:r>
          </w:p>
        </w:tc>
      </w:tr>
      <w:tr>
        <w:tc>
          <w:tcPr>
            <w:tcW w:type="dxa" w:w="567"/>
          </w:tcPr>
          <w:p>
            <w:pPr>
              <w:spacing w:after="0"/>
            </w:pPr>
            <w:r/>
            <w:r>
              <w:rPr>
                <w:b w:val="0"/>
                <w:i w:val="0"/>
                <w:sz w:val="20"/>
              </w:rPr>
              <w:t>2</w:t>
            </w:r>
          </w:p>
        </w:tc>
        <w:tc>
          <w:tcPr>
            <w:tcW w:type="dxa" w:w="2551"/>
          </w:tcPr>
          <w:p>
            <w:pPr>
              <w:spacing w:after="0"/>
            </w:pPr>
            <w:r/>
            <w:r>
              <w:rPr>
                <w:b w:val="0"/>
                <w:i w:val="0"/>
                <w:sz w:val="20"/>
              </w:rPr>
              <w:t>Pencatatan persediaan</w:t>
            </w:r>
          </w:p>
        </w:tc>
        <w:tc>
          <w:tcPr>
            <w:tcW w:type="dxa" w:w="5102"/>
          </w:tcPr>
          <w:p>
            <w:pPr>
              <w:spacing w:after="0"/>
            </w:pPr>
            <w:r/>
            <w:r>
              <w:rPr>
                <w:b w:val="0"/>
                <w:i w:val="0"/>
                <w:sz w:val="20"/>
                <w:highlight w:val="yellow"/>
              </w:rPr>
              <w:t>[cara pencatatan stok barang jadi dan bahan baku]</w:t>
            </w:r>
          </w:p>
        </w:tc>
      </w:tr>
      <w:tr>
        <w:tc>
          <w:tcPr>
            <w:tcW w:type="dxa" w:w="567"/>
          </w:tcPr>
          <w:p>
            <w:pPr>
              <w:spacing w:after="0"/>
            </w:pPr>
            <w:r/>
            <w:r>
              <w:rPr>
                <w:b w:val="0"/>
                <w:i w:val="0"/>
                <w:sz w:val="20"/>
              </w:rPr>
              <w:t>3</w:t>
            </w:r>
          </w:p>
        </w:tc>
        <w:tc>
          <w:tcPr>
            <w:tcW w:type="dxa" w:w="2551"/>
          </w:tcPr>
          <w:p>
            <w:pPr>
              <w:spacing w:after="0"/>
            </w:pPr>
            <w:r/>
            <w:r>
              <w:rPr>
                <w:b w:val="0"/>
                <w:i w:val="0"/>
                <w:sz w:val="20"/>
              </w:rPr>
              <w:t>Pemenuhan pesanan</w:t>
            </w:r>
          </w:p>
        </w:tc>
        <w:tc>
          <w:tcPr>
            <w:tcW w:type="dxa" w:w="5102"/>
          </w:tcPr>
          <w:p>
            <w:pPr>
              <w:spacing w:after="0"/>
            </w:pPr>
            <w:r/>
            <w:r>
              <w:rPr>
                <w:b w:val="0"/>
                <w:i w:val="0"/>
                <w:sz w:val="20"/>
                <w:highlight w:val="yellow"/>
              </w:rPr>
              <w:t>[alur pesanan masuk hingga pengiriman]</w:t>
            </w:r>
          </w:p>
        </w:tc>
      </w:tr>
      <w:tr>
        <w:tc>
          <w:tcPr>
            <w:tcW w:type="dxa" w:w="567"/>
          </w:tcPr>
          <w:p>
            <w:pPr>
              <w:spacing w:after="0"/>
            </w:pPr>
            <w:r/>
            <w:r>
              <w:rPr>
                <w:b w:val="0"/>
                <w:i w:val="0"/>
                <w:sz w:val="20"/>
              </w:rPr>
              <w:t>4</w:t>
            </w:r>
          </w:p>
        </w:tc>
        <w:tc>
          <w:tcPr>
            <w:tcW w:type="dxa" w:w="2551"/>
          </w:tcPr>
          <w:p>
            <w:pPr>
              <w:spacing w:after="0"/>
            </w:pPr>
            <w:r/>
            <w:r>
              <w:rPr>
                <w:b w:val="0"/>
                <w:i w:val="0"/>
                <w:sz w:val="20"/>
              </w:rPr>
              <w:t>Pengendalian kualitas</w:t>
            </w:r>
          </w:p>
        </w:tc>
        <w:tc>
          <w:tcPr>
            <w:tcW w:type="dxa" w:w="5102"/>
          </w:tcPr>
          <w:p>
            <w:pPr>
              <w:spacing w:after="0"/>
            </w:pPr>
            <w:r/>
            <w:r>
              <w:rPr>
                <w:b w:val="0"/>
                <w:i w:val="0"/>
                <w:sz w:val="20"/>
                <w:highlight w:val="yellow"/>
              </w:rPr>
              <w:t>[inspeksi produk dan jenis cacat yang ditemukan]</w:t>
            </w:r>
          </w:p>
        </w:tc>
      </w:tr>
    </w:tbl>
    <w:p>
      <w:pPr>
        <w:spacing w:line="360" w:lineRule="auto" w:after="200"/>
        <w:jc w:val="left"/>
      </w:pPr>
      <w:r>
        <w:rPr>
          <w:b w:val="0"/>
          <w:i w:val="0"/>
          <w:sz w:val="20"/>
        </w:rPr>
        <w:t>Sumber: Hasil observasi</w:t>
      </w:r>
    </w:p>
    <w:p>
      <w:pPr>
        <w:spacing w:line="360" w:lineRule="auto" w:after="120"/>
        <w:jc w:val="left"/>
      </w:pPr>
      <w:r>
        <w:rPr>
          <w:b/>
          <w:i w:val="0"/>
        </w:rPr>
        <w:t>4.2.3 Hasil Wawancara</w:t>
      </w:r>
    </w:p>
    <w:p>
      <w:pPr>
        <w:spacing w:line="360" w:lineRule="auto" w:after="120"/>
        <w:ind w:firstLine="709"/>
        <w:jc w:val="both"/>
      </w:pPr>
      <w:r>
        <w:rPr>
          <w:b w:val="0"/>
          <w:i w:val="0"/>
        </w:rPr>
        <w:t>Wawancara digunakan untuk menggali informasi yang lebih mendalam dari informan. Wawancara dilakukan secara semi-terstruktur, yaitu menggunakan pedoman pertanyaan tetapi tetap memberi keleluasaan kepada informan untuk mengemukakan pendapatnya (Sugiyono, 2019). Wawancara dilakukan untuk memperoleh informasi mengenai kondisi operasional, kebijakan produksi, dan cara perusahaan menilai kinerjanya. Informan dan pokok hasil wawancara disajikan pada Tabel 4.4.</w:t>
      </w:r>
    </w:p>
    <w:p>
      <w:pPr>
        <w:spacing w:line="360" w:lineRule="auto" w:after="40"/>
        <w:jc w:val="center"/>
      </w:pPr>
      <w:r>
        <w:rPr>
          <w:b/>
          <w:i w:val="0"/>
        </w:rPr>
        <w:t>Tabel 4.4 Informan dan Pokok Hasil Wawancara</w:t>
      </w:r>
    </w:p>
    <w:tbl>
      <w:tblPr>
        <w:tblStyle w:val="TableGrid"/>
        <w:tblW w:type="auto" w:w="0"/>
        <w:tblLayout w:type="fixed"/>
        <w:tblLook w:firstColumn="1" w:firstRow="1" w:lastColumn="0" w:lastRow="0" w:noHBand="0" w:noVBand="1" w:val="04A0"/>
      </w:tblPr>
      <w:tblGrid>
        <w:gridCol w:w="2757"/>
        <w:gridCol w:w="2757"/>
        <w:gridCol w:w="2757"/>
      </w:tblGrid>
      <w:tr>
        <w:tc>
          <w:tcPr>
            <w:tcW w:type="dxa" w:w="567"/>
          </w:tcPr>
          <w:p>
            <w:pPr>
              <w:spacing w:after="0"/>
              <w:jc w:val="center"/>
            </w:pPr>
            <w:r/>
            <w:r>
              <w:rPr>
                <w:b/>
                <w:i w:val="0"/>
                <w:sz w:val="20"/>
              </w:rPr>
              <w:t>No.</w:t>
            </w:r>
          </w:p>
        </w:tc>
        <w:tc>
          <w:tcPr>
            <w:tcW w:type="dxa" w:w="2551"/>
          </w:tcPr>
          <w:p>
            <w:pPr>
              <w:spacing w:after="0"/>
              <w:jc w:val="center"/>
            </w:pPr>
            <w:r/>
            <w:r>
              <w:rPr>
                <w:b/>
                <w:i w:val="0"/>
                <w:sz w:val="20"/>
              </w:rPr>
              <w:t>Informan</w:t>
            </w:r>
          </w:p>
        </w:tc>
        <w:tc>
          <w:tcPr>
            <w:tcW w:type="dxa" w:w="5102"/>
          </w:tcPr>
          <w:p>
            <w:pPr>
              <w:spacing w:after="0"/>
              <w:jc w:val="center"/>
            </w:pPr>
            <w:r/>
            <w:r>
              <w:rPr>
                <w:b/>
                <w:i w:val="0"/>
                <w:sz w:val="20"/>
              </w:rPr>
              <w:t>Pokok keterangan</w:t>
            </w:r>
          </w:p>
        </w:tc>
      </w:tr>
      <w:tr>
        <w:tc>
          <w:tcPr>
            <w:tcW w:type="dxa" w:w="567"/>
          </w:tcPr>
          <w:p>
            <w:pPr>
              <w:spacing w:after="0"/>
            </w:pPr>
            <w:r/>
            <w:r>
              <w:rPr>
                <w:b w:val="0"/>
                <w:i w:val="0"/>
                <w:sz w:val="20"/>
              </w:rPr>
              <w:t>1</w:t>
            </w:r>
          </w:p>
        </w:tc>
        <w:tc>
          <w:tcPr>
            <w:tcW w:type="dxa" w:w="2551"/>
          </w:tcPr>
          <w:p>
            <w:pPr>
              <w:spacing w:after="0"/>
            </w:pPr>
            <w:r/>
            <w:r>
              <w:rPr>
                <w:b w:val="0"/>
                <w:i w:val="0"/>
                <w:sz w:val="20"/>
              </w:rPr>
              <w:t>Pemilik usaha</w:t>
            </w:r>
          </w:p>
        </w:tc>
        <w:tc>
          <w:tcPr>
            <w:tcW w:type="dxa" w:w="5102"/>
          </w:tcPr>
          <w:p>
            <w:pPr>
              <w:spacing w:after="0"/>
            </w:pPr>
            <w:r/>
            <w:r>
              <w:rPr>
                <w:b w:val="0"/>
                <w:i w:val="0"/>
                <w:sz w:val="20"/>
                <w:highlight w:val="yellow"/>
              </w:rPr>
              <w:t>[strategi usaha, penentuan jumlah produksi, penilaian kinerja saat ini]</w:t>
            </w:r>
          </w:p>
        </w:tc>
      </w:tr>
      <w:tr>
        <w:tc>
          <w:tcPr>
            <w:tcW w:type="dxa" w:w="567"/>
          </w:tcPr>
          <w:p>
            <w:pPr>
              <w:spacing w:after="0"/>
            </w:pPr>
            <w:r/>
            <w:r>
              <w:rPr>
                <w:b w:val="0"/>
                <w:i w:val="0"/>
                <w:sz w:val="20"/>
              </w:rPr>
              <w:t>2</w:t>
            </w:r>
          </w:p>
        </w:tc>
        <w:tc>
          <w:tcPr>
            <w:tcW w:type="dxa" w:w="2551"/>
          </w:tcPr>
          <w:p>
            <w:pPr>
              <w:spacing w:after="0"/>
            </w:pPr>
            <w:r/>
            <w:r>
              <w:rPr>
                <w:b w:val="0"/>
                <w:i w:val="0"/>
                <w:sz w:val="20"/>
              </w:rPr>
              <w:t>Kepala bagian produksi</w:t>
            </w:r>
          </w:p>
        </w:tc>
        <w:tc>
          <w:tcPr>
            <w:tcW w:type="dxa" w:w="5102"/>
          </w:tcPr>
          <w:p>
            <w:pPr>
              <w:spacing w:after="0"/>
            </w:pPr>
            <w:r/>
            <w:r>
              <w:rPr>
                <w:b w:val="0"/>
                <w:i w:val="0"/>
                <w:sz w:val="20"/>
                <w:highlight w:val="yellow"/>
              </w:rPr>
              <w:t>[kapasitas normal dan maksimum, tenaga borongan, lead time produksi]</w:t>
            </w:r>
          </w:p>
        </w:tc>
      </w:tr>
      <w:tr>
        <w:tc>
          <w:tcPr>
            <w:tcW w:type="dxa" w:w="567"/>
          </w:tcPr>
          <w:p>
            <w:pPr>
              <w:spacing w:after="0"/>
            </w:pPr>
            <w:r/>
            <w:r>
              <w:rPr>
                <w:b w:val="0"/>
                <w:i w:val="0"/>
                <w:sz w:val="20"/>
              </w:rPr>
              <w:t>3</w:t>
            </w:r>
          </w:p>
        </w:tc>
        <w:tc>
          <w:tcPr>
            <w:tcW w:type="dxa" w:w="2551"/>
          </w:tcPr>
          <w:p>
            <w:pPr>
              <w:spacing w:after="0"/>
            </w:pPr>
            <w:r/>
            <w:r>
              <w:rPr>
                <w:b w:val="0"/>
                <w:i w:val="0"/>
                <w:sz w:val="20"/>
              </w:rPr>
              <w:t>Bagian gudang dan logistik</w:t>
            </w:r>
          </w:p>
        </w:tc>
        <w:tc>
          <w:tcPr>
            <w:tcW w:type="dxa" w:w="5102"/>
          </w:tcPr>
          <w:p>
            <w:pPr>
              <w:spacing w:after="0"/>
            </w:pPr>
            <w:r/>
            <w:r>
              <w:rPr>
                <w:b w:val="0"/>
                <w:i w:val="0"/>
                <w:sz w:val="20"/>
                <w:highlight w:val="yellow"/>
              </w:rPr>
              <w:t>[pencatatan stok, lead time bahan baku, pemasok]</w:t>
            </w:r>
          </w:p>
        </w:tc>
      </w:tr>
    </w:tbl>
    <w:p>
      <w:pPr>
        <w:spacing w:line="360" w:lineRule="auto" w:after="200"/>
        <w:jc w:val="left"/>
      </w:pPr>
      <w:r>
        <w:rPr>
          <w:b w:val="0"/>
          <w:i w:val="0"/>
          <w:sz w:val="20"/>
        </w:rPr>
        <w:t>Sumber: Hasil wawancara</w:t>
      </w:r>
    </w:p>
    <w:p>
      <w:pPr>
        <w:spacing w:line="360" w:lineRule="auto" w:after="120"/>
        <w:jc w:val="left"/>
      </w:pPr>
      <w:r>
        <w:rPr>
          <w:b/>
          <w:i w:val="0"/>
        </w:rPr>
        <w:t>4.3 Kuesioner Validasi KPI</w:t>
      </w:r>
    </w:p>
    <w:p>
      <w:pPr>
        <w:spacing w:line="360" w:lineRule="auto" w:after="120"/>
        <w:jc w:val="left"/>
      </w:pPr>
      <w:r>
        <w:rPr>
          <w:b/>
          <w:i w:val="0"/>
        </w:rPr>
        <w:t>4.3.1 Identifikasi Kandidat KPI</w:t>
      </w:r>
    </w:p>
    <w:p>
      <w:pPr>
        <w:spacing w:line="360" w:lineRule="auto" w:after="120"/>
        <w:ind w:firstLine="709"/>
        <w:jc w:val="both"/>
      </w:pPr>
      <w:r>
        <w:rPr>
          <w:b w:val="0"/>
          <w:i w:val="0"/>
        </w:rPr>
        <w:t>Sistem pengukuran kinerja adalah sekumpulan ukuran yang digunakan untuk mengukur efisiensi dan efektivitas tindakan dalam organisasi (Neely, Gregory, &amp; Platts, 1995). Key Performance Indicator (KPI) merupakan ukuran yang berfokus pada aspek kinerja yang paling menentukan keberhasilan organisasi saat ini dan pada masa mendatang (Parmenter, 2015). Penelitian ini menggunakan Integrated Performance Measurement System (IPMS) sebagai dasar penyusunan KPI. IPMS dirancang agar ukuran kinerja terintegrasi pada setiap tingkat organisasi dan diturunkan dari kebutuhan stakeholder (stakeholder requirement), sehingga ukuran kinerja selaras dengan tujuan perusahaan (Bititci, Carrie, &amp; McDevitt, 1997; Suwignjo, Bititci, &amp; Carrie, 2000).</w:t>
      </w:r>
    </w:p>
    <w:p>
      <w:pPr>
        <w:spacing w:line="360" w:lineRule="auto" w:after="120"/>
        <w:ind w:firstLine="709"/>
        <w:jc w:val="both"/>
      </w:pPr>
      <w:r>
        <w:rPr>
          <w:b w:val="0"/>
          <w:i w:val="0"/>
        </w:rPr>
        <w:t>IPMS diadaptasi agar sesuai dengan karakteristik UMKM songkok berbasis craft-based manufacturing, yaitu struktur informal, pengambilan keputusan yang berpusat pada pemilik, ketergantungan pada keterampilan tangan pengrajin, dan keterbatasan data (Garengo et al., 2005). Dimensi kapabilitas dinamis dan adaptabilitas ditambahkan karena perusahaan harus menyesuaikan sumber dayanya dengan perubahan lingkungan, dalam hal ini lonjakan permintaan musiman (Teece, Pisano, &amp; Shuen, 1997).</w:t>
      </w:r>
    </w:p>
    <w:p>
      <w:pPr>
        <w:spacing w:line="360" w:lineRule="auto" w:after="120"/>
        <w:ind w:firstLine="709"/>
        <w:jc w:val="both"/>
      </w:pPr>
      <w:r>
        <w:rPr>
          <w:b w:val="0"/>
          <w:i w:val="0"/>
        </w:rPr>
        <w:t>Kandidat KPI disusun berdasarkan arsitektur KPI pada kerangka berpikir (Bab II), yaitu adaptasi IPMS ke dalam enam dimensi yang sesuai dengan karakteristik UMKM songkok berbasis craft-based manufacturing: keuangan, pasar dan konsumen, proses manufaktur internal, kualitas produk, SDM lokal, serta kapabilitas dinamis dan adaptabilitas. Penyusunannya mempertimbangkan kebutuhan dan tujuan stakeholder (stakeholder requirement dan stakeholder objective) yang diperoleh dari survei awal dan wawancara. Hasil identifikasi menghasilkan 20 kandidat KPI dengan kode F1–F3, C1–C3, P1–P4, Q1–Q3, H1–H4, dan A1–A3, sebagaimana disajikan pada Tabel 4.5.</w:t>
      </w:r>
    </w:p>
    <w:p>
      <w:pPr>
        <w:spacing w:line="360" w:lineRule="auto" w:after="40"/>
        <w:jc w:val="center"/>
      </w:pPr>
      <w:r>
        <w:rPr>
          <w:b/>
          <w:i w:val="0"/>
        </w:rPr>
        <w:t>Tabel 4.5 Kandidat KPI Berbasis Adaptasi IPMS</w:t>
      </w:r>
    </w:p>
    <w:tbl>
      <w:tblPr>
        <w:tblStyle w:val="TableGrid"/>
        <w:tblW w:type="auto" w:w="0"/>
        <w:tblLayout w:type="fixed"/>
        <w:tblLook w:firstColumn="1" w:firstRow="1" w:lastColumn="0" w:lastRow="0" w:noHBand="0" w:noVBand="1" w:val="04A0"/>
      </w:tblPr>
      <w:tblGrid>
        <w:gridCol w:w="2068"/>
        <w:gridCol w:w="2068"/>
        <w:gridCol w:w="2068"/>
        <w:gridCol w:w="2068"/>
      </w:tblGrid>
      <w:tr>
        <w:tc>
          <w:tcPr>
            <w:tcW w:type="dxa" w:w="2041"/>
          </w:tcPr>
          <w:p>
            <w:pPr>
              <w:spacing w:after="0"/>
              <w:jc w:val="center"/>
            </w:pPr>
            <w:r/>
            <w:r>
              <w:rPr>
                <w:b/>
                <w:i w:val="0"/>
                <w:sz w:val="20"/>
              </w:rPr>
              <w:t>Perspektif</w:t>
            </w:r>
          </w:p>
        </w:tc>
        <w:tc>
          <w:tcPr>
            <w:tcW w:type="dxa" w:w="680"/>
          </w:tcPr>
          <w:p>
            <w:pPr>
              <w:spacing w:after="0"/>
              <w:jc w:val="center"/>
            </w:pPr>
            <w:r/>
            <w:r>
              <w:rPr>
                <w:b/>
                <w:i w:val="0"/>
                <w:sz w:val="20"/>
              </w:rPr>
              <w:t>Kode</w:t>
            </w:r>
          </w:p>
        </w:tc>
        <w:tc>
          <w:tcPr>
            <w:tcW w:type="dxa" w:w="2154"/>
          </w:tcPr>
          <w:p>
            <w:pPr>
              <w:spacing w:after="0"/>
              <w:jc w:val="center"/>
            </w:pPr>
            <w:r/>
            <w:r>
              <w:rPr>
                <w:b/>
                <w:i w:val="0"/>
                <w:sz w:val="20"/>
              </w:rPr>
              <w:t>KPI</w:t>
            </w:r>
          </w:p>
        </w:tc>
        <w:tc>
          <w:tcPr>
            <w:tcW w:type="dxa" w:w="3402"/>
          </w:tcPr>
          <w:p>
            <w:pPr>
              <w:spacing w:after="0"/>
              <w:jc w:val="center"/>
            </w:pPr>
            <w:r/>
            <w:r>
              <w:rPr>
                <w:b/>
                <w:i w:val="0"/>
                <w:sz w:val="20"/>
              </w:rPr>
              <w:t>Formula / cara mengukur</w:t>
            </w:r>
          </w:p>
        </w:tc>
      </w:tr>
      <w:tr>
        <w:tc>
          <w:tcPr>
            <w:tcW w:type="dxa" w:w="2041"/>
            <w:vMerge w:val="restart"/>
          </w:tcPr>
          <w:p>
            <w:pPr>
              <w:spacing w:after="0"/>
            </w:pPr>
            <w:r/>
            <w:r>
              <w:rPr>
                <w:b w:val="0"/>
                <w:i w:val="0"/>
                <w:sz w:val="20"/>
              </w:rPr>
              <w:t>Financial Performance (Kinerja Keuangan)</w:t>
            </w:r>
          </w:p>
          <w:p>
            <w:pPr>
              <w:spacing w:after="0"/>
            </w:pPr>
            <w:r/>
          </w:p>
          <w:p>
            <w:pPr>
              <w:spacing w:after="0"/>
            </w:pPr>
            <w:r/>
          </w:p>
        </w:tc>
        <w:tc>
          <w:tcPr>
            <w:tcW w:type="dxa" w:w="680"/>
          </w:tcPr>
          <w:p>
            <w:pPr>
              <w:spacing w:after="0"/>
            </w:pPr>
            <w:r/>
            <w:r>
              <w:rPr>
                <w:b w:val="0"/>
                <w:i w:val="0"/>
                <w:sz w:val="20"/>
              </w:rPr>
              <w:t>F1</w:t>
            </w:r>
          </w:p>
        </w:tc>
        <w:tc>
          <w:tcPr>
            <w:tcW w:type="dxa" w:w="2154"/>
          </w:tcPr>
          <w:p>
            <w:pPr>
              <w:spacing w:after="0"/>
            </w:pPr>
            <w:r/>
            <w:r>
              <w:rPr>
                <w:b w:val="0"/>
                <w:i w:val="0"/>
                <w:sz w:val="20"/>
              </w:rPr>
              <w:t>Pertumbuhan</w:t>
              <w:br/>
              <w:t xml:space="preserve"> Penjualan</w:t>
            </w:r>
          </w:p>
        </w:tc>
        <w:tc>
          <w:tcPr>
            <w:tcW w:type="dxa" w:w="3402"/>
          </w:tcPr>
          <w:p>
            <w:pPr>
              <w:spacing w:after="0"/>
            </w:pPr>
            <w:r/>
            <w:r>
              <w:rPr>
                <w:b w:val="0"/>
                <w:i w:val="0"/>
                <w:sz w:val="20"/>
                <w:highlight w:val="yellow"/>
              </w:rPr>
              <w:t>[(Penjualan Bulan Ini - Penjualan Bulan Lalu)/Penjualan Bulan Lalu]</w:t>
            </w:r>
            <w:r>
              <w:rPr>
                <w:b w:val="0"/>
                <w:i w:val="0"/>
                <w:sz w:val="20"/>
              </w:rPr>
              <w:t xml:space="preserve"> × 100%</w:t>
            </w:r>
          </w:p>
        </w:tc>
      </w:tr>
      <w:tr>
        <w:tc>
          <w:tcPr>
            <w:tcW w:type="dxa" w:w="2041"/>
            <w:vMerge/>
          </w:tcPr>
          <w:p/>
        </w:tc>
        <w:tc>
          <w:tcPr>
            <w:tcW w:type="dxa" w:w="680"/>
          </w:tcPr>
          <w:p>
            <w:pPr>
              <w:spacing w:after="0"/>
            </w:pPr>
            <w:r/>
            <w:r>
              <w:rPr>
                <w:b w:val="0"/>
                <w:i w:val="0"/>
                <w:sz w:val="20"/>
              </w:rPr>
              <w:t>F2</w:t>
            </w:r>
          </w:p>
        </w:tc>
        <w:tc>
          <w:tcPr>
            <w:tcW w:type="dxa" w:w="2154"/>
          </w:tcPr>
          <w:p>
            <w:pPr>
              <w:spacing w:after="0"/>
            </w:pPr>
            <w:r/>
            <w:r>
              <w:rPr>
                <w:b w:val="0"/>
                <w:i w:val="0"/>
                <w:sz w:val="20"/>
              </w:rPr>
              <w:t>Profitabilitas</w:t>
            </w:r>
          </w:p>
        </w:tc>
        <w:tc>
          <w:tcPr>
            <w:tcW w:type="dxa" w:w="3402"/>
          </w:tcPr>
          <w:p>
            <w:pPr>
              <w:spacing w:after="0"/>
            </w:pPr>
            <w:r/>
            <w:r>
              <w:rPr>
                <w:b w:val="0"/>
                <w:i w:val="0"/>
                <w:sz w:val="20"/>
              </w:rPr>
              <w:t>(Laba Bersih/ Pendapatan Penjualan) × 100%</w:t>
            </w:r>
          </w:p>
        </w:tc>
      </w:tr>
      <w:tr>
        <w:tc>
          <w:tcPr>
            <w:tcW w:type="dxa" w:w="2041"/>
            <w:vMerge/>
          </w:tcPr>
          <w:p/>
        </w:tc>
        <w:tc>
          <w:tcPr>
            <w:tcW w:type="dxa" w:w="680"/>
          </w:tcPr>
          <w:p>
            <w:pPr>
              <w:spacing w:after="0"/>
            </w:pPr>
            <w:r/>
            <w:r>
              <w:rPr>
                <w:b w:val="0"/>
                <w:i w:val="0"/>
                <w:sz w:val="20"/>
              </w:rPr>
              <w:t>F3</w:t>
            </w:r>
          </w:p>
        </w:tc>
        <w:tc>
          <w:tcPr>
            <w:tcW w:type="dxa" w:w="2154"/>
          </w:tcPr>
          <w:p>
            <w:pPr>
              <w:spacing w:after="0"/>
            </w:pPr>
            <w:r/>
            <w:r>
              <w:rPr>
                <w:b w:val="0"/>
                <w:i w:val="0"/>
                <w:sz w:val="20"/>
              </w:rPr>
              <w:t>Efisiensi Biaya Produksi</w:t>
            </w:r>
          </w:p>
        </w:tc>
        <w:tc>
          <w:tcPr>
            <w:tcW w:type="dxa" w:w="3402"/>
          </w:tcPr>
          <w:p>
            <w:pPr>
              <w:spacing w:after="0"/>
            </w:pPr>
            <w:r/>
            <w:r>
              <w:rPr>
                <w:b w:val="0"/>
                <w:i w:val="0"/>
                <w:sz w:val="20"/>
              </w:rPr>
              <w:t>(Biaya Produksi Standar/ Biaya Produksi Aktual) × 100%</w:t>
            </w:r>
          </w:p>
        </w:tc>
      </w:tr>
      <w:tr>
        <w:tc>
          <w:tcPr>
            <w:tcW w:type="dxa" w:w="2041"/>
            <w:vMerge w:val="restart"/>
          </w:tcPr>
          <w:p>
            <w:pPr>
              <w:spacing w:after="0"/>
            </w:pPr>
            <w:r/>
            <w:r>
              <w:rPr>
                <w:b w:val="0"/>
                <w:i w:val="0"/>
                <w:sz w:val="20"/>
              </w:rPr>
              <w:t>Customer and Market Performance (Kinerja Pasar &amp; Konsumen)</w:t>
            </w:r>
          </w:p>
          <w:p>
            <w:pPr>
              <w:spacing w:after="0"/>
            </w:pPr>
            <w:r/>
          </w:p>
          <w:p>
            <w:pPr>
              <w:spacing w:after="0"/>
            </w:pPr>
            <w:r/>
          </w:p>
        </w:tc>
        <w:tc>
          <w:tcPr>
            <w:tcW w:type="dxa" w:w="680"/>
          </w:tcPr>
          <w:p>
            <w:pPr>
              <w:spacing w:after="0"/>
            </w:pPr>
            <w:r/>
            <w:r>
              <w:rPr>
                <w:b w:val="0"/>
                <w:i w:val="0"/>
                <w:sz w:val="20"/>
              </w:rPr>
              <w:t>C1</w:t>
            </w:r>
          </w:p>
        </w:tc>
        <w:tc>
          <w:tcPr>
            <w:tcW w:type="dxa" w:w="2154"/>
          </w:tcPr>
          <w:p>
            <w:pPr>
              <w:spacing w:after="0"/>
            </w:pPr>
            <w:r/>
            <w:r>
              <w:rPr>
                <w:b w:val="0"/>
                <w:i w:val="0"/>
                <w:sz w:val="20"/>
              </w:rPr>
              <w:t>Order Fulfillment Rate</w:t>
            </w:r>
          </w:p>
        </w:tc>
        <w:tc>
          <w:tcPr>
            <w:tcW w:type="dxa" w:w="3402"/>
          </w:tcPr>
          <w:p>
            <w:pPr>
              <w:spacing w:after="0"/>
            </w:pPr>
            <w:r/>
            <w:r>
              <w:rPr>
                <w:b w:val="0"/>
                <w:i w:val="0"/>
                <w:sz w:val="20"/>
              </w:rPr>
              <w:t>(Jumlah Kuantitas Produksi Riil / Jumlah Permintaan Pasar) × 100%</w:t>
            </w:r>
          </w:p>
        </w:tc>
      </w:tr>
      <w:tr>
        <w:tc>
          <w:tcPr>
            <w:tcW w:type="dxa" w:w="2041"/>
            <w:vMerge/>
          </w:tcPr>
          <w:p/>
        </w:tc>
        <w:tc>
          <w:tcPr>
            <w:tcW w:type="dxa" w:w="680"/>
          </w:tcPr>
          <w:p>
            <w:pPr>
              <w:spacing w:after="0"/>
            </w:pPr>
            <w:r/>
            <w:r>
              <w:rPr>
                <w:b w:val="0"/>
                <w:i w:val="0"/>
                <w:sz w:val="20"/>
              </w:rPr>
              <w:t>C2</w:t>
            </w:r>
          </w:p>
        </w:tc>
        <w:tc>
          <w:tcPr>
            <w:tcW w:type="dxa" w:w="2154"/>
          </w:tcPr>
          <w:p>
            <w:pPr>
              <w:spacing w:after="0"/>
            </w:pPr>
            <w:r/>
            <w:r>
              <w:rPr>
                <w:b w:val="0"/>
                <w:i w:val="0"/>
                <w:sz w:val="20"/>
              </w:rPr>
              <w:t>Customer Lead Time</w:t>
            </w:r>
          </w:p>
        </w:tc>
        <w:tc>
          <w:tcPr>
            <w:tcW w:type="dxa" w:w="3402"/>
          </w:tcPr>
          <w:p>
            <w:pPr>
              <w:spacing w:after="0"/>
            </w:pPr>
            <w:r/>
            <w:r>
              <w:rPr>
                <w:b w:val="0"/>
                <w:i w:val="0"/>
                <w:sz w:val="20"/>
              </w:rPr>
              <w:t>Tanggal Pesanan Selesai - Tanggal Pesanan Diterima (Hari)</w:t>
            </w:r>
          </w:p>
        </w:tc>
      </w:tr>
      <w:tr>
        <w:tc>
          <w:tcPr>
            <w:tcW w:type="dxa" w:w="2041"/>
            <w:vMerge/>
          </w:tcPr>
          <w:p/>
        </w:tc>
        <w:tc>
          <w:tcPr>
            <w:tcW w:type="dxa" w:w="680"/>
          </w:tcPr>
          <w:p>
            <w:pPr>
              <w:spacing w:after="0"/>
            </w:pPr>
            <w:r/>
            <w:r>
              <w:rPr>
                <w:b w:val="0"/>
                <w:i w:val="0"/>
                <w:sz w:val="20"/>
              </w:rPr>
              <w:t>C3</w:t>
            </w:r>
          </w:p>
        </w:tc>
        <w:tc>
          <w:tcPr>
            <w:tcW w:type="dxa" w:w="2154"/>
          </w:tcPr>
          <w:p>
            <w:pPr>
              <w:spacing w:after="0"/>
            </w:pPr>
            <w:r/>
            <w:r>
              <w:rPr>
                <w:b w:val="0"/>
                <w:i w:val="0"/>
                <w:sz w:val="20"/>
              </w:rPr>
              <w:t>Tingkat Keluhan Pelanggan</w:t>
            </w:r>
          </w:p>
        </w:tc>
        <w:tc>
          <w:tcPr>
            <w:tcW w:type="dxa" w:w="3402"/>
          </w:tcPr>
          <w:p>
            <w:pPr>
              <w:spacing w:after="0"/>
            </w:pPr>
            <w:r/>
            <w:r>
              <w:rPr>
                <w:b w:val="0"/>
                <w:i w:val="0"/>
                <w:sz w:val="20"/>
              </w:rPr>
              <w:t>(Jumlah Komplain Pelanggan / Total Pesanan) × 100%</w:t>
            </w:r>
          </w:p>
        </w:tc>
      </w:tr>
      <w:tr>
        <w:tc>
          <w:tcPr>
            <w:tcW w:type="dxa" w:w="2041"/>
            <w:vMerge w:val="restart"/>
          </w:tcPr>
          <w:p>
            <w:pPr>
              <w:spacing w:after="0"/>
            </w:pPr>
            <w:r/>
            <w:r>
              <w:rPr>
                <w:b w:val="0"/>
                <w:i w:val="0"/>
                <w:sz w:val="20"/>
              </w:rPr>
              <w:t>Internal Manufacturing Process (Proses Manufaktur Internal)</w:t>
            </w:r>
          </w:p>
          <w:p>
            <w:pPr>
              <w:spacing w:after="0"/>
            </w:pPr>
            <w:r/>
          </w:p>
          <w:p>
            <w:pPr>
              <w:spacing w:after="0"/>
            </w:pPr>
            <w:r/>
          </w:p>
          <w:p>
            <w:pPr>
              <w:spacing w:after="0"/>
            </w:pPr>
            <w:r/>
          </w:p>
        </w:tc>
        <w:tc>
          <w:tcPr>
            <w:tcW w:type="dxa" w:w="680"/>
          </w:tcPr>
          <w:p>
            <w:pPr>
              <w:spacing w:after="0"/>
            </w:pPr>
            <w:r/>
            <w:r>
              <w:rPr>
                <w:b w:val="0"/>
                <w:i w:val="0"/>
                <w:sz w:val="20"/>
              </w:rPr>
              <w:t>P1</w:t>
            </w:r>
          </w:p>
        </w:tc>
        <w:tc>
          <w:tcPr>
            <w:tcW w:type="dxa" w:w="2154"/>
          </w:tcPr>
          <w:p>
            <w:pPr>
              <w:spacing w:after="0"/>
            </w:pPr>
            <w:r/>
            <w:r>
              <w:rPr>
                <w:b w:val="0"/>
                <w:i w:val="0"/>
                <w:sz w:val="20"/>
              </w:rPr>
              <w:t>Produktivitas Pengrajin</w:t>
            </w:r>
          </w:p>
        </w:tc>
        <w:tc>
          <w:tcPr>
            <w:tcW w:type="dxa" w:w="3402"/>
          </w:tcPr>
          <w:p>
            <w:pPr>
              <w:spacing w:after="0"/>
            </w:pPr>
            <w:r/>
            <w:r>
              <w:rPr>
                <w:b w:val="0"/>
                <w:i w:val="0"/>
                <w:sz w:val="20"/>
              </w:rPr>
              <w:t>Jumlah Output Produksi / Jumlah</w:t>
              <w:br/>
              <w:t>Pengrajin (Kodi/Orang)</w:t>
            </w:r>
          </w:p>
        </w:tc>
      </w:tr>
      <w:tr>
        <w:tc>
          <w:tcPr>
            <w:tcW w:type="dxa" w:w="2041"/>
            <w:vMerge/>
          </w:tcPr>
          <w:p/>
        </w:tc>
        <w:tc>
          <w:tcPr>
            <w:tcW w:type="dxa" w:w="680"/>
          </w:tcPr>
          <w:p>
            <w:pPr>
              <w:spacing w:after="0"/>
            </w:pPr>
            <w:r/>
            <w:r>
              <w:rPr>
                <w:b w:val="0"/>
                <w:i w:val="0"/>
                <w:sz w:val="20"/>
              </w:rPr>
              <w:t>P2</w:t>
            </w:r>
          </w:p>
        </w:tc>
        <w:tc>
          <w:tcPr>
            <w:tcW w:type="dxa" w:w="2154"/>
          </w:tcPr>
          <w:p>
            <w:pPr>
              <w:spacing w:after="0"/>
            </w:pPr>
            <w:r/>
            <w:r>
              <w:rPr>
                <w:b w:val="0"/>
                <w:i w:val="0"/>
                <w:sz w:val="20"/>
              </w:rPr>
              <w:t>Lead Time Produksi</w:t>
            </w:r>
          </w:p>
        </w:tc>
        <w:tc>
          <w:tcPr>
            <w:tcW w:type="dxa" w:w="3402"/>
          </w:tcPr>
          <w:p>
            <w:pPr>
              <w:spacing w:after="0"/>
            </w:pPr>
            <w:r/>
            <w:r>
              <w:rPr>
                <w:b w:val="0"/>
                <w:i w:val="0"/>
                <w:sz w:val="20"/>
              </w:rPr>
              <w:t>Tanggal Produksi Selesai - Tanggal Produksi Dimulai (Hari)</w:t>
            </w:r>
          </w:p>
        </w:tc>
      </w:tr>
      <w:tr>
        <w:tc>
          <w:tcPr>
            <w:tcW w:type="dxa" w:w="2041"/>
            <w:vMerge/>
          </w:tcPr>
          <w:p/>
        </w:tc>
        <w:tc>
          <w:tcPr>
            <w:tcW w:type="dxa" w:w="680"/>
          </w:tcPr>
          <w:p>
            <w:pPr>
              <w:spacing w:after="0"/>
            </w:pPr>
            <w:r/>
            <w:r>
              <w:rPr>
                <w:b w:val="0"/>
                <w:i w:val="0"/>
                <w:sz w:val="20"/>
              </w:rPr>
              <w:t>P3</w:t>
            </w:r>
          </w:p>
        </w:tc>
        <w:tc>
          <w:tcPr>
            <w:tcW w:type="dxa" w:w="2154"/>
          </w:tcPr>
          <w:p>
            <w:pPr>
              <w:spacing w:after="0"/>
            </w:pPr>
            <w:r/>
            <w:r>
              <w:rPr>
                <w:b w:val="0"/>
                <w:i w:val="0"/>
                <w:sz w:val="20"/>
              </w:rPr>
              <w:t>Fleksibilitas Kapasitas Produksi</w:t>
            </w:r>
          </w:p>
        </w:tc>
        <w:tc>
          <w:tcPr>
            <w:tcW w:type="dxa" w:w="3402"/>
          </w:tcPr>
          <w:p>
            <w:pPr>
              <w:spacing w:after="0"/>
            </w:pPr>
            <w:r/>
            <w:r>
              <w:rPr>
                <w:b w:val="0"/>
                <w:i w:val="0"/>
                <w:sz w:val="20"/>
                <w:highlight w:val="yellow"/>
              </w:rPr>
              <w:t>[(Kapasitas Maksimum - Kapasitas Normal) / Kapasitas Normal]</w:t>
            </w:r>
            <w:r>
              <w:rPr>
                <w:b w:val="0"/>
                <w:i w:val="0"/>
                <w:sz w:val="20"/>
              </w:rPr>
              <w:t xml:space="preserve"> × 100%</w:t>
            </w:r>
          </w:p>
        </w:tc>
      </w:tr>
      <w:tr>
        <w:tc>
          <w:tcPr>
            <w:tcW w:type="dxa" w:w="2041"/>
            <w:vMerge/>
          </w:tcPr>
          <w:p/>
        </w:tc>
        <w:tc>
          <w:tcPr>
            <w:tcW w:type="dxa" w:w="680"/>
          </w:tcPr>
          <w:p>
            <w:pPr>
              <w:spacing w:after="0"/>
            </w:pPr>
            <w:r/>
            <w:r>
              <w:rPr>
                <w:b w:val="0"/>
                <w:i w:val="0"/>
                <w:sz w:val="20"/>
              </w:rPr>
              <w:t>P4</w:t>
            </w:r>
          </w:p>
        </w:tc>
        <w:tc>
          <w:tcPr>
            <w:tcW w:type="dxa" w:w="2154"/>
          </w:tcPr>
          <w:p>
            <w:pPr>
              <w:spacing w:after="0"/>
            </w:pPr>
            <w:r/>
            <w:r>
              <w:rPr>
                <w:b w:val="0"/>
                <w:i w:val="0"/>
                <w:sz w:val="20"/>
              </w:rPr>
              <w:t>Efisiensi Penggunaan Bahan Baku</w:t>
            </w:r>
          </w:p>
        </w:tc>
        <w:tc>
          <w:tcPr>
            <w:tcW w:type="dxa" w:w="3402"/>
          </w:tcPr>
          <w:p>
            <w:pPr>
              <w:spacing w:after="0"/>
            </w:pPr>
            <w:r/>
            <w:r>
              <w:rPr>
                <w:b w:val="0"/>
                <w:i w:val="0"/>
                <w:sz w:val="20"/>
              </w:rPr>
              <w:t>(Kebutuhan Bahan Baku Standar / Bahan Baku Aktual Terpakai) × 100%</w:t>
            </w:r>
          </w:p>
        </w:tc>
      </w:tr>
      <w:tr>
        <w:tc>
          <w:tcPr>
            <w:tcW w:type="dxa" w:w="2041"/>
            <w:vMerge w:val="restart"/>
          </w:tcPr>
          <w:p>
            <w:pPr>
              <w:spacing w:after="0"/>
            </w:pPr>
            <w:r/>
            <w:r>
              <w:rPr>
                <w:b w:val="0"/>
                <w:i w:val="0"/>
                <w:sz w:val="20"/>
              </w:rPr>
              <w:t>Quality Performance (Kinerja Kualitas)</w:t>
            </w:r>
          </w:p>
          <w:p>
            <w:pPr>
              <w:spacing w:after="0"/>
            </w:pPr>
            <w:r/>
          </w:p>
          <w:p>
            <w:pPr>
              <w:spacing w:after="0"/>
            </w:pPr>
            <w:r/>
          </w:p>
        </w:tc>
        <w:tc>
          <w:tcPr>
            <w:tcW w:type="dxa" w:w="680"/>
          </w:tcPr>
          <w:p>
            <w:pPr>
              <w:spacing w:after="0"/>
            </w:pPr>
            <w:r/>
            <w:r>
              <w:rPr>
                <w:b w:val="0"/>
                <w:i w:val="0"/>
                <w:sz w:val="20"/>
              </w:rPr>
              <w:t>Q1</w:t>
            </w:r>
          </w:p>
        </w:tc>
        <w:tc>
          <w:tcPr>
            <w:tcW w:type="dxa" w:w="2154"/>
          </w:tcPr>
          <w:p>
            <w:pPr>
              <w:spacing w:after="0"/>
            </w:pPr>
            <w:r/>
            <w:r>
              <w:rPr>
                <w:b w:val="0"/>
                <w:i w:val="0"/>
                <w:sz w:val="20"/>
              </w:rPr>
              <w:t>Defect Rate Produk</w:t>
            </w:r>
          </w:p>
        </w:tc>
        <w:tc>
          <w:tcPr>
            <w:tcW w:type="dxa" w:w="3402"/>
          </w:tcPr>
          <w:p>
            <w:pPr>
              <w:spacing w:after="0"/>
            </w:pPr>
            <w:r/>
            <w:r>
              <w:rPr>
                <w:b w:val="0"/>
                <w:i w:val="0"/>
                <w:sz w:val="20"/>
              </w:rPr>
              <w:t>(Jumlah Produk Cacat / Total Hasil Produksi) × 100%</w:t>
            </w:r>
          </w:p>
        </w:tc>
      </w:tr>
      <w:tr>
        <w:tc>
          <w:tcPr>
            <w:tcW w:type="dxa" w:w="2041"/>
            <w:vMerge/>
          </w:tcPr>
          <w:p/>
        </w:tc>
        <w:tc>
          <w:tcPr>
            <w:tcW w:type="dxa" w:w="680"/>
          </w:tcPr>
          <w:p>
            <w:pPr>
              <w:spacing w:after="0"/>
            </w:pPr>
            <w:r/>
            <w:r>
              <w:rPr>
                <w:b w:val="0"/>
                <w:i w:val="0"/>
                <w:sz w:val="20"/>
              </w:rPr>
              <w:t>Q2</w:t>
            </w:r>
          </w:p>
        </w:tc>
        <w:tc>
          <w:tcPr>
            <w:tcW w:type="dxa" w:w="2154"/>
          </w:tcPr>
          <w:p>
            <w:pPr>
              <w:spacing w:after="0"/>
            </w:pPr>
            <w:r/>
            <w:r>
              <w:rPr>
                <w:b w:val="0"/>
                <w:i w:val="0"/>
                <w:sz w:val="20"/>
              </w:rPr>
              <w:t>Produk Tidak Sesuai Standar</w:t>
            </w:r>
          </w:p>
        </w:tc>
        <w:tc>
          <w:tcPr>
            <w:tcW w:type="dxa" w:w="3402"/>
          </w:tcPr>
          <w:p>
            <w:pPr>
              <w:spacing w:after="0"/>
            </w:pPr>
            <w:r/>
            <w:r>
              <w:rPr>
                <w:b w:val="0"/>
                <w:i w:val="0"/>
                <w:sz w:val="20"/>
              </w:rPr>
              <w:t>(Jumlah Produk Tidak Sesuai Standar / Total Produksi) × 100%</w:t>
            </w:r>
          </w:p>
        </w:tc>
      </w:tr>
      <w:tr>
        <w:tc>
          <w:tcPr>
            <w:tcW w:type="dxa" w:w="2041"/>
            <w:vMerge/>
          </w:tcPr>
          <w:p/>
        </w:tc>
        <w:tc>
          <w:tcPr>
            <w:tcW w:type="dxa" w:w="680"/>
          </w:tcPr>
          <w:p>
            <w:pPr>
              <w:spacing w:after="0"/>
            </w:pPr>
            <w:r/>
            <w:r>
              <w:rPr>
                <w:b w:val="0"/>
                <w:i w:val="0"/>
                <w:sz w:val="20"/>
              </w:rPr>
              <w:t>Q3</w:t>
            </w:r>
          </w:p>
        </w:tc>
        <w:tc>
          <w:tcPr>
            <w:tcW w:type="dxa" w:w="2154"/>
          </w:tcPr>
          <w:p>
            <w:pPr>
              <w:spacing w:after="0"/>
            </w:pPr>
            <w:r/>
            <w:r>
              <w:rPr>
                <w:b w:val="0"/>
                <w:i w:val="0"/>
                <w:sz w:val="20"/>
              </w:rPr>
              <w:t>Konsistensi Kualitas Produk</w:t>
            </w:r>
          </w:p>
        </w:tc>
        <w:tc>
          <w:tcPr>
            <w:tcW w:type="dxa" w:w="3402"/>
          </w:tcPr>
          <w:p>
            <w:pPr>
              <w:spacing w:after="0"/>
            </w:pPr>
            <w:r/>
            <w:r>
              <w:rPr>
                <w:b w:val="0"/>
                <w:i w:val="0"/>
                <w:sz w:val="20"/>
              </w:rPr>
              <w:t>1 – (Standar Deviasi Defect Rate Antarperiode / Rata-Rata Defect Rate Antarperiode)</w:t>
            </w:r>
          </w:p>
        </w:tc>
      </w:tr>
      <w:tr>
        <w:tc>
          <w:tcPr>
            <w:tcW w:type="dxa" w:w="2041"/>
            <w:vMerge w:val="restart"/>
          </w:tcPr>
          <w:p>
            <w:pPr>
              <w:spacing w:after="0"/>
            </w:pPr>
            <w:r/>
            <w:r>
              <w:rPr>
                <w:b w:val="0"/>
                <w:i w:val="0"/>
                <w:sz w:val="20"/>
              </w:rPr>
              <w:t>Craft Workforce Capability (Kapasitas SDM Lokal)</w:t>
            </w:r>
          </w:p>
          <w:p>
            <w:pPr>
              <w:spacing w:after="0"/>
            </w:pPr>
            <w:r/>
          </w:p>
          <w:p>
            <w:pPr>
              <w:spacing w:after="0"/>
            </w:pPr>
            <w:r/>
          </w:p>
          <w:p>
            <w:pPr>
              <w:spacing w:after="0"/>
            </w:pPr>
            <w:r/>
          </w:p>
        </w:tc>
        <w:tc>
          <w:tcPr>
            <w:tcW w:type="dxa" w:w="680"/>
          </w:tcPr>
          <w:p>
            <w:pPr>
              <w:spacing w:after="0"/>
            </w:pPr>
            <w:r/>
            <w:r>
              <w:rPr>
                <w:b w:val="0"/>
                <w:i w:val="0"/>
                <w:sz w:val="20"/>
              </w:rPr>
              <w:t>H1</w:t>
            </w:r>
          </w:p>
        </w:tc>
        <w:tc>
          <w:tcPr>
            <w:tcW w:type="dxa" w:w="2154"/>
          </w:tcPr>
          <w:p>
            <w:pPr>
              <w:spacing w:after="0"/>
            </w:pPr>
            <w:r/>
            <w:r>
              <w:rPr>
                <w:b w:val="0"/>
                <w:i w:val="0"/>
                <w:sz w:val="20"/>
              </w:rPr>
              <w:t>Ketersediaan Pengrajin Terampil</w:t>
            </w:r>
          </w:p>
        </w:tc>
        <w:tc>
          <w:tcPr>
            <w:tcW w:type="dxa" w:w="3402"/>
          </w:tcPr>
          <w:p>
            <w:pPr>
              <w:spacing w:after="0"/>
            </w:pPr>
            <w:r/>
            <w:r>
              <w:rPr>
                <w:b w:val="0"/>
                <w:i w:val="0"/>
                <w:sz w:val="20"/>
              </w:rPr>
              <w:t>(Jumlah Pengrajin Terampil Tersedia / Jumlah Pengrajin Terampil Dibutuhkan) × 100%</w:t>
            </w:r>
          </w:p>
        </w:tc>
      </w:tr>
      <w:tr>
        <w:tc>
          <w:tcPr>
            <w:tcW w:type="dxa" w:w="2041"/>
            <w:vMerge/>
          </w:tcPr>
          <w:p/>
        </w:tc>
        <w:tc>
          <w:tcPr>
            <w:tcW w:type="dxa" w:w="680"/>
          </w:tcPr>
          <w:p>
            <w:pPr>
              <w:spacing w:after="0"/>
            </w:pPr>
            <w:r/>
            <w:r>
              <w:rPr>
                <w:b w:val="0"/>
                <w:i w:val="0"/>
                <w:sz w:val="20"/>
              </w:rPr>
              <w:t>H2</w:t>
            </w:r>
          </w:p>
        </w:tc>
        <w:tc>
          <w:tcPr>
            <w:tcW w:type="dxa" w:w="2154"/>
          </w:tcPr>
          <w:p>
            <w:pPr>
              <w:spacing w:after="0"/>
            </w:pPr>
            <w:r/>
            <w:r>
              <w:rPr>
                <w:b w:val="0"/>
                <w:i w:val="0"/>
                <w:sz w:val="20"/>
              </w:rPr>
              <w:t>Rasio Pekerja Multi-Skill</w:t>
            </w:r>
          </w:p>
        </w:tc>
        <w:tc>
          <w:tcPr>
            <w:tcW w:type="dxa" w:w="3402"/>
          </w:tcPr>
          <w:p>
            <w:pPr>
              <w:spacing w:after="0"/>
            </w:pPr>
            <w:r/>
            <w:r>
              <w:rPr>
                <w:b w:val="0"/>
                <w:i w:val="0"/>
                <w:sz w:val="20"/>
              </w:rPr>
              <w:t>(Jumlah Pekerja Multi-Skill / Total Tenaga Kerja Internal) × 100%</w:t>
            </w:r>
          </w:p>
        </w:tc>
      </w:tr>
      <w:tr>
        <w:tc>
          <w:tcPr>
            <w:tcW w:type="dxa" w:w="2041"/>
            <w:vMerge/>
          </w:tcPr>
          <w:p/>
        </w:tc>
        <w:tc>
          <w:tcPr>
            <w:tcW w:type="dxa" w:w="680"/>
          </w:tcPr>
          <w:p>
            <w:pPr>
              <w:spacing w:after="0"/>
            </w:pPr>
            <w:r/>
            <w:r>
              <w:rPr>
                <w:b w:val="0"/>
                <w:i w:val="0"/>
                <w:sz w:val="20"/>
              </w:rPr>
              <w:t>H3</w:t>
            </w:r>
          </w:p>
        </w:tc>
        <w:tc>
          <w:tcPr>
            <w:tcW w:type="dxa" w:w="2154"/>
          </w:tcPr>
          <w:p>
            <w:pPr>
              <w:spacing w:after="0"/>
            </w:pPr>
            <w:r/>
            <w:r>
              <w:rPr>
                <w:b w:val="0"/>
                <w:i w:val="0"/>
                <w:sz w:val="20"/>
              </w:rPr>
              <w:t>Produktivitas Tenaga Kerja</w:t>
            </w:r>
          </w:p>
        </w:tc>
        <w:tc>
          <w:tcPr>
            <w:tcW w:type="dxa" w:w="3402"/>
          </w:tcPr>
          <w:p>
            <w:pPr>
              <w:spacing w:after="0"/>
            </w:pPr>
            <w:r/>
            <w:r>
              <w:rPr>
                <w:b w:val="0"/>
                <w:i w:val="0"/>
                <w:sz w:val="20"/>
              </w:rPr>
              <w:t>Jumlah Produksi / Total Tenaga Kerja yang Terlibat</w:t>
            </w:r>
          </w:p>
        </w:tc>
      </w:tr>
      <w:tr>
        <w:tc>
          <w:tcPr>
            <w:tcW w:type="dxa" w:w="2041"/>
            <w:vMerge/>
          </w:tcPr>
          <w:p/>
        </w:tc>
        <w:tc>
          <w:tcPr>
            <w:tcW w:type="dxa" w:w="680"/>
          </w:tcPr>
          <w:p>
            <w:pPr>
              <w:spacing w:after="0"/>
            </w:pPr>
            <w:r/>
            <w:r>
              <w:rPr>
                <w:b w:val="0"/>
                <w:i w:val="0"/>
                <w:sz w:val="20"/>
              </w:rPr>
              <w:t>H4</w:t>
            </w:r>
          </w:p>
        </w:tc>
        <w:tc>
          <w:tcPr>
            <w:tcW w:type="dxa" w:w="2154"/>
          </w:tcPr>
          <w:p>
            <w:pPr>
              <w:spacing w:after="0"/>
            </w:pPr>
            <w:r/>
            <w:r>
              <w:rPr>
                <w:b w:val="0"/>
                <w:i w:val="0"/>
                <w:sz w:val="20"/>
              </w:rPr>
              <w:t>Transfer Pengetahuan Pengrajin</w:t>
            </w:r>
          </w:p>
        </w:tc>
        <w:tc>
          <w:tcPr>
            <w:tcW w:type="dxa" w:w="3402"/>
          </w:tcPr>
          <w:p>
            <w:pPr>
              <w:spacing w:after="0"/>
            </w:pPr>
            <w:r/>
            <w:r>
              <w:rPr>
                <w:b w:val="0"/>
                <w:i w:val="0"/>
                <w:sz w:val="20"/>
              </w:rPr>
              <w:t>(Jumlah Pekerja Junior/Borongan yang Telah Menjalani Pendampingan Pengrajin Senior / Total Pekerja Junior/Borongan) × 100%</w:t>
            </w:r>
          </w:p>
        </w:tc>
      </w:tr>
      <w:tr>
        <w:tc>
          <w:tcPr>
            <w:tcW w:type="dxa" w:w="2041"/>
            <w:vMerge w:val="restart"/>
          </w:tcPr>
          <w:p>
            <w:pPr>
              <w:spacing w:after="0"/>
            </w:pPr>
            <w:r/>
            <w:r>
              <w:rPr>
                <w:b w:val="0"/>
                <w:i w:val="0"/>
                <w:sz w:val="20"/>
              </w:rPr>
              <w:t>Dynamic Capability and Adaptability (Kapabilitas Dinamis &amp; Adaptabilitas)</w:t>
            </w:r>
          </w:p>
          <w:p>
            <w:pPr>
              <w:spacing w:after="0"/>
            </w:pPr>
            <w:r/>
          </w:p>
          <w:p>
            <w:pPr>
              <w:spacing w:after="0"/>
            </w:pPr>
            <w:r/>
          </w:p>
        </w:tc>
        <w:tc>
          <w:tcPr>
            <w:tcW w:type="dxa" w:w="680"/>
          </w:tcPr>
          <w:p>
            <w:pPr>
              <w:spacing w:after="0"/>
            </w:pPr>
            <w:r/>
            <w:r>
              <w:rPr>
                <w:b w:val="0"/>
                <w:i w:val="0"/>
                <w:sz w:val="20"/>
              </w:rPr>
              <w:t>A1</w:t>
            </w:r>
          </w:p>
        </w:tc>
        <w:tc>
          <w:tcPr>
            <w:tcW w:type="dxa" w:w="2154"/>
          </w:tcPr>
          <w:p>
            <w:pPr>
              <w:spacing w:after="0"/>
            </w:pPr>
            <w:r/>
            <w:r>
              <w:rPr>
                <w:b w:val="0"/>
                <w:i w:val="0"/>
                <w:sz w:val="20"/>
              </w:rPr>
              <w:t>Adaptasi Perubahan Permintaan</w:t>
            </w:r>
          </w:p>
        </w:tc>
        <w:tc>
          <w:tcPr>
            <w:tcW w:type="dxa" w:w="3402"/>
          </w:tcPr>
          <w:p>
            <w:pPr>
              <w:spacing w:after="0"/>
            </w:pPr>
            <w:r/>
            <w:r>
              <w:rPr>
                <w:b w:val="0"/>
                <w:i w:val="0"/>
                <w:sz w:val="20"/>
              </w:rPr>
              <w:t>(Perubahan Jumlah Produksi / Perubahan Jumlah Permintaan) × 100%</w:t>
            </w:r>
          </w:p>
        </w:tc>
      </w:tr>
      <w:tr>
        <w:tc>
          <w:tcPr>
            <w:tcW w:type="dxa" w:w="2041"/>
            <w:vMerge/>
          </w:tcPr>
          <w:p/>
        </w:tc>
        <w:tc>
          <w:tcPr>
            <w:tcW w:type="dxa" w:w="680"/>
          </w:tcPr>
          <w:p>
            <w:pPr>
              <w:spacing w:after="0"/>
            </w:pPr>
            <w:r/>
            <w:r>
              <w:rPr>
                <w:b w:val="0"/>
                <w:i w:val="0"/>
                <w:sz w:val="20"/>
              </w:rPr>
              <w:t>A2</w:t>
            </w:r>
          </w:p>
        </w:tc>
        <w:tc>
          <w:tcPr>
            <w:tcW w:type="dxa" w:w="2154"/>
          </w:tcPr>
          <w:p>
            <w:pPr>
              <w:spacing w:after="0"/>
            </w:pPr>
            <w:r/>
            <w:r>
              <w:rPr>
                <w:b w:val="0"/>
                <w:i w:val="0"/>
                <w:sz w:val="20"/>
              </w:rPr>
              <w:t>Kemampuan Inovasi dan Adaptasi Produk</w:t>
            </w:r>
          </w:p>
        </w:tc>
        <w:tc>
          <w:tcPr>
            <w:tcW w:type="dxa" w:w="3402"/>
          </w:tcPr>
          <w:p>
            <w:pPr>
              <w:spacing w:after="0"/>
            </w:pPr>
            <w:r/>
            <w:r>
              <w:rPr>
                <w:b w:val="0"/>
                <w:i w:val="0"/>
                <w:sz w:val="20"/>
              </w:rPr>
              <w:t>Jumlah Varian/Model Produk Baru yang Diluncurkan per Periode</w:t>
            </w:r>
          </w:p>
        </w:tc>
      </w:tr>
      <w:tr>
        <w:tc>
          <w:tcPr>
            <w:tcW w:type="dxa" w:w="2041"/>
            <w:vMerge/>
          </w:tcPr>
          <w:p/>
        </w:tc>
        <w:tc>
          <w:tcPr>
            <w:tcW w:type="dxa" w:w="680"/>
          </w:tcPr>
          <w:p>
            <w:pPr>
              <w:spacing w:after="0"/>
            </w:pPr>
            <w:r/>
            <w:r>
              <w:rPr>
                <w:b w:val="0"/>
                <w:i w:val="0"/>
                <w:sz w:val="20"/>
              </w:rPr>
              <w:t>A3</w:t>
            </w:r>
          </w:p>
        </w:tc>
        <w:tc>
          <w:tcPr>
            <w:tcW w:type="dxa" w:w="2154"/>
          </w:tcPr>
          <w:p>
            <w:pPr>
              <w:spacing w:after="0"/>
            </w:pPr>
            <w:r/>
            <w:r>
              <w:rPr>
                <w:b w:val="0"/>
                <w:i w:val="0"/>
                <w:sz w:val="20"/>
              </w:rPr>
              <w:t>Fleksibilitas Kapasitas Saat Musim Puncak</w:t>
            </w:r>
          </w:p>
        </w:tc>
        <w:tc>
          <w:tcPr>
            <w:tcW w:type="dxa" w:w="3402"/>
          </w:tcPr>
          <w:p>
            <w:pPr>
              <w:spacing w:after="0"/>
            </w:pPr>
            <w:r/>
            <w:r>
              <w:rPr>
                <w:b w:val="0"/>
                <w:i w:val="0"/>
                <w:sz w:val="20"/>
                <w:highlight w:val="yellow"/>
              </w:rPr>
              <w:t>[(Kapasitas Produksi Musim Puncak - Kapasitas Produksi Normal) / Kapasitas Produksi Normal]</w:t>
            </w:r>
            <w:r>
              <w:rPr>
                <w:b w:val="0"/>
                <w:i w:val="0"/>
                <w:sz w:val="20"/>
              </w:rPr>
              <w:t xml:space="preserve"> × 100%</w:t>
            </w:r>
          </w:p>
        </w:tc>
      </w:tr>
    </w:tbl>
    <w:p>
      <w:pPr>
        <w:spacing w:line="360" w:lineRule="auto" w:after="200"/>
        <w:jc w:val="left"/>
      </w:pPr>
      <w:r>
        <w:rPr>
          <w:b w:val="0"/>
          <w:i w:val="0"/>
          <w:sz w:val="20"/>
        </w:rPr>
        <w:t>Sumber: Adaptasi dari Bititci et al. (1997) dan Parmenter (2015), dikembangkan peneliti</w:t>
      </w:r>
    </w:p>
    <w:p>
      <w:pPr>
        <w:spacing w:line="360" w:lineRule="auto" w:after="120"/>
        <w:ind w:firstLine="709"/>
        <w:jc w:val="both"/>
      </w:pPr>
      <w:r>
        <w:rPr>
          <w:b w:val="0"/>
          <w:i w:val="0"/>
        </w:rPr>
        <w:t xml:space="preserve">Deskripsi operasional setiap KPI dicantumkan pada kuesioner KPI di </w:t>
      </w:r>
      <w:r>
        <w:rPr>
          <w:b w:val="0"/>
          <w:i w:val="0"/>
          <w:highlight w:val="yellow"/>
        </w:rPr>
        <w:t>[Lampiran 1]</w:t>
      </w:r>
      <w:r>
        <w:rPr>
          <w:b w:val="0"/>
          <w:i w:val="0"/>
        </w:rPr>
        <w:t>.</w:t>
      </w:r>
    </w:p>
    <w:p>
      <w:pPr>
        <w:spacing w:line="360" w:lineRule="auto" w:after="120"/>
        <w:jc w:val="left"/>
      </w:pPr>
      <w:r>
        <w:rPr>
          <w:b/>
          <w:i w:val="0"/>
        </w:rPr>
        <w:t>4.3.2 Penyusunan Kuesioner KPI</w:t>
      </w:r>
    </w:p>
    <w:p>
      <w:pPr>
        <w:spacing w:line="360" w:lineRule="auto" w:after="120"/>
        <w:ind w:firstLine="709"/>
        <w:jc w:val="both"/>
      </w:pPr>
      <w:r>
        <w:rPr>
          <w:b w:val="0"/>
          <w:i w:val="0"/>
        </w:rPr>
        <w:t>Kuesioner KPI berfungsi untuk memvalidasi dan memfinalisasi kandidat KPI berdasarkan penilaian pakar (expert judgement). Kuesioner terdiri atas tiga bagian, yaitu (A) identitas pakar, meliputi kategori pakar, jenis kelamin, umur, jabatan, dan pengalaman kerja; (B) petunjuk pengisian; serta (C) penilaian 20 kandidat KPI yang dikelompokkan ke dalam enam perspektif. Setiap KPI dilengkapi deskripsi operasional dan formula pengukuran sebagai bahan pertimbangan pakar dalam menilai keterukuran KPI dan ketersediaan datanya di perusahaan. Validasi oleh pakar digunakan karena pakar dinilai mampu menentukan apakah suatu butir benar-benar relevan dengan konsep yang diukur (Lawshe, 1975). Penilaian menggunakan skala Likert lima poin (Likert, 1932) yang disesuaikan menjadi skala kesesuaian, sebagaimana disajikan pada Tabel 4.6.</w:t>
      </w:r>
    </w:p>
    <w:p>
      <w:pPr>
        <w:spacing w:line="360" w:lineRule="auto" w:after="40"/>
        <w:jc w:val="center"/>
      </w:pPr>
      <w:r>
        <w:rPr>
          <w:b/>
          <w:i w:val="0"/>
        </w:rPr>
        <w:t>Tabel 4.6 Skala Penilaian Kuesioner KPI</w:t>
      </w:r>
    </w:p>
    <w:tbl>
      <w:tblPr>
        <w:tblStyle w:val="TableGrid"/>
        <w:tblW w:type="auto" w:w="0"/>
        <w:tblLayout w:type="fixed"/>
        <w:tblLook w:firstColumn="1" w:firstRow="1" w:lastColumn="0" w:lastRow="0" w:noHBand="0" w:noVBand="1" w:val="04A0"/>
      </w:tblPr>
      <w:tblGrid>
        <w:gridCol w:w="4135"/>
        <w:gridCol w:w="4135"/>
      </w:tblGrid>
      <w:tr>
        <w:tc>
          <w:tcPr>
            <w:tcW w:type="dxa" w:w="1134"/>
          </w:tcPr>
          <w:p>
            <w:pPr>
              <w:spacing w:after="0"/>
              <w:jc w:val="center"/>
            </w:pPr>
            <w:r/>
            <w:r>
              <w:rPr>
                <w:b/>
                <w:i w:val="0"/>
                <w:sz w:val="20"/>
              </w:rPr>
              <w:t>Skor</w:t>
            </w:r>
          </w:p>
        </w:tc>
        <w:tc>
          <w:tcPr>
            <w:tcW w:type="dxa" w:w="3402"/>
          </w:tcPr>
          <w:p>
            <w:pPr>
              <w:spacing w:after="0"/>
              <w:jc w:val="center"/>
            </w:pPr>
            <w:r/>
            <w:r>
              <w:rPr>
                <w:b/>
                <w:i w:val="0"/>
                <w:sz w:val="20"/>
              </w:rPr>
              <w:t>Keterangan</w:t>
            </w:r>
          </w:p>
        </w:tc>
      </w:tr>
      <w:tr>
        <w:tc>
          <w:tcPr>
            <w:tcW w:type="dxa" w:w="1134"/>
          </w:tcPr>
          <w:p>
            <w:pPr>
              <w:spacing w:after="0"/>
            </w:pPr>
            <w:r/>
            <w:r>
              <w:rPr>
                <w:b w:val="0"/>
                <w:i w:val="0"/>
                <w:sz w:val="20"/>
              </w:rPr>
              <w:t>1</w:t>
            </w:r>
          </w:p>
        </w:tc>
        <w:tc>
          <w:tcPr>
            <w:tcW w:type="dxa" w:w="3402"/>
          </w:tcPr>
          <w:p>
            <w:pPr>
              <w:spacing w:after="0"/>
            </w:pPr>
            <w:r/>
            <w:r>
              <w:rPr>
                <w:b w:val="0"/>
                <w:i w:val="0"/>
                <w:sz w:val="20"/>
              </w:rPr>
              <w:t>Sangat Tidak Sesuai</w:t>
            </w:r>
          </w:p>
        </w:tc>
      </w:tr>
      <w:tr>
        <w:tc>
          <w:tcPr>
            <w:tcW w:type="dxa" w:w="1134"/>
          </w:tcPr>
          <w:p>
            <w:pPr>
              <w:spacing w:after="0"/>
            </w:pPr>
            <w:r/>
            <w:r>
              <w:rPr>
                <w:b w:val="0"/>
                <w:i w:val="0"/>
                <w:sz w:val="20"/>
              </w:rPr>
              <w:t>2</w:t>
            </w:r>
          </w:p>
        </w:tc>
        <w:tc>
          <w:tcPr>
            <w:tcW w:type="dxa" w:w="3402"/>
          </w:tcPr>
          <w:p>
            <w:pPr>
              <w:spacing w:after="0"/>
            </w:pPr>
            <w:r/>
            <w:r>
              <w:rPr>
                <w:b w:val="0"/>
                <w:i w:val="0"/>
                <w:sz w:val="20"/>
              </w:rPr>
              <w:t>Tidak Sesuai</w:t>
            </w:r>
          </w:p>
        </w:tc>
      </w:tr>
      <w:tr>
        <w:tc>
          <w:tcPr>
            <w:tcW w:type="dxa" w:w="1134"/>
          </w:tcPr>
          <w:p>
            <w:pPr>
              <w:spacing w:after="0"/>
            </w:pPr>
            <w:r/>
            <w:r>
              <w:rPr>
                <w:b w:val="0"/>
                <w:i w:val="0"/>
                <w:sz w:val="20"/>
              </w:rPr>
              <w:t>3</w:t>
            </w:r>
          </w:p>
        </w:tc>
        <w:tc>
          <w:tcPr>
            <w:tcW w:type="dxa" w:w="3402"/>
          </w:tcPr>
          <w:p>
            <w:pPr>
              <w:spacing w:after="0"/>
            </w:pPr>
            <w:r/>
            <w:r>
              <w:rPr>
                <w:b w:val="0"/>
                <w:i w:val="0"/>
                <w:sz w:val="20"/>
              </w:rPr>
              <w:t>Cukup Sesuai</w:t>
            </w:r>
          </w:p>
        </w:tc>
      </w:tr>
      <w:tr>
        <w:tc>
          <w:tcPr>
            <w:tcW w:type="dxa" w:w="1134"/>
          </w:tcPr>
          <w:p>
            <w:pPr>
              <w:spacing w:after="0"/>
            </w:pPr>
            <w:r/>
            <w:r>
              <w:rPr>
                <w:b w:val="0"/>
                <w:i w:val="0"/>
                <w:sz w:val="20"/>
              </w:rPr>
              <w:t>4</w:t>
            </w:r>
          </w:p>
        </w:tc>
        <w:tc>
          <w:tcPr>
            <w:tcW w:type="dxa" w:w="3402"/>
          </w:tcPr>
          <w:p>
            <w:pPr>
              <w:spacing w:after="0"/>
            </w:pPr>
            <w:r/>
            <w:r>
              <w:rPr>
                <w:b w:val="0"/>
                <w:i w:val="0"/>
                <w:sz w:val="20"/>
              </w:rPr>
              <w:t>Sesuai</w:t>
            </w:r>
          </w:p>
        </w:tc>
      </w:tr>
      <w:tr>
        <w:tc>
          <w:tcPr>
            <w:tcW w:type="dxa" w:w="1134"/>
          </w:tcPr>
          <w:p>
            <w:pPr>
              <w:spacing w:after="0"/>
            </w:pPr>
            <w:r/>
            <w:r>
              <w:rPr>
                <w:b w:val="0"/>
                <w:i w:val="0"/>
                <w:sz w:val="20"/>
              </w:rPr>
              <w:t>5</w:t>
            </w:r>
          </w:p>
        </w:tc>
        <w:tc>
          <w:tcPr>
            <w:tcW w:type="dxa" w:w="3402"/>
          </w:tcPr>
          <w:p>
            <w:pPr>
              <w:spacing w:after="0"/>
            </w:pPr>
            <w:r/>
            <w:r>
              <w:rPr>
                <w:b w:val="0"/>
                <w:i w:val="0"/>
                <w:sz w:val="20"/>
              </w:rPr>
              <w:t>Sangat Sesuai</w:t>
            </w:r>
          </w:p>
        </w:tc>
      </w:tr>
    </w:tbl>
    <w:p>
      <w:pPr>
        <w:spacing w:line="360" w:lineRule="auto" w:after="200"/>
        <w:jc w:val="left"/>
      </w:pPr>
      <w:r>
        <w:rPr>
          <w:b w:val="0"/>
          <w:i w:val="0"/>
          <w:sz w:val="20"/>
        </w:rPr>
        <w:t>Sumber: Kuesioner KPI</w:t>
      </w:r>
    </w:p>
    <w:p>
      <w:pPr>
        <w:spacing w:line="360" w:lineRule="auto" w:after="120"/>
        <w:jc w:val="left"/>
      </w:pPr>
      <w:r>
        <w:rPr>
          <w:b/>
          <w:i w:val="0"/>
        </w:rPr>
        <w:t>4.3.3 Responden Pakar</w:t>
      </w:r>
    </w:p>
    <w:p>
      <w:pPr>
        <w:spacing w:line="360" w:lineRule="auto" w:after="120"/>
        <w:ind w:firstLine="709"/>
        <w:jc w:val="both"/>
      </w:pPr>
      <w:r>
        <w:rPr>
          <w:b w:val="0"/>
          <w:i w:val="0"/>
        </w:rPr>
        <w:t xml:space="preserve">Responden dipilih dengan teknik purposive sampling, yaitu penentuan sumber data dengan pertimbangan tertentu (Sugiyono, 2019). Pertimbangan yang digunakan adalah pihak internal yang memiliki pengalaman dan pemahaman terhadap operasional serta strategi perusahaan. Sesuai dengan adaptasi IPMS pada kerangka berpikir, stakeholder dipetakan berdasarkan fungsi aktualnya dalam proses bisnis, bukan hanya jabatan formal, karena IPMS menurunkan ukuran kinerja dari kebutuhan setiap stakeholder (Bititci et al., 1997). Kuesioner diisi oleh enam pakar, masing-masing mewakili satu fungsi, yaitu pemilik, bagian produksi, bagian gudang, bagian penjahitan, pengrajin senior, serta bagian finishing dan packaging, pada </w:t>
      </w:r>
      <w:r>
        <w:rPr>
          <w:b w:val="0"/>
          <w:i w:val="0"/>
          <w:highlight w:val="yellow"/>
        </w:rPr>
        <w:t>[tanggal]</w:t>
      </w:r>
      <w:r>
        <w:rPr>
          <w:b w:val="0"/>
          <w:i w:val="0"/>
        </w:rPr>
        <w:t>. Identitas pakar disajikan pada Tabel 4.7; nama pakar diganti dengan kode E1–E6. Pemetaan berdasarkan fungsi aktual terlihat pada E5: dalam struktur organisasi (Gambar 4.1) E5 tercatat pada bagian packaging, tetapi dalam praktik berperan sebagai pengrajin senior/tenaga kerja ahli, sehingga E5 mewakili fungsi pengrajin senior, sedangkan E6 mewakili fungsi finishing dan packaging.</w:t>
      </w:r>
    </w:p>
    <w:p>
      <w:pPr>
        <w:spacing w:line="360" w:lineRule="auto" w:after="40"/>
        <w:jc w:val="center"/>
      </w:pPr>
      <w:r>
        <w:rPr>
          <w:b/>
          <w:i w:val="0"/>
        </w:rPr>
        <w:t>Tabel 4.7 Identitas Pakar</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794"/>
          </w:tcPr>
          <w:p>
            <w:pPr>
              <w:spacing w:after="0"/>
              <w:jc w:val="center"/>
            </w:pPr>
            <w:r/>
            <w:r>
              <w:rPr>
                <w:b/>
                <w:i w:val="0"/>
                <w:sz w:val="20"/>
              </w:rPr>
              <w:t>Kode</w:t>
            </w:r>
          </w:p>
        </w:tc>
        <w:tc>
          <w:tcPr>
            <w:tcW w:type="dxa" w:w="3402"/>
          </w:tcPr>
          <w:p>
            <w:pPr>
              <w:spacing w:after="0"/>
              <w:jc w:val="center"/>
            </w:pPr>
            <w:r/>
            <w:r>
              <w:rPr>
                <w:b/>
                <w:i w:val="0"/>
                <w:sz w:val="20"/>
              </w:rPr>
              <w:t>Kategori / jabatan</w:t>
            </w:r>
          </w:p>
        </w:tc>
        <w:tc>
          <w:tcPr>
            <w:tcW w:type="dxa" w:w="1361"/>
          </w:tcPr>
          <w:p>
            <w:pPr>
              <w:spacing w:after="0"/>
              <w:jc w:val="center"/>
            </w:pPr>
            <w:r/>
            <w:r>
              <w:rPr>
                <w:b/>
                <w:i w:val="0"/>
                <w:sz w:val="20"/>
              </w:rPr>
              <w:t>Jenis kelamin</w:t>
            </w:r>
          </w:p>
        </w:tc>
        <w:tc>
          <w:tcPr>
            <w:tcW w:type="dxa" w:w="1247"/>
          </w:tcPr>
          <w:p>
            <w:pPr>
              <w:spacing w:after="0"/>
              <w:jc w:val="center"/>
            </w:pPr>
            <w:r/>
            <w:r>
              <w:rPr>
                <w:b/>
                <w:i w:val="0"/>
                <w:sz w:val="20"/>
              </w:rPr>
              <w:t>Umur (tahun)</w:t>
            </w:r>
          </w:p>
        </w:tc>
        <w:tc>
          <w:tcPr>
            <w:tcW w:type="dxa" w:w="1474"/>
          </w:tcPr>
          <w:p>
            <w:pPr>
              <w:spacing w:after="0"/>
              <w:jc w:val="center"/>
            </w:pPr>
            <w:r/>
            <w:r>
              <w:rPr>
                <w:b/>
                <w:i w:val="0"/>
                <w:sz w:val="20"/>
              </w:rPr>
              <w:t>Pengalaman kerja (tahun)</w:t>
            </w:r>
          </w:p>
        </w:tc>
      </w:tr>
      <w:tr>
        <w:tc>
          <w:tcPr>
            <w:tcW w:type="dxa" w:w="794"/>
          </w:tcPr>
          <w:p>
            <w:pPr>
              <w:spacing w:after="0"/>
            </w:pPr>
            <w:r/>
            <w:r>
              <w:rPr>
                <w:b w:val="0"/>
                <w:i w:val="0"/>
                <w:sz w:val="20"/>
              </w:rPr>
              <w:t>E1</w:t>
            </w:r>
          </w:p>
        </w:tc>
        <w:tc>
          <w:tcPr>
            <w:tcW w:type="dxa" w:w="3402"/>
          </w:tcPr>
          <w:p>
            <w:pPr>
              <w:spacing w:after="0"/>
            </w:pPr>
            <w:r/>
            <w:r>
              <w:rPr>
                <w:b w:val="0"/>
                <w:i w:val="0"/>
                <w:sz w:val="20"/>
              </w:rPr>
              <w:t>Pemilik usaha (owner)</w:t>
            </w:r>
          </w:p>
        </w:tc>
        <w:tc>
          <w:tcPr>
            <w:tcW w:type="dxa" w:w="1361"/>
          </w:tcPr>
          <w:p>
            <w:pPr>
              <w:spacing w:after="0"/>
            </w:pPr>
            <w:r/>
            <w:r>
              <w:rPr>
                <w:b w:val="0"/>
                <w:i w:val="0"/>
                <w:sz w:val="20"/>
              </w:rPr>
              <w:t>Laki-laki</w:t>
            </w:r>
          </w:p>
        </w:tc>
        <w:tc>
          <w:tcPr>
            <w:tcW w:type="dxa" w:w="1247"/>
          </w:tcPr>
          <w:p>
            <w:pPr>
              <w:spacing w:after="0"/>
              <w:jc w:val="center"/>
            </w:pPr>
            <w:r/>
            <w:r>
              <w:rPr>
                <w:b w:val="0"/>
                <w:i w:val="0"/>
                <w:sz w:val="20"/>
              </w:rPr>
              <w:t>35</w:t>
            </w:r>
          </w:p>
        </w:tc>
        <w:tc>
          <w:tcPr>
            <w:tcW w:type="dxa" w:w="1474"/>
          </w:tcPr>
          <w:p>
            <w:pPr>
              <w:spacing w:after="0"/>
              <w:jc w:val="center"/>
            </w:pPr>
            <w:r/>
            <w:r>
              <w:rPr>
                <w:b w:val="0"/>
                <w:i w:val="0"/>
                <w:sz w:val="20"/>
              </w:rPr>
              <w:t>10</w:t>
            </w:r>
          </w:p>
        </w:tc>
      </w:tr>
      <w:tr>
        <w:tc>
          <w:tcPr>
            <w:tcW w:type="dxa" w:w="794"/>
          </w:tcPr>
          <w:p>
            <w:pPr>
              <w:spacing w:after="0"/>
            </w:pPr>
            <w:r/>
            <w:r>
              <w:rPr>
                <w:b w:val="0"/>
                <w:i w:val="0"/>
                <w:sz w:val="20"/>
              </w:rPr>
              <w:t>E2</w:t>
            </w:r>
          </w:p>
        </w:tc>
        <w:tc>
          <w:tcPr>
            <w:tcW w:type="dxa" w:w="3402"/>
          </w:tcPr>
          <w:p>
            <w:pPr>
              <w:spacing w:after="0"/>
            </w:pPr>
            <w:r/>
            <w:r>
              <w:rPr>
                <w:b w:val="0"/>
                <w:i w:val="0"/>
                <w:sz w:val="20"/>
              </w:rPr>
              <w:t>Kepala/pengelola bagian produksi</w:t>
            </w:r>
          </w:p>
        </w:tc>
        <w:tc>
          <w:tcPr>
            <w:tcW w:type="dxa" w:w="1361"/>
          </w:tcPr>
          <w:p>
            <w:pPr>
              <w:spacing w:after="0"/>
            </w:pPr>
            <w:r/>
            <w:r>
              <w:rPr>
                <w:b w:val="0"/>
                <w:i w:val="0"/>
                <w:sz w:val="20"/>
              </w:rPr>
              <w:t>Laki-laki</w:t>
            </w:r>
          </w:p>
        </w:tc>
        <w:tc>
          <w:tcPr>
            <w:tcW w:type="dxa" w:w="1247"/>
          </w:tcPr>
          <w:p>
            <w:pPr>
              <w:spacing w:after="0"/>
              <w:jc w:val="center"/>
            </w:pPr>
            <w:r/>
            <w:r>
              <w:rPr>
                <w:b w:val="0"/>
                <w:i w:val="0"/>
                <w:sz w:val="20"/>
              </w:rPr>
              <w:t>39</w:t>
            </w:r>
          </w:p>
        </w:tc>
        <w:tc>
          <w:tcPr>
            <w:tcW w:type="dxa" w:w="1474"/>
          </w:tcPr>
          <w:p>
            <w:pPr>
              <w:spacing w:after="0"/>
              <w:jc w:val="center"/>
            </w:pPr>
            <w:r/>
            <w:r>
              <w:rPr>
                <w:b w:val="0"/>
                <w:i w:val="0"/>
                <w:sz w:val="20"/>
              </w:rPr>
              <w:t>10</w:t>
            </w:r>
          </w:p>
        </w:tc>
      </w:tr>
      <w:tr>
        <w:tc>
          <w:tcPr>
            <w:tcW w:type="dxa" w:w="794"/>
          </w:tcPr>
          <w:p>
            <w:pPr>
              <w:spacing w:after="0"/>
            </w:pPr>
            <w:r/>
            <w:r>
              <w:rPr>
                <w:b w:val="0"/>
                <w:i w:val="0"/>
                <w:sz w:val="20"/>
              </w:rPr>
              <w:t>E3</w:t>
            </w:r>
          </w:p>
        </w:tc>
        <w:tc>
          <w:tcPr>
            <w:tcW w:type="dxa" w:w="3402"/>
          </w:tcPr>
          <w:p>
            <w:pPr>
              <w:spacing w:after="0"/>
            </w:pPr>
            <w:r/>
            <w:r>
              <w:rPr>
                <w:b w:val="0"/>
                <w:i w:val="0"/>
                <w:sz w:val="20"/>
              </w:rPr>
              <w:t>Bagian gudang dan logistik persediaan</w:t>
            </w:r>
          </w:p>
        </w:tc>
        <w:tc>
          <w:tcPr>
            <w:tcW w:type="dxa" w:w="1361"/>
          </w:tcPr>
          <w:p>
            <w:pPr>
              <w:spacing w:after="0"/>
            </w:pPr>
            <w:r/>
            <w:r>
              <w:rPr>
                <w:b w:val="0"/>
                <w:i w:val="0"/>
                <w:sz w:val="20"/>
              </w:rPr>
              <w:t>Laki-laki</w:t>
            </w:r>
          </w:p>
        </w:tc>
        <w:tc>
          <w:tcPr>
            <w:tcW w:type="dxa" w:w="1247"/>
          </w:tcPr>
          <w:p>
            <w:pPr>
              <w:spacing w:after="0"/>
              <w:jc w:val="center"/>
            </w:pPr>
            <w:r/>
            <w:r>
              <w:rPr>
                <w:b w:val="0"/>
                <w:i w:val="0"/>
                <w:sz w:val="20"/>
              </w:rPr>
              <w:t>38</w:t>
            </w:r>
          </w:p>
        </w:tc>
        <w:tc>
          <w:tcPr>
            <w:tcW w:type="dxa" w:w="1474"/>
          </w:tcPr>
          <w:p>
            <w:pPr>
              <w:spacing w:after="0"/>
              <w:jc w:val="center"/>
            </w:pPr>
            <w:r/>
            <w:r>
              <w:rPr>
                <w:b w:val="0"/>
                <w:i w:val="0"/>
                <w:sz w:val="20"/>
              </w:rPr>
              <w:t>9</w:t>
            </w:r>
          </w:p>
        </w:tc>
      </w:tr>
      <w:tr>
        <w:tc>
          <w:tcPr>
            <w:tcW w:type="dxa" w:w="794"/>
          </w:tcPr>
          <w:p>
            <w:pPr>
              <w:spacing w:after="0"/>
            </w:pPr>
            <w:r/>
            <w:r>
              <w:rPr>
                <w:b w:val="0"/>
                <w:i w:val="0"/>
                <w:sz w:val="20"/>
              </w:rPr>
              <w:t>E4</w:t>
            </w:r>
          </w:p>
        </w:tc>
        <w:tc>
          <w:tcPr>
            <w:tcW w:type="dxa" w:w="3402"/>
          </w:tcPr>
          <w:p>
            <w:pPr>
              <w:spacing w:after="0"/>
            </w:pPr>
            <w:r/>
            <w:r>
              <w:rPr>
                <w:b w:val="0"/>
                <w:i w:val="0"/>
                <w:sz w:val="20"/>
              </w:rPr>
              <w:t>Bagian penjahitan songkok</w:t>
            </w:r>
          </w:p>
        </w:tc>
        <w:tc>
          <w:tcPr>
            <w:tcW w:type="dxa" w:w="1361"/>
          </w:tcPr>
          <w:p>
            <w:pPr>
              <w:spacing w:after="0"/>
            </w:pPr>
            <w:r/>
            <w:r>
              <w:rPr>
                <w:b w:val="0"/>
                <w:i w:val="0"/>
                <w:sz w:val="20"/>
              </w:rPr>
              <w:t>Laki-laki</w:t>
            </w:r>
          </w:p>
        </w:tc>
        <w:tc>
          <w:tcPr>
            <w:tcW w:type="dxa" w:w="1247"/>
          </w:tcPr>
          <w:p>
            <w:pPr>
              <w:spacing w:after="0"/>
              <w:jc w:val="center"/>
            </w:pPr>
            <w:r/>
            <w:r>
              <w:rPr>
                <w:b w:val="0"/>
                <w:i w:val="0"/>
                <w:sz w:val="20"/>
              </w:rPr>
              <w:t>38</w:t>
            </w:r>
          </w:p>
        </w:tc>
        <w:tc>
          <w:tcPr>
            <w:tcW w:type="dxa" w:w="1474"/>
          </w:tcPr>
          <w:p>
            <w:pPr>
              <w:spacing w:after="0"/>
              <w:jc w:val="center"/>
            </w:pPr>
            <w:r/>
            <w:r>
              <w:rPr>
                <w:b w:val="0"/>
                <w:i w:val="0"/>
                <w:sz w:val="20"/>
              </w:rPr>
              <w:t>8</w:t>
            </w:r>
          </w:p>
        </w:tc>
      </w:tr>
      <w:tr>
        <w:tc>
          <w:tcPr>
            <w:tcW w:type="dxa" w:w="794"/>
          </w:tcPr>
          <w:p>
            <w:pPr>
              <w:spacing w:after="0"/>
            </w:pPr>
            <w:r/>
            <w:r>
              <w:rPr>
                <w:b w:val="0"/>
                <w:i w:val="0"/>
                <w:sz w:val="20"/>
              </w:rPr>
              <w:t>E5</w:t>
            </w:r>
          </w:p>
        </w:tc>
        <w:tc>
          <w:tcPr>
            <w:tcW w:type="dxa" w:w="3402"/>
          </w:tcPr>
          <w:p>
            <w:pPr>
              <w:spacing w:after="0"/>
            </w:pPr>
            <w:r/>
            <w:r>
              <w:rPr>
                <w:b w:val="0"/>
                <w:i w:val="0"/>
                <w:sz w:val="20"/>
              </w:rPr>
              <w:t>Pengrajin senior/tenaga kerja ahli</w:t>
            </w:r>
          </w:p>
        </w:tc>
        <w:tc>
          <w:tcPr>
            <w:tcW w:type="dxa" w:w="1361"/>
          </w:tcPr>
          <w:p>
            <w:pPr>
              <w:spacing w:after="0"/>
            </w:pPr>
            <w:r/>
            <w:r>
              <w:rPr>
                <w:b w:val="0"/>
                <w:i w:val="0"/>
                <w:sz w:val="20"/>
              </w:rPr>
              <w:t>Laki-laki</w:t>
            </w:r>
          </w:p>
        </w:tc>
        <w:tc>
          <w:tcPr>
            <w:tcW w:type="dxa" w:w="1247"/>
          </w:tcPr>
          <w:p>
            <w:pPr>
              <w:spacing w:after="0"/>
              <w:jc w:val="center"/>
            </w:pPr>
            <w:r/>
            <w:r>
              <w:rPr>
                <w:b w:val="0"/>
                <w:i w:val="0"/>
                <w:sz w:val="20"/>
              </w:rPr>
              <w:t>35</w:t>
            </w:r>
          </w:p>
        </w:tc>
        <w:tc>
          <w:tcPr>
            <w:tcW w:type="dxa" w:w="1474"/>
          </w:tcPr>
          <w:p>
            <w:pPr>
              <w:spacing w:after="0"/>
              <w:jc w:val="center"/>
            </w:pPr>
            <w:r/>
            <w:r>
              <w:rPr>
                <w:b w:val="0"/>
                <w:i w:val="0"/>
                <w:sz w:val="20"/>
              </w:rPr>
              <w:t>10</w:t>
            </w:r>
          </w:p>
        </w:tc>
      </w:tr>
      <w:tr>
        <w:tc>
          <w:tcPr>
            <w:tcW w:type="dxa" w:w="794"/>
          </w:tcPr>
          <w:p>
            <w:pPr>
              <w:spacing w:after="0"/>
            </w:pPr>
            <w:r/>
            <w:r>
              <w:rPr>
                <w:b w:val="0"/>
                <w:i w:val="0"/>
                <w:sz w:val="20"/>
              </w:rPr>
              <w:t>E6</w:t>
            </w:r>
          </w:p>
        </w:tc>
        <w:tc>
          <w:tcPr>
            <w:tcW w:type="dxa" w:w="3402"/>
          </w:tcPr>
          <w:p>
            <w:pPr>
              <w:spacing w:after="0"/>
            </w:pPr>
            <w:r/>
            <w:r>
              <w:rPr>
                <w:b w:val="0"/>
                <w:i w:val="0"/>
                <w:sz w:val="20"/>
              </w:rPr>
              <w:t>Bagian akhir (finishing &amp; packaging)</w:t>
            </w:r>
          </w:p>
        </w:tc>
        <w:tc>
          <w:tcPr>
            <w:tcW w:type="dxa" w:w="1361"/>
          </w:tcPr>
          <w:p>
            <w:pPr>
              <w:spacing w:after="0"/>
            </w:pPr>
            <w:r/>
            <w:r>
              <w:rPr>
                <w:b w:val="0"/>
                <w:i w:val="0"/>
                <w:sz w:val="20"/>
              </w:rPr>
              <w:t>Laki-laki</w:t>
            </w:r>
          </w:p>
        </w:tc>
        <w:tc>
          <w:tcPr>
            <w:tcW w:type="dxa" w:w="1247"/>
          </w:tcPr>
          <w:p>
            <w:pPr>
              <w:spacing w:after="0"/>
              <w:jc w:val="center"/>
            </w:pPr>
            <w:r/>
            <w:r>
              <w:rPr>
                <w:b w:val="0"/>
                <w:i w:val="0"/>
                <w:sz w:val="20"/>
              </w:rPr>
              <w:t>39</w:t>
            </w:r>
          </w:p>
        </w:tc>
        <w:tc>
          <w:tcPr>
            <w:tcW w:type="dxa" w:w="1474"/>
          </w:tcPr>
          <w:p>
            <w:pPr>
              <w:spacing w:after="0"/>
              <w:jc w:val="center"/>
            </w:pPr>
            <w:r/>
            <w:r>
              <w:rPr>
                <w:b w:val="0"/>
                <w:i w:val="0"/>
                <w:sz w:val="20"/>
              </w:rPr>
              <w:t>10</w:t>
            </w:r>
          </w:p>
        </w:tc>
      </w:tr>
    </w:tbl>
    <w:p>
      <w:pPr>
        <w:spacing w:line="360" w:lineRule="auto" w:after="200"/>
        <w:jc w:val="left"/>
      </w:pPr>
      <w:r>
        <w:rPr>
          <w:b w:val="0"/>
          <w:i w:val="0"/>
          <w:sz w:val="20"/>
        </w:rPr>
        <w:t>Sumber: Kuesioner KPI</w:t>
      </w:r>
    </w:p>
    <w:p>
      <w:pPr>
        <w:spacing w:line="360" w:lineRule="auto" w:after="120"/>
        <w:ind w:firstLine="709"/>
        <w:jc w:val="both"/>
      </w:pPr>
      <w:r>
        <w:rPr>
          <w:b w:val="0"/>
          <w:i w:val="0"/>
        </w:rPr>
        <w:t>Seluruh pakar berjenis kelamin laki-laki, berumur 35–39 tahun, dan memiliki pengalaman kerja 8–10 tahun di CV Putra Pondok Indah, sehingga dinilai memahami kondisi operasional perusahaan.</w:t>
      </w:r>
    </w:p>
    <w:p>
      <w:pPr>
        <w:spacing w:line="360" w:lineRule="auto" w:after="120"/>
        <w:jc w:val="left"/>
      </w:pPr>
      <w:r>
        <w:rPr>
          <w:b/>
          <w:i w:val="0"/>
        </w:rPr>
        <w:t>4.3.4 Data Hasil Kuesioner KPI</w:t>
      </w:r>
    </w:p>
    <w:p>
      <w:pPr>
        <w:spacing w:line="360" w:lineRule="auto" w:after="120"/>
        <w:ind w:firstLine="709"/>
        <w:jc w:val="both"/>
      </w:pPr>
      <w:r>
        <w:rPr>
          <w:b w:val="0"/>
          <w:i w:val="0"/>
        </w:rPr>
        <w:t>Keenam kuesioner kembali dalam keadaan lengkap dan setiap KPI memperoleh tepat satu jawaban dari setiap pakar. Skor penilaian setiap pakar disajikan pada Tabel 4.8.</w:t>
      </w:r>
    </w:p>
    <w:p>
      <w:pPr>
        <w:spacing w:line="360" w:lineRule="auto" w:after="40"/>
        <w:jc w:val="center"/>
      </w:pPr>
      <w:r>
        <w:rPr>
          <w:b/>
          <w:i w:val="0"/>
        </w:rPr>
        <w:t>Tabel 4.8 Data Hasil Kuesioner Validasi KPI</w:t>
      </w:r>
    </w:p>
    <w:tbl>
      <w:tblPr>
        <w:tblStyle w:val="TableGrid"/>
        <w:tblW w:type="auto" w:w="0"/>
        <w:tblLayout w:type="fixed"/>
        <w:tblLook w:firstColumn="1" w:firstRow="1" w:lastColumn="0" w:lastRow="0" w:noHBand="0" w:noVBand="1" w:val="04A0"/>
      </w:tblPr>
      <w:tblGrid>
        <w:gridCol w:w="919"/>
        <w:gridCol w:w="919"/>
        <w:gridCol w:w="919"/>
        <w:gridCol w:w="919"/>
        <w:gridCol w:w="919"/>
        <w:gridCol w:w="919"/>
        <w:gridCol w:w="919"/>
        <w:gridCol w:w="919"/>
        <w:gridCol w:w="919"/>
      </w:tblGrid>
      <w:tr>
        <w:tc>
          <w:tcPr>
            <w:tcW w:type="dxa" w:w="737"/>
          </w:tcPr>
          <w:p>
            <w:pPr>
              <w:spacing w:after="0"/>
              <w:jc w:val="center"/>
            </w:pPr>
            <w:r/>
            <w:r>
              <w:rPr>
                <w:b/>
                <w:i w:val="0"/>
                <w:sz w:val="20"/>
              </w:rPr>
              <w:t>Kode</w:t>
            </w:r>
          </w:p>
        </w:tc>
        <w:tc>
          <w:tcPr>
            <w:tcW w:type="dxa" w:w="2608"/>
          </w:tcPr>
          <w:p>
            <w:pPr>
              <w:spacing w:after="0"/>
              <w:jc w:val="center"/>
            </w:pPr>
            <w:r/>
            <w:r>
              <w:rPr>
                <w:b/>
                <w:i w:val="0"/>
                <w:sz w:val="20"/>
              </w:rPr>
              <w:t>KPI</w:t>
            </w:r>
          </w:p>
        </w:tc>
        <w:tc>
          <w:tcPr>
            <w:tcW w:type="dxa" w:w="624"/>
          </w:tcPr>
          <w:p>
            <w:pPr>
              <w:spacing w:after="0"/>
              <w:jc w:val="center"/>
            </w:pPr>
            <w:r/>
            <w:r>
              <w:rPr>
                <w:b/>
                <w:i w:val="0"/>
                <w:sz w:val="20"/>
              </w:rPr>
              <w:t>E1</w:t>
            </w:r>
          </w:p>
        </w:tc>
        <w:tc>
          <w:tcPr>
            <w:tcW w:type="dxa" w:w="624"/>
          </w:tcPr>
          <w:p>
            <w:pPr>
              <w:spacing w:after="0"/>
              <w:jc w:val="center"/>
            </w:pPr>
            <w:r/>
            <w:r>
              <w:rPr>
                <w:b/>
                <w:i w:val="0"/>
                <w:sz w:val="20"/>
              </w:rPr>
              <w:t>E2</w:t>
            </w:r>
          </w:p>
        </w:tc>
        <w:tc>
          <w:tcPr>
            <w:tcW w:type="dxa" w:w="624"/>
          </w:tcPr>
          <w:p>
            <w:pPr>
              <w:spacing w:after="0"/>
              <w:jc w:val="center"/>
            </w:pPr>
            <w:r/>
            <w:r>
              <w:rPr>
                <w:b/>
                <w:i w:val="0"/>
                <w:sz w:val="20"/>
              </w:rPr>
              <w:t>E3</w:t>
            </w:r>
          </w:p>
        </w:tc>
        <w:tc>
          <w:tcPr>
            <w:tcW w:type="dxa" w:w="624"/>
          </w:tcPr>
          <w:p>
            <w:pPr>
              <w:spacing w:after="0"/>
              <w:jc w:val="center"/>
            </w:pPr>
            <w:r/>
            <w:r>
              <w:rPr>
                <w:b/>
                <w:i w:val="0"/>
                <w:sz w:val="20"/>
              </w:rPr>
              <w:t>E4</w:t>
            </w:r>
          </w:p>
        </w:tc>
        <w:tc>
          <w:tcPr>
            <w:tcW w:type="dxa" w:w="624"/>
          </w:tcPr>
          <w:p>
            <w:pPr>
              <w:spacing w:after="0"/>
              <w:jc w:val="center"/>
            </w:pPr>
            <w:r/>
            <w:r>
              <w:rPr>
                <w:b/>
                <w:i w:val="0"/>
                <w:sz w:val="20"/>
              </w:rPr>
              <w:t>E5</w:t>
            </w:r>
          </w:p>
        </w:tc>
        <w:tc>
          <w:tcPr>
            <w:tcW w:type="dxa" w:w="624"/>
          </w:tcPr>
          <w:p>
            <w:pPr>
              <w:spacing w:after="0"/>
              <w:jc w:val="center"/>
            </w:pPr>
            <w:r/>
            <w:r>
              <w:rPr>
                <w:b/>
                <w:i w:val="0"/>
                <w:sz w:val="20"/>
              </w:rPr>
              <w:t>E6</w:t>
            </w:r>
          </w:p>
        </w:tc>
        <w:tc>
          <w:tcPr>
            <w:tcW w:type="dxa" w:w="850"/>
          </w:tcPr>
          <w:p>
            <w:pPr>
              <w:spacing w:after="0"/>
              <w:jc w:val="center"/>
            </w:pPr>
            <w:r/>
            <w:r>
              <w:rPr>
                <w:b/>
                <w:i w:val="0"/>
                <w:sz w:val="20"/>
              </w:rPr>
              <w:t>Jumlah</w:t>
            </w:r>
          </w:p>
        </w:tc>
      </w:tr>
      <w:tr>
        <w:tc>
          <w:tcPr>
            <w:tcW w:type="dxa" w:w="737"/>
          </w:tcPr>
          <w:p>
            <w:pPr>
              <w:spacing w:after="0"/>
            </w:pPr>
            <w:r/>
            <w:r>
              <w:rPr>
                <w:b w:val="0"/>
                <w:i w:val="0"/>
                <w:sz w:val="20"/>
              </w:rPr>
              <w:t>F1</w:t>
            </w:r>
          </w:p>
        </w:tc>
        <w:tc>
          <w:tcPr>
            <w:tcW w:type="dxa" w:w="2608"/>
          </w:tcPr>
          <w:p>
            <w:pPr>
              <w:spacing w:after="0"/>
            </w:pPr>
            <w:r/>
            <w:r>
              <w:rPr>
                <w:b w:val="0"/>
                <w:i w:val="0"/>
                <w:sz w:val="20"/>
              </w:rPr>
              <w:t>Pertumbuhan</w:t>
              <w:br/>
              <w:t xml:space="preserve"> Penjualan</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29</w:t>
            </w:r>
          </w:p>
        </w:tc>
      </w:tr>
      <w:tr>
        <w:tc>
          <w:tcPr>
            <w:tcW w:type="dxa" w:w="737"/>
          </w:tcPr>
          <w:p>
            <w:pPr>
              <w:spacing w:after="0"/>
            </w:pPr>
            <w:r/>
            <w:r>
              <w:rPr>
                <w:b w:val="0"/>
                <w:i w:val="0"/>
                <w:sz w:val="20"/>
              </w:rPr>
              <w:t>F2</w:t>
            </w:r>
          </w:p>
        </w:tc>
        <w:tc>
          <w:tcPr>
            <w:tcW w:type="dxa" w:w="2608"/>
          </w:tcPr>
          <w:p>
            <w:pPr>
              <w:spacing w:after="0"/>
            </w:pPr>
            <w:r/>
            <w:r>
              <w:rPr>
                <w:b w:val="0"/>
                <w:i w:val="0"/>
                <w:sz w:val="20"/>
              </w:rPr>
              <w:t>Profitabilitas</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27</w:t>
            </w:r>
          </w:p>
        </w:tc>
      </w:tr>
      <w:tr>
        <w:tc>
          <w:tcPr>
            <w:tcW w:type="dxa" w:w="737"/>
          </w:tcPr>
          <w:p>
            <w:pPr>
              <w:spacing w:after="0"/>
            </w:pPr>
            <w:r/>
            <w:r>
              <w:rPr>
                <w:b w:val="0"/>
                <w:i w:val="0"/>
                <w:sz w:val="20"/>
              </w:rPr>
              <w:t>F3</w:t>
            </w:r>
          </w:p>
        </w:tc>
        <w:tc>
          <w:tcPr>
            <w:tcW w:type="dxa" w:w="2608"/>
          </w:tcPr>
          <w:p>
            <w:pPr>
              <w:spacing w:after="0"/>
            </w:pPr>
            <w:r/>
            <w:r>
              <w:rPr>
                <w:b w:val="0"/>
                <w:i w:val="0"/>
                <w:sz w:val="20"/>
              </w:rPr>
              <w:t>Efisiensi Biaya Produksi</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29</w:t>
            </w:r>
          </w:p>
        </w:tc>
      </w:tr>
      <w:tr>
        <w:tc>
          <w:tcPr>
            <w:tcW w:type="dxa" w:w="737"/>
          </w:tcPr>
          <w:p>
            <w:pPr>
              <w:spacing w:after="0"/>
            </w:pPr>
            <w:r/>
            <w:r>
              <w:rPr>
                <w:b w:val="0"/>
                <w:i w:val="0"/>
                <w:sz w:val="20"/>
              </w:rPr>
              <w:t>C1</w:t>
            </w:r>
          </w:p>
        </w:tc>
        <w:tc>
          <w:tcPr>
            <w:tcW w:type="dxa" w:w="2608"/>
          </w:tcPr>
          <w:p>
            <w:pPr>
              <w:spacing w:after="0"/>
            </w:pPr>
            <w:r/>
            <w:r>
              <w:rPr>
                <w:b w:val="0"/>
                <w:i w:val="0"/>
                <w:sz w:val="20"/>
              </w:rPr>
              <w:t>Order Fulfillment Rate</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29</w:t>
            </w:r>
          </w:p>
        </w:tc>
      </w:tr>
      <w:tr>
        <w:tc>
          <w:tcPr>
            <w:tcW w:type="dxa" w:w="737"/>
          </w:tcPr>
          <w:p>
            <w:pPr>
              <w:spacing w:after="0"/>
            </w:pPr>
            <w:r/>
            <w:r>
              <w:rPr>
                <w:b w:val="0"/>
                <w:i w:val="0"/>
                <w:sz w:val="20"/>
              </w:rPr>
              <w:t>C2</w:t>
            </w:r>
          </w:p>
        </w:tc>
        <w:tc>
          <w:tcPr>
            <w:tcW w:type="dxa" w:w="2608"/>
          </w:tcPr>
          <w:p>
            <w:pPr>
              <w:spacing w:after="0"/>
            </w:pPr>
            <w:r/>
            <w:r>
              <w:rPr>
                <w:b w:val="0"/>
                <w:i w:val="0"/>
                <w:sz w:val="20"/>
              </w:rPr>
              <w:t>Customer Lead Time</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28</w:t>
            </w:r>
          </w:p>
        </w:tc>
      </w:tr>
      <w:tr>
        <w:tc>
          <w:tcPr>
            <w:tcW w:type="dxa" w:w="737"/>
          </w:tcPr>
          <w:p>
            <w:pPr>
              <w:spacing w:after="0"/>
            </w:pPr>
            <w:r/>
            <w:r>
              <w:rPr>
                <w:b w:val="0"/>
                <w:i w:val="0"/>
                <w:sz w:val="20"/>
              </w:rPr>
              <w:t>C3</w:t>
            </w:r>
          </w:p>
        </w:tc>
        <w:tc>
          <w:tcPr>
            <w:tcW w:type="dxa" w:w="2608"/>
          </w:tcPr>
          <w:p>
            <w:pPr>
              <w:spacing w:after="0"/>
            </w:pPr>
            <w:r/>
            <w:r>
              <w:rPr>
                <w:b w:val="0"/>
                <w:i w:val="0"/>
                <w:sz w:val="20"/>
              </w:rPr>
              <w:t>Tingkat Keluhan Pelanggan</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25</w:t>
            </w:r>
          </w:p>
        </w:tc>
      </w:tr>
      <w:tr>
        <w:tc>
          <w:tcPr>
            <w:tcW w:type="dxa" w:w="737"/>
          </w:tcPr>
          <w:p>
            <w:pPr>
              <w:spacing w:after="0"/>
            </w:pPr>
            <w:r/>
            <w:r>
              <w:rPr>
                <w:b w:val="0"/>
                <w:i w:val="0"/>
                <w:sz w:val="20"/>
              </w:rPr>
              <w:t>P1</w:t>
            </w:r>
          </w:p>
        </w:tc>
        <w:tc>
          <w:tcPr>
            <w:tcW w:type="dxa" w:w="2608"/>
          </w:tcPr>
          <w:p>
            <w:pPr>
              <w:spacing w:after="0"/>
            </w:pPr>
            <w:r/>
            <w:r>
              <w:rPr>
                <w:b w:val="0"/>
                <w:i w:val="0"/>
                <w:sz w:val="20"/>
              </w:rPr>
              <w:t>Produktivitas Pengrajin</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28</w:t>
            </w:r>
          </w:p>
        </w:tc>
      </w:tr>
      <w:tr>
        <w:tc>
          <w:tcPr>
            <w:tcW w:type="dxa" w:w="737"/>
          </w:tcPr>
          <w:p>
            <w:pPr>
              <w:spacing w:after="0"/>
            </w:pPr>
            <w:r/>
            <w:r>
              <w:rPr>
                <w:b w:val="0"/>
                <w:i w:val="0"/>
                <w:sz w:val="20"/>
              </w:rPr>
              <w:t>P2</w:t>
            </w:r>
          </w:p>
        </w:tc>
        <w:tc>
          <w:tcPr>
            <w:tcW w:type="dxa" w:w="2608"/>
          </w:tcPr>
          <w:p>
            <w:pPr>
              <w:spacing w:after="0"/>
            </w:pPr>
            <w:r/>
            <w:r>
              <w:rPr>
                <w:b w:val="0"/>
                <w:i w:val="0"/>
                <w:sz w:val="20"/>
              </w:rPr>
              <w:t>Lead Time Produksi</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26</w:t>
            </w:r>
          </w:p>
        </w:tc>
      </w:tr>
      <w:tr>
        <w:tc>
          <w:tcPr>
            <w:tcW w:type="dxa" w:w="737"/>
          </w:tcPr>
          <w:p>
            <w:pPr>
              <w:spacing w:after="0"/>
            </w:pPr>
            <w:r/>
            <w:r>
              <w:rPr>
                <w:b w:val="0"/>
                <w:i w:val="0"/>
                <w:sz w:val="20"/>
              </w:rPr>
              <w:t>P3</w:t>
            </w:r>
          </w:p>
        </w:tc>
        <w:tc>
          <w:tcPr>
            <w:tcW w:type="dxa" w:w="2608"/>
          </w:tcPr>
          <w:p>
            <w:pPr>
              <w:spacing w:after="0"/>
            </w:pPr>
            <w:r/>
            <w:r>
              <w:rPr>
                <w:b w:val="0"/>
                <w:i w:val="0"/>
                <w:sz w:val="20"/>
              </w:rPr>
              <w:t>Fleksibilitas Kapasitas Produksi</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28</w:t>
            </w:r>
          </w:p>
        </w:tc>
      </w:tr>
      <w:tr>
        <w:tc>
          <w:tcPr>
            <w:tcW w:type="dxa" w:w="737"/>
          </w:tcPr>
          <w:p>
            <w:pPr>
              <w:spacing w:after="0"/>
            </w:pPr>
            <w:r/>
            <w:r>
              <w:rPr>
                <w:b w:val="0"/>
                <w:i w:val="0"/>
                <w:sz w:val="20"/>
              </w:rPr>
              <w:t>P4</w:t>
            </w:r>
          </w:p>
        </w:tc>
        <w:tc>
          <w:tcPr>
            <w:tcW w:type="dxa" w:w="2608"/>
          </w:tcPr>
          <w:p>
            <w:pPr>
              <w:spacing w:after="0"/>
            </w:pPr>
            <w:r/>
            <w:r>
              <w:rPr>
                <w:b w:val="0"/>
                <w:i w:val="0"/>
                <w:sz w:val="20"/>
              </w:rPr>
              <w:t>Efisiensi Penggunaan Bahan Baku</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29</w:t>
            </w:r>
          </w:p>
        </w:tc>
      </w:tr>
      <w:tr>
        <w:tc>
          <w:tcPr>
            <w:tcW w:type="dxa" w:w="737"/>
          </w:tcPr>
          <w:p>
            <w:pPr>
              <w:spacing w:after="0"/>
            </w:pPr>
            <w:r/>
            <w:r>
              <w:rPr>
                <w:b w:val="0"/>
                <w:i w:val="0"/>
                <w:sz w:val="20"/>
              </w:rPr>
              <w:t>Q1</w:t>
            </w:r>
          </w:p>
        </w:tc>
        <w:tc>
          <w:tcPr>
            <w:tcW w:type="dxa" w:w="2608"/>
          </w:tcPr>
          <w:p>
            <w:pPr>
              <w:spacing w:after="0"/>
            </w:pPr>
            <w:r/>
            <w:r>
              <w:rPr>
                <w:b w:val="0"/>
                <w:i w:val="0"/>
                <w:sz w:val="20"/>
              </w:rPr>
              <w:t>Defect Rate Produk</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29</w:t>
            </w:r>
          </w:p>
        </w:tc>
      </w:tr>
      <w:tr>
        <w:tc>
          <w:tcPr>
            <w:tcW w:type="dxa" w:w="737"/>
          </w:tcPr>
          <w:p>
            <w:pPr>
              <w:spacing w:after="0"/>
            </w:pPr>
            <w:r/>
            <w:r>
              <w:rPr>
                <w:b w:val="0"/>
                <w:i w:val="0"/>
                <w:sz w:val="20"/>
              </w:rPr>
              <w:t>Q2</w:t>
            </w:r>
          </w:p>
        </w:tc>
        <w:tc>
          <w:tcPr>
            <w:tcW w:type="dxa" w:w="2608"/>
          </w:tcPr>
          <w:p>
            <w:pPr>
              <w:spacing w:after="0"/>
            </w:pPr>
            <w:r/>
            <w:r>
              <w:rPr>
                <w:b w:val="0"/>
                <w:i w:val="0"/>
                <w:sz w:val="20"/>
              </w:rPr>
              <w:t>Produk Tidak Sesuai Standar</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26</w:t>
            </w:r>
          </w:p>
        </w:tc>
      </w:tr>
      <w:tr>
        <w:tc>
          <w:tcPr>
            <w:tcW w:type="dxa" w:w="737"/>
          </w:tcPr>
          <w:p>
            <w:pPr>
              <w:spacing w:after="0"/>
            </w:pPr>
            <w:r/>
            <w:r>
              <w:rPr>
                <w:b w:val="0"/>
                <w:i w:val="0"/>
                <w:sz w:val="20"/>
              </w:rPr>
              <w:t>Q3</w:t>
            </w:r>
          </w:p>
        </w:tc>
        <w:tc>
          <w:tcPr>
            <w:tcW w:type="dxa" w:w="2608"/>
          </w:tcPr>
          <w:p>
            <w:pPr>
              <w:spacing w:after="0"/>
            </w:pPr>
            <w:r/>
            <w:r>
              <w:rPr>
                <w:b w:val="0"/>
                <w:i w:val="0"/>
                <w:sz w:val="20"/>
              </w:rPr>
              <w:t>Konsistensi Kualitas Produk</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27</w:t>
            </w:r>
          </w:p>
        </w:tc>
      </w:tr>
      <w:tr>
        <w:tc>
          <w:tcPr>
            <w:tcW w:type="dxa" w:w="737"/>
          </w:tcPr>
          <w:p>
            <w:pPr>
              <w:spacing w:after="0"/>
            </w:pPr>
            <w:r/>
            <w:r>
              <w:rPr>
                <w:b w:val="0"/>
                <w:i w:val="0"/>
                <w:sz w:val="20"/>
              </w:rPr>
              <w:t>H1</w:t>
            </w:r>
          </w:p>
        </w:tc>
        <w:tc>
          <w:tcPr>
            <w:tcW w:type="dxa" w:w="2608"/>
          </w:tcPr>
          <w:p>
            <w:pPr>
              <w:spacing w:after="0"/>
            </w:pPr>
            <w:r/>
            <w:r>
              <w:rPr>
                <w:b w:val="0"/>
                <w:i w:val="0"/>
                <w:sz w:val="20"/>
              </w:rPr>
              <w:t>Ketersediaan Pengrajin Terampil</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29</w:t>
            </w:r>
          </w:p>
        </w:tc>
      </w:tr>
      <w:tr>
        <w:tc>
          <w:tcPr>
            <w:tcW w:type="dxa" w:w="737"/>
          </w:tcPr>
          <w:p>
            <w:pPr>
              <w:spacing w:after="0"/>
            </w:pPr>
            <w:r/>
            <w:r>
              <w:rPr>
                <w:b w:val="0"/>
                <w:i w:val="0"/>
                <w:sz w:val="20"/>
              </w:rPr>
              <w:t>H2</w:t>
            </w:r>
          </w:p>
        </w:tc>
        <w:tc>
          <w:tcPr>
            <w:tcW w:type="dxa" w:w="2608"/>
          </w:tcPr>
          <w:p>
            <w:pPr>
              <w:spacing w:after="0"/>
            </w:pPr>
            <w:r/>
            <w:r>
              <w:rPr>
                <w:b w:val="0"/>
                <w:i w:val="0"/>
                <w:sz w:val="20"/>
              </w:rPr>
              <w:t>Rasio Pekerja Multi-Skill</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28</w:t>
            </w:r>
          </w:p>
        </w:tc>
      </w:tr>
      <w:tr>
        <w:tc>
          <w:tcPr>
            <w:tcW w:type="dxa" w:w="737"/>
          </w:tcPr>
          <w:p>
            <w:pPr>
              <w:spacing w:after="0"/>
            </w:pPr>
            <w:r/>
            <w:r>
              <w:rPr>
                <w:b w:val="0"/>
                <w:i w:val="0"/>
                <w:sz w:val="20"/>
              </w:rPr>
              <w:t>H3</w:t>
            </w:r>
          </w:p>
        </w:tc>
        <w:tc>
          <w:tcPr>
            <w:tcW w:type="dxa" w:w="2608"/>
          </w:tcPr>
          <w:p>
            <w:pPr>
              <w:spacing w:after="0"/>
            </w:pPr>
            <w:r/>
            <w:r>
              <w:rPr>
                <w:b w:val="0"/>
                <w:i w:val="0"/>
                <w:sz w:val="20"/>
              </w:rPr>
              <w:t>Produktivitas Tenaga Kerja</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29</w:t>
            </w:r>
          </w:p>
        </w:tc>
      </w:tr>
      <w:tr>
        <w:tc>
          <w:tcPr>
            <w:tcW w:type="dxa" w:w="737"/>
          </w:tcPr>
          <w:p>
            <w:pPr>
              <w:spacing w:after="0"/>
            </w:pPr>
            <w:r/>
            <w:r>
              <w:rPr>
                <w:b w:val="0"/>
                <w:i w:val="0"/>
                <w:sz w:val="20"/>
              </w:rPr>
              <w:t>H4</w:t>
            </w:r>
          </w:p>
        </w:tc>
        <w:tc>
          <w:tcPr>
            <w:tcW w:type="dxa" w:w="2608"/>
          </w:tcPr>
          <w:p>
            <w:pPr>
              <w:spacing w:after="0"/>
            </w:pPr>
            <w:r/>
            <w:r>
              <w:rPr>
                <w:b w:val="0"/>
                <w:i w:val="0"/>
                <w:sz w:val="20"/>
              </w:rPr>
              <w:t>Transfer Pengetahuan Pengrajin</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28</w:t>
            </w:r>
          </w:p>
        </w:tc>
      </w:tr>
      <w:tr>
        <w:tc>
          <w:tcPr>
            <w:tcW w:type="dxa" w:w="737"/>
          </w:tcPr>
          <w:p>
            <w:pPr>
              <w:spacing w:after="0"/>
            </w:pPr>
            <w:r/>
            <w:r>
              <w:rPr>
                <w:b w:val="0"/>
                <w:i w:val="0"/>
                <w:sz w:val="20"/>
              </w:rPr>
              <w:t>A1</w:t>
            </w:r>
          </w:p>
        </w:tc>
        <w:tc>
          <w:tcPr>
            <w:tcW w:type="dxa" w:w="2608"/>
          </w:tcPr>
          <w:p>
            <w:pPr>
              <w:spacing w:after="0"/>
            </w:pPr>
            <w:r/>
            <w:r>
              <w:rPr>
                <w:b w:val="0"/>
                <w:i w:val="0"/>
                <w:sz w:val="20"/>
              </w:rPr>
              <w:t>Adaptasi Perubahan Permintaan</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28</w:t>
            </w:r>
          </w:p>
        </w:tc>
      </w:tr>
      <w:tr>
        <w:tc>
          <w:tcPr>
            <w:tcW w:type="dxa" w:w="737"/>
          </w:tcPr>
          <w:p>
            <w:pPr>
              <w:spacing w:after="0"/>
            </w:pPr>
            <w:r/>
            <w:r>
              <w:rPr>
                <w:b w:val="0"/>
                <w:i w:val="0"/>
                <w:sz w:val="20"/>
              </w:rPr>
              <w:t>A2</w:t>
            </w:r>
          </w:p>
        </w:tc>
        <w:tc>
          <w:tcPr>
            <w:tcW w:type="dxa" w:w="2608"/>
          </w:tcPr>
          <w:p>
            <w:pPr>
              <w:spacing w:after="0"/>
            </w:pPr>
            <w:r/>
            <w:r>
              <w:rPr>
                <w:b w:val="0"/>
                <w:i w:val="0"/>
                <w:sz w:val="20"/>
              </w:rPr>
              <w:t>Kemampuan Inovasi dan Adaptasi Produk</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850"/>
          </w:tcPr>
          <w:p>
            <w:pPr>
              <w:spacing w:after="0"/>
              <w:jc w:val="center"/>
            </w:pPr>
            <w:r/>
            <w:r>
              <w:rPr>
                <w:b w:val="0"/>
                <w:i w:val="0"/>
                <w:sz w:val="20"/>
              </w:rPr>
              <w:t>26</w:t>
            </w:r>
          </w:p>
        </w:tc>
      </w:tr>
      <w:tr>
        <w:tc>
          <w:tcPr>
            <w:tcW w:type="dxa" w:w="737"/>
          </w:tcPr>
          <w:p>
            <w:pPr>
              <w:spacing w:after="0"/>
            </w:pPr>
            <w:r/>
            <w:r>
              <w:rPr>
                <w:b w:val="0"/>
                <w:i w:val="0"/>
                <w:sz w:val="20"/>
              </w:rPr>
              <w:t>A3</w:t>
            </w:r>
          </w:p>
        </w:tc>
        <w:tc>
          <w:tcPr>
            <w:tcW w:type="dxa" w:w="2608"/>
          </w:tcPr>
          <w:p>
            <w:pPr>
              <w:spacing w:after="0"/>
            </w:pPr>
            <w:r/>
            <w:r>
              <w:rPr>
                <w:b w:val="0"/>
                <w:i w:val="0"/>
                <w:sz w:val="20"/>
              </w:rPr>
              <w:t>Fleksibilitas Kapasitas Saat Musim Puncak</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4</w:t>
            </w:r>
          </w:p>
        </w:tc>
        <w:tc>
          <w:tcPr>
            <w:tcW w:type="dxa" w:w="624"/>
          </w:tcPr>
          <w:p>
            <w:pPr>
              <w:spacing w:after="0"/>
              <w:jc w:val="center"/>
            </w:pPr>
            <w:r/>
            <w:r>
              <w:rPr>
                <w:b w:val="0"/>
                <w:i w:val="0"/>
                <w:sz w:val="20"/>
              </w:rPr>
              <w:t>5</w:t>
            </w:r>
          </w:p>
        </w:tc>
        <w:tc>
          <w:tcPr>
            <w:tcW w:type="dxa" w:w="624"/>
          </w:tcPr>
          <w:p>
            <w:pPr>
              <w:spacing w:after="0"/>
              <w:jc w:val="center"/>
            </w:pPr>
            <w:r/>
            <w:r>
              <w:rPr>
                <w:b w:val="0"/>
                <w:i w:val="0"/>
                <w:sz w:val="20"/>
              </w:rPr>
              <w:t>5</w:t>
            </w:r>
          </w:p>
        </w:tc>
        <w:tc>
          <w:tcPr>
            <w:tcW w:type="dxa" w:w="850"/>
          </w:tcPr>
          <w:p>
            <w:pPr>
              <w:spacing w:after="0"/>
              <w:jc w:val="center"/>
            </w:pPr>
            <w:r/>
            <w:r>
              <w:rPr>
                <w:b w:val="0"/>
                <w:i w:val="0"/>
                <w:sz w:val="20"/>
              </w:rPr>
              <w:t>29</w:t>
            </w:r>
          </w:p>
        </w:tc>
      </w:tr>
    </w:tbl>
    <w:p>
      <w:pPr>
        <w:spacing w:line="360" w:lineRule="auto" w:after="200"/>
        <w:jc w:val="left"/>
      </w:pPr>
      <w:r>
        <w:rPr>
          <w:b w:val="0"/>
          <w:i w:val="0"/>
          <w:sz w:val="20"/>
        </w:rPr>
        <w:t>Sumber: Data primer kuesioner KPI</w:t>
      </w:r>
    </w:p>
    <w:p>
      <w:pPr>
        <w:spacing w:line="360" w:lineRule="auto" w:after="120"/>
        <w:ind w:firstLine="709"/>
        <w:jc w:val="both"/>
      </w:pPr>
      <w:r>
        <w:rPr>
          <w:b w:val="0"/>
          <w:i w:val="0"/>
        </w:rPr>
        <w:t>Distribusi frekuensi jawaban setiap KPI disajikan pada Tabel 4.9.</w:t>
      </w:r>
    </w:p>
    <w:p>
      <w:pPr>
        <w:spacing w:line="360" w:lineRule="auto" w:after="40"/>
        <w:jc w:val="center"/>
      </w:pPr>
      <w:r>
        <w:rPr>
          <w:b/>
          <w:i w:val="0"/>
        </w:rPr>
        <w:t>Tabel 4.9 Distribusi Frekuensi Jawaban Kuesioner KPI</w:t>
      </w:r>
    </w:p>
    <w:tbl>
      <w:tblPr>
        <w:tblStyle w:val="TableGrid"/>
        <w:tblW w:type="auto" w:w="0"/>
        <w:tblLayout w:type="fixed"/>
        <w:tblLook w:firstColumn="1" w:firstRow="1" w:lastColumn="0" w:lastRow="0" w:noHBand="0" w:noVBand="1" w:val="04A0"/>
      </w:tblPr>
      <w:tblGrid>
        <w:gridCol w:w="1182"/>
        <w:gridCol w:w="1182"/>
        <w:gridCol w:w="1182"/>
        <w:gridCol w:w="1182"/>
        <w:gridCol w:w="1182"/>
        <w:gridCol w:w="1182"/>
        <w:gridCol w:w="1182"/>
      </w:tblGrid>
      <w:tr>
        <w:tc>
          <w:tcPr>
            <w:tcW w:type="dxa" w:w="907"/>
          </w:tcPr>
          <w:p>
            <w:pPr>
              <w:spacing w:after="0"/>
              <w:jc w:val="center"/>
            </w:pPr>
            <w:r/>
            <w:r>
              <w:rPr>
                <w:b/>
                <w:i w:val="0"/>
                <w:sz w:val="20"/>
              </w:rPr>
              <w:t>Kode</w:t>
            </w:r>
          </w:p>
        </w:tc>
        <w:tc>
          <w:tcPr>
            <w:tcW w:type="dxa" w:w="1134"/>
          </w:tcPr>
          <w:p>
            <w:pPr>
              <w:spacing w:after="0"/>
              <w:jc w:val="center"/>
            </w:pPr>
            <w:r/>
            <w:r>
              <w:rPr>
                <w:b/>
                <w:i w:val="0"/>
                <w:sz w:val="20"/>
              </w:rPr>
              <w:t>1 (STS)</w:t>
            </w:r>
          </w:p>
        </w:tc>
        <w:tc>
          <w:tcPr>
            <w:tcW w:type="dxa" w:w="1134"/>
          </w:tcPr>
          <w:p>
            <w:pPr>
              <w:spacing w:after="0"/>
              <w:jc w:val="center"/>
            </w:pPr>
            <w:r/>
            <w:r>
              <w:rPr>
                <w:b/>
                <w:i w:val="0"/>
                <w:sz w:val="20"/>
              </w:rPr>
              <w:t>2 (TS)</w:t>
            </w:r>
          </w:p>
        </w:tc>
        <w:tc>
          <w:tcPr>
            <w:tcW w:type="dxa" w:w="1134"/>
          </w:tcPr>
          <w:p>
            <w:pPr>
              <w:spacing w:after="0"/>
              <w:jc w:val="center"/>
            </w:pPr>
            <w:r/>
            <w:r>
              <w:rPr>
                <w:b/>
                <w:i w:val="0"/>
                <w:sz w:val="20"/>
              </w:rPr>
              <w:t>3 (CS)</w:t>
            </w:r>
          </w:p>
        </w:tc>
        <w:tc>
          <w:tcPr>
            <w:tcW w:type="dxa" w:w="1134"/>
          </w:tcPr>
          <w:p>
            <w:pPr>
              <w:spacing w:after="0"/>
              <w:jc w:val="center"/>
            </w:pPr>
            <w:r/>
            <w:r>
              <w:rPr>
                <w:b/>
                <w:i w:val="0"/>
                <w:sz w:val="20"/>
              </w:rPr>
              <w:t>4 (S)</w:t>
            </w:r>
          </w:p>
        </w:tc>
        <w:tc>
          <w:tcPr>
            <w:tcW w:type="dxa" w:w="1134"/>
          </w:tcPr>
          <w:p>
            <w:pPr>
              <w:spacing w:after="0"/>
              <w:jc w:val="center"/>
            </w:pPr>
            <w:r/>
            <w:r>
              <w:rPr>
                <w:b/>
                <w:i w:val="0"/>
                <w:sz w:val="20"/>
              </w:rPr>
              <w:t>5 (SS)</w:t>
            </w:r>
          </w:p>
        </w:tc>
        <w:tc>
          <w:tcPr>
            <w:tcW w:type="dxa" w:w="1361"/>
          </w:tcPr>
          <w:p>
            <w:pPr>
              <w:spacing w:after="0"/>
              <w:jc w:val="center"/>
            </w:pPr>
            <w:r/>
            <w:r>
              <w:rPr>
                <w:b/>
                <w:i w:val="0"/>
                <w:sz w:val="20"/>
              </w:rPr>
              <w:t>Jumlah pakar</w:t>
            </w:r>
          </w:p>
        </w:tc>
      </w:tr>
      <w:tr>
        <w:tc>
          <w:tcPr>
            <w:tcW w:type="dxa" w:w="907"/>
          </w:tcPr>
          <w:p>
            <w:pPr>
              <w:spacing w:after="0"/>
            </w:pPr>
            <w:r/>
            <w:r>
              <w:rPr>
                <w:b w:val="0"/>
                <w:i w:val="0"/>
                <w:sz w:val="20"/>
              </w:rPr>
              <w:t>F1</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F2</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3</w:t>
            </w:r>
          </w:p>
        </w:tc>
        <w:tc>
          <w:tcPr>
            <w:tcW w:type="dxa" w:w="1134"/>
          </w:tcPr>
          <w:p>
            <w:pPr>
              <w:spacing w:after="0"/>
              <w:jc w:val="center"/>
            </w:pPr>
            <w:r/>
            <w:r>
              <w:rPr>
                <w:b w:val="0"/>
                <w:i w:val="0"/>
                <w:sz w:val="20"/>
              </w:rPr>
              <w:t>3</w:t>
            </w:r>
          </w:p>
        </w:tc>
        <w:tc>
          <w:tcPr>
            <w:tcW w:type="dxa" w:w="1361"/>
          </w:tcPr>
          <w:p>
            <w:pPr>
              <w:spacing w:after="0"/>
              <w:jc w:val="center"/>
            </w:pPr>
            <w:r/>
            <w:r>
              <w:rPr>
                <w:b w:val="0"/>
                <w:i w:val="0"/>
                <w:sz w:val="20"/>
              </w:rPr>
              <w:t>6</w:t>
            </w:r>
          </w:p>
        </w:tc>
      </w:tr>
      <w:tr>
        <w:tc>
          <w:tcPr>
            <w:tcW w:type="dxa" w:w="907"/>
          </w:tcPr>
          <w:p>
            <w:pPr>
              <w:spacing w:after="0"/>
            </w:pPr>
            <w:r/>
            <w:r>
              <w:rPr>
                <w:b w:val="0"/>
                <w:i w:val="0"/>
                <w:sz w:val="20"/>
              </w:rPr>
              <w:t>F3</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C1</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C2</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2</w:t>
            </w:r>
          </w:p>
        </w:tc>
        <w:tc>
          <w:tcPr>
            <w:tcW w:type="dxa" w:w="1134"/>
          </w:tcPr>
          <w:p>
            <w:pPr>
              <w:spacing w:after="0"/>
              <w:jc w:val="center"/>
            </w:pPr>
            <w:r/>
            <w:r>
              <w:rPr>
                <w:b w:val="0"/>
                <w:i w:val="0"/>
                <w:sz w:val="20"/>
              </w:rPr>
              <w:t>4</w:t>
            </w:r>
          </w:p>
        </w:tc>
        <w:tc>
          <w:tcPr>
            <w:tcW w:type="dxa" w:w="1361"/>
          </w:tcPr>
          <w:p>
            <w:pPr>
              <w:spacing w:after="0"/>
              <w:jc w:val="center"/>
            </w:pPr>
            <w:r/>
            <w:r>
              <w:rPr>
                <w:b w:val="0"/>
                <w:i w:val="0"/>
                <w:sz w:val="20"/>
              </w:rPr>
              <w:t>6</w:t>
            </w:r>
          </w:p>
        </w:tc>
      </w:tr>
      <w:tr>
        <w:tc>
          <w:tcPr>
            <w:tcW w:type="dxa" w:w="907"/>
          </w:tcPr>
          <w:p>
            <w:pPr>
              <w:spacing w:after="0"/>
            </w:pPr>
            <w:r/>
            <w:r>
              <w:rPr>
                <w:b w:val="0"/>
                <w:i w:val="0"/>
                <w:sz w:val="20"/>
              </w:rPr>
              <w:t>C3</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5</w:t>
            </w:r>
          </w:p>
        </w:tc>
        <w:tc>
          <w:tcPr>
            <w:tcW w:type="dxa" w:w="1134"/>
          </w:tcPr>
          <w:p>
            <w:pPr>
              <w:spacing w:after="0"/>
              <w:jc w:val="center"/>
            </w:pPr>
            <w:r/>
            <w:r>
              <w:rPr>
                <w:b w:val="0"/>
                <w:i w:val="0"/>
                <w:sz w:val="20"/>
              </w:rPr>
              <w:t>1</w:t>
            </w:r>
          </w:p>
        </w:tc>
        <w:tc>
          <w:tcPr>
            <w:tcW w:type="dxa" w:w="1361"/>
          </w:tcPr>
          <w:p>
            <w:pPr>
              <w:spacing w:after="0"/>
              <w:jc w:val="center"/>
            </w:pPr>
            <w:r/>
            <w:r>
              <w:rPr>
                <w:b w:val="0"/>
                <w:i w:val="0"/>
                <w:sz w:val="20"/>
              </w:rPr>
              <w:t>6</w:t>
            </w:r>
          </w:p>
        </w:tc>
      </w:tr>
      <w:tr>
        <w:tc>
          <w:tcPr>
            <w:tcW w:type="dxa" w:w="907"/>
          </w:tcPr>
          <w:p>
            <w:pPr>
              <w:spacing w:after="0"/>
            </w:pPr>
            <w:r/>
            <w:r>
              <w:rPr>
                <w:b w:val="0"/>
                <w:i w:val="0"/>
                <w:sz w:val="20"/>
              </w:rPr>
              <w:t>P1</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2</w:t>
            </w:r>
          </w:p>
        </w:tc>
        <w:tc>
          <w:tcPr>
            <w:tcW w:type="dxa" w:w="1134"/>
          </w:tcPr>
          <w:p>
            <w:pPr>
              <w:spacing w:after="0"/>
              <w:jc w:val="center"/>
            </w:pPr>
            <w:r/>
            <w:r>
              <w:rPr>
                <w:b w:val="0"/>
                <w:i w:val="0"/>
                <w:sz w:val="20"/>
              </w:rPr>
              <w:t>4</w:t>
            </w:r>
          </w:p>
        </w:tc>
        <w:tc>
          <w:tcPr>
            <w:tcW w:type="dxa" w:w="1361"/>
          </w:tcPr>
          <w:p>
            <w:pPr>
              <w:spacing w:after="0"/>
              <w:jc w:val="center"/>
            </w:pPr>
            <w:r/>
            <w:r>
              <w:rPr>
                <w:b w:val="0"/>
                <w:i w:val="0"/>
                <w:sz w:val="20"/>
              </w:rPr>
              <w:t>6</w:t>
            </w:r>
          </w:p>
        </w:tc>
      </w:tr>
      <w:tr>
        <w:tc>
          <w:tcPr>
            <w:tcW w:type="dxa" w:w="907"/>
          </w:tcPr>
          <w:p>
            <w:pPr>
              <w:spacing w:after="0"/>
            </w:pPr>
            <w:r/>
            <w:r>
              <w:rPr>
                <w:b w:val="0"/>
                <w:i w:val="0"/>
                <w:sz w:val="20"/>
              </w:rPr>
              <w:t>P2</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4</w:t>
            </w:r>
          </w:p>
        </w:tc>
        <w:tc>
          <w:tcPr>
            <w:tcW w:type="dxa" w:w="1134"/>
          </w:tcPr>
          <w:p>
            <w:pPr>
              <w:spacing w:after="0"/>
              <w:jc w:val="center"/>
            </w:pPr>
            <w:r/>
            <w:r>
              <w:rPr>
                <w:b w:val="0"/>
                <w:i w:val="0"/>
                <w:sz w:val="20"/>
              </w:rPr>
              <w:t>2</w:t>
            </w:r>
          </w:p>
        </w:tc>
        <w:tc>
          <w:tcPr>
            <w:tcW w:type="dxa" w:w="1361"/>
          </w:tcPr>
          <w:p>
            <w:pPr>
              <w:spacing w:after="0"/>
              <w:jc w:val="center"/>
            </w:pPr>
            <w:r/>
            <w:r>
              <w:rPr>
                <w:b w:val="0"/>
                <w:i w:val="0"/>
                <w:sz w:val="20"/>
              </w:rPr>
              <w:t>6</w:t>
            </w:r>
          </w:p>
        </w:tc>
      </w:tr>
      <w:tr>
        <w:tc>
          <w:tcPr>
            <w:tcW w:type="dxa" w:w="907"/>
          </w:tcPr>
          <w:p>
            <w:pPr>
              <w:spacing w:after="0"/>
            </w:pPr>
            <w:r/>
            <w:r>
              <w:rPr>
                <w:b w:val="0"/>
                <w:i w:val="0"/>
                <w:sz w:val="20"/>
              </w:rPr>
              <w:t>P3</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2</w:t>
            </w:r>
          </w:p>
        </w:tc>
        <w:tc>
          <w:tcPr>
            <w:tcW w:type="dxa" w:w="1134"/>
          </w:tcPr>
          <w:p>
            <w:pPr>
              <w:spacing w:after="0"/>
              <w:jc w:val="center"/>
            </w:pPr>
            <w:r/>
            <w:r>
              <w:rPr>
                <w:b w:val="0"/>
                <w:i w:val="0"/>
                <w:sz w:val="20"/>
              </w:rPr>
              <w:t>4</w:t>
            </w:r>
          </w:p>
        </w:tc>
        <w:tc>
          <w:tcPr>
            <w:tcW w:type="dxa" w:w="1361"/>
          </w:tcPr>
          <w:p>
            <w:pPr>
              <w:spacing w:after="0"/>
              <w:jc w:val="center"/>
            </w:pPr>
            <w:r/>
            <w:r>
              <w:rPr>
                <w:b w:val="0"/>
                <w:i w:val="0"/>
                <w:sz w:val="20"/>
              </w:rPr>
              <w:t>6</w:t>
            </w:r>
          </w:p>
        </w:tc>
      </w:tr>
      <w:tr>
        <w:tc>
          <w:tcPr>
            <w:tcW w:type="dxa" w:w="907"/>
          </w:tcPr>
          <w:p>
            <w:pPr>
              <w:spacing w:after="0"/>
            </w:pPr>
            <w:r/>
            <w:r>
              <w:rPr>
                <w:b w:val="0"/>
                <w:i w:val="0"/>
                <w:sz w:val="20"/>
              </w:rPr>
              <w:t>P4</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Q1</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Q2</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4</w:t>
            </w:r>
          </w:p>
        </w:tc>
        <w:tc>
          <w:tcPr>
            <w:tcW w:type="dxa" w:w="1134"/>
          </w:tcPr>
          <w:p>
            <w:pPr>
              <w:spacing w:after="0"/>
              <w:jc w:val="center"/>
            </w:pPr>
            <w:r/>
            <w:r>
              <w:rPr>
                <w:b w:val="0"/>
                <w:i w:val="0"/>
                <w:sz w:val="20"/>
              </w:rPr>
              <w:t>2</w:t>
            </w:r>
          </w:p>
        </w:tc>
        <w:tc>
          <w:tcPr>
            <w:tcW w:type="dxa" w:w="1361"/>
          </w:tcPr>
          <w:p>
            <w:pPr>
              <w:spacing w:after="0"/>
              <w:jc w:val="center"/>
            </w:pPr>
            <w:r/>
            <w:r>
              <w:rPr>
                <w:b w:val="0"/>
                <w:i w:val="0"/>
                <w:sz w:val="20"/>
              </w:rPr>
              <w:t>6</w:t>
            </w:r>
          </w:p>
        </w:tc>
      </w:tr>
      <w:tr>
        <w:tc>
          <w:tcPr>
            <w:tcW w:type="dxa" w:w="907"/>
          </w:tcPr>
          <w:p>
            <w:pPr>
              <w:spacing w:after="0"/>
            </w:pPr>
            <w:r/>
            <w:r>
              <w:rPr>
                <w:b w:val="0"/>
                <w:i w:val="0"/>
                <w:sz w:val="20"/>
              </w:rPr>
              <w:t>Q3</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3</w:t>
            </w:r>
          </w:p>
        </w:tc>
        <w:tc>
          <w:tcPr>
            <w:tcW w:type="dxa" w:w="1134"/>
          </w:tcPr>
          <w:p>
            <w:pPr>
              <w:spacing w:after="0"/>
              <w:jc w:val="center"/>
            </w:pPr>
            <w:r/>
            <w:r>
              <w:rPr>
                <w:b w:val="0"/>
                <w:i w:val="0"/>
                <w:sz w:val="20"/>
              </w:rPr>
              <w:t>3</w:t>
            </w:r>
          </w:p>
        </w:tc>
        <w:tc>
          <w:tcPr>
            <w:tcW w:type="dxa" w:w="1361"/>
          </w:tcPr>
          <w:p>
            <w:pPr>
              <w:spacing w:after="0"/>
              <w:jc w:val="center"/>
            </w:pPr>
            <w:r/>
            <w:r>
              <w:rPr>
                <w:b w:val="0"/>
                <w:i w:val="0"/>
                <w:sz w:val="20"/>
              </w:rPr>
              <w:t>6</w:t>
            </w:r>
          </w:p>
        </w:tc>
      </w:tr>
      <w:tr>
        <w:tc>
          <w:tcPr>
            <w:tcW w:type="dxa" w:w="907"/>
          </w:tcPr>
          <w:p>
            <w:pPr>
              <w:spacing w:after="0"/>
            </w:pPr>
            <w:r/>
            <w:r>
              <w:rPr>
                <w:b w:val="0"/>
                <w:i w:val="0"/>
                <w:sz w:val="20"/>
              </w:rPr>
              <w:t>H1</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H2</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2</w:t>
            </w:r>
          </w:p>
        </w:tc>
        <w:tc>
          <w:tcPr>
            <w:tcW w:type="dxa" w:w="1134"/>
          </w:tcPr>
          <w:p>
            <w:pPr>
              <w:spacing w:after="0"/>
              <w:jc w:val="center"/>
            </w:pPr>
            <w:r/>
            <w:r>
              <w:rPr>
                <w:b w:val="0"/>
                <w:i w:val="0"/>
                <w:sz w:val="20"/>
              </w:rPr>
              <w:t>4</w:t>
            </w:r>
          </w:p>
        </w:tc>
        <w:tc>
          <w:tcPr>
            <w:tcW w:type="dxa" w:w="1361"/>
          </w:tcPr>
          <w:p>
            <w:pPr>
              <w:spacing w:after="0"/>
              <w:jc w:val="center"/>
            </w:pPr>
            <w:r/>
            <w:r>
              <w:rPr>
                <w:b w:val="0"/>
                <w:i w:val="0"/>
                <w:sz w:val="20"/>
              </w:rPr>
              <w:t>6</w:t>
            </w:r>
          </w:p>
        </w:tc>
      </w:tr>
      <w:tr>
        <w:tc>
          <w:tcPr>
            <w:tcW w:type="dxa" w:w="907"/>
          </w:tcPr>
          <w:p>
            <w:pPr>
              <w:spacing w:after="0"/>
            </w:pPr>
            <w:r/>
            <w:r>
              <w:rPr>
                <w:b w:val="0"/>
                <w:i w:val="0"/>
                <w:sz w:val="20"/>
              </w:rPr>
              <w:t>H3</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H4</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2</w:t>
            </w:r>
          </w:p>
        </w:tc>
        <w:tc>
          <w:tcPr>
            <w:tcW w:type="dxa" w:w="1134"/>
          </w:tcPr>
          <w:p>
            <w:pPr>
              <w:spacing w:after="0"/>
              <w:jc w:val="center"/>
            </w:pPr>
            <w:r/>
            <w:r>
              <w:rPr>
                <w:b w:val="0"/>
                <w:i w:val="0"/>
                <w:sz w:val="20"/>
              </w:rPr>
              <w:t>4</w:t>
            </w:r>
          </w:p>
        </w:tc>
        <w:tc>
          <w:tcPr>
            <w:tcW w:type="dxa" w:w="1361"/>
          </w:tcPr>
          <w:p>
            <w:pPr>
              <w:spacing w:after="0"/>
              <w:jc w:val="center"/>
            </w:pPr>
            <w:r/>
            <w:r>
              <w:rPr>
                <w:b w:val="0"/>
                <w:i w:val="0"/>
                <w:sz w:val="20"/>
              </w:rPr>
              <w:t>6</w:t>
            </w:r>
          </w:p>
        </w:tc>
      </w:tr>
      <w:tr>
        <w:tc>
          <w:tcPr>
            <w:tcW w:type="dxa" w:w="907"/>
          </w:tcPr>
          <w:p>
            <w:pPr>
              <w:spacing w:after="0"/>
            </w:pPr>
            <w:r/>
            <w:r>
              <w:rPr>
                <w:b w:val="0"/>
                <w:i w:val="0"/>
                <w:sz w:val="20"/>
              </w:rPr>
              <w:t>A1</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2</w:t>
            </w:r>
          </w:p>
        </w:tc>
        <w:tc>
          <w:tcPr>
            <w:tcW w:type="dxa" w:w="1134"/>
          </w:tcPr>
          <w:p>
            <w:pPr>
              <w:spacing w:after="0"/>
              <w:jc w:val="center"/>
            </w:pPr>
            <w:r/>
            <w:r>
              <w:rPr>
                <w:b w:val="0"/>
                <w:i w:val="0"/>
                <w:sz w:val="20"/>
              </w:rPr>
              <w:t>4</w:t>
            </w:r>
          </w:p>
        </w:tc>
        <w:tc>
          <w:tcPr>
            <w:tcW w:type="dxa" w:w="1361"/>
          </w:tcPr>
          <w:p>
            <w:pPr>
              <w:spacing w:after="0"/>
              <w:jc w:val="center"/>
            </w:pPr>
            <w:r/>
            <w:r>
              <w:rPr>
                <w:b w:val="0"/>
                <w:i w:val="0"/>
                <w:sz w:val="20"/>
              </w:rPr>
              <w:t>6</w:t>
            </w:r>
          </w:p>
        </w:tc>
      </w:tr>
      <w:tr>
        <w:tc>
          <w:tcPr>
            <w:tcW w:type="dxa" w:w="907"/>
          </w:tcPr>
          <w:p>
            <w:pPr>
              <w:spacing w:after="0"/>
            </w:pPr>
            <w:r/>
            <w:r>
              <w:rPr>
                <w:b w:val="0"/>
                <w:i w:val="0"/>
                <w:sz w:val="20"/>
              </w:rPr>
              <w:t>A2</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4</w:t>
            </w:r>
          </w:p>
        </w:tc>
        <w:tc>
          <w:tcPr>
            <w:tcW w:type="dxa" w:w="1134"/>
          </w:tcPr>
          <w:p>
            <w:pPr>
              <w:spacing w:after="0"/>
              <w:jc w:val="center"/>
            </w:pPr>
            <w:r/>
            <w:r>
              <w:rPr>
                <w:b w:val="0"/>
                <w:i w:val="0"/>
                <w:sz w:val="20"/>
              </w:rPr>
              <w:t>2</w:t>
            </w:r>
          </w:p>
        </w:tc>
        <w:tc>
          <w:tcPr>
            <w:tcW w:type="dxa" w:w="1361"/>
          </w:tcPr>
          <w:p>
            <w:pPr>
              <w:spacing w:after="0"/>
              <w:jc w:val="center"/>
            </w:pPr>
            <w:r/>
            <w:r>
              <w:rPr>
                <w:b w:val="0"/>
                <w:i w:val="0"/>
                <w:sz w:val="20"/>
              </w:rPr>
              <w:t>6</w:t>
            </w:r>
          </w:p>
        </w:tc>
      </w:tr>
      <w:tr>
        <w:tc>
          <w:tcPr>
            <w:tcW w:type="dxa" w:w="907"/>
          </w:tcPr>
          <w:p>
            <w:pPr>
              <w:spacing w:after="0"/>
            </w:pPr>
            <w:r/>
            <w:r>
              <w:rPr>
                <w:b w:val="0"/>
                <w:i w:val="0"/>
                <w:sz w:val="20"/>
              </w:rPr>
              <w:t>A3</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1</w:t>
            </w:r>
          </w:p>
        </w:tc>
        <w:tc>
          <w:tcPr>
            <w:tcW w:type="dxa" w:w="1134"/>
          </w:tcPr>
          <w:p>
            <w:pPr>
              <w:spacing w:after="0"/>
              <w:jc w:val="center"/>
            </w:pPr>
            <w:r/>
            <w:r>
              <w:rPr>
                <w:b w:val="0"/>
                <w:i w:val="0"/>
                <w:sz w:val="20"/>
              </w:rPr>
              <w:t>5</w:t>
            </w:r>
          </w:p>
        </w:tc>
        <w:tc>
          <w:tcPr>
            <w:tcW w:type="dxa" w:w="1361"/>
          </w:tcPr>
          <w:p>
            <w:pPr>
              <w:spacing w:after="0"/>
              <w:jc w:val="center"/>
            </w:pPr>
            <w:r/>
            <w:r>
              <w:rPr>
                <w:b w:val="0"/>
                <w:i w:val="0"/>
                <w:sz w:val="20"/>
              </w:rPr>
              <w:t>6</w:t>
            </w:r>
          </w:p>
        </w:tc>
      </w:tr>
      <w:tr>
        <w:tc>
          <w:tcPr>
            <w:tcW w:type="dxa" w:w="907"/>
          </w:tcPr>
          <w:p>
            <w:pPr>
              <w:spacing w:after="0"/>
            </w:pPr>
            <w:r/>
            <w:r>
              <w:rPr>
                <w:b w:val="0"/>
                <w:i w:val="0"/>
                <w:sz w:val="20"/>
              </w:rPr>
              <w:t>Total</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0</w:t>
            </w:r>
          </w:p>
        </w:tc>
        <w:tc>
          <w:tcPr>
            <w:tcW w:type="dxa" w:w="1134"/>
          </w:tcPr>
          <w:p>
            <w:pPr>
              <w:spacing w:after="0"/>
              <w:jc w:val="center"/>
            </w:pPr>
            <w:r/>
            <w:r>
              <w:rPr>
                <w:b w:val="0"/>
                <w:i w:val="0"/>
                <w:sz w:val="20"/>
              </w:rPr>
              <w:t>43</w:t>
            </w:r>
          </w:p>
        </w:tc>
        <w:tc>
          <w:tcPr>
            <w:tcW w:type="dxa" w:w="1134"/>
          </w:tcPr>
          <w:p>
            <w:pPr>
              <w:spacing w:after="0"/>
              <w:jc w:val="center"/>
            </w:pPr>
            <w:r/>
            <w:r>
              <w:rPr>
                <w:b w:val="0"/>
                <w:i w:val="0"/>
                <w:sz w:val="20"/>
              </w:rPr>
              <w:t>77</w:t>
            </w:r>
          </w:p>
        </w:tc>
        <w:tc>
          <w:tcPr>
            <w:tcW w:type="dxa" w:w="1361"/>
          </w:tcPr>
          <w:p>
            <w:pPr>
              <w:spacing w:after="0"/>
              <w:jc w:val="center"/>
            </w:pPr>
            <w:r/>
            <w:r>
              <w:rPr>
                <w:b w:val="0"/>
                <w:i w:val="0"/>
                <w:sz w:val="20"/>
              </w:rPr>
              <w:t>120</w:t>
            </w:r>
          </w:p>
        </w:tc>
      </w:tr>
    </w:tbl>
    <w:p>
      <w:pPr>
        <w:spacing w:line="360" w:lineRule="auto" w:after="200"/>
        <w:jc w:val="left"/>
      </w:pPr>
      <w:r>
        <w:rPr>
          <w:b w:val="0"/>
          <w:i w:val="0"/>
          <w:sz w:val="20"/>
        </w:rPr>
        <w:t>Sumber: Data primer kuesioner KPI</w:t>
      </w:r>
    </w:p>
    <w:p>
      <w:pPr>
        <w:spacing w:line="360" w:lineRule="auto" w:after="120"/>
        <w:ind w:firstLine="709"/>
        <w:jc w:val="both"/>
      </w:pPr>
      <w:r>
        <w:rPr>
          <w:b w:val="0"/>
          <w:i w:val="0"/>
        </w:rPr>
        <w:t>Dari 120 penilaian (20 KPI × 6 pakar), sebanyak 77 penilaian bernilai 5 (Sangat Sesuai) dan 43 penilaian bernilai 4 (Sesuai); tidak ada KPI yang dinilai 1–3. Pengolahan data ini untuk menetapkan KPI final diuraikan pada Bab V. KPI final selanjutnya disusun dalam struktur hierarki untuk dibobot dengan Analytical Hierarchy Process (AHP), yaitu metode pengambilan keputusan melalui perbandingan berpasangan antarkriteria (Saaty, 1980, 2008).</w:t>
      </w:r>
    </w:p>
    <w:p>
      <w:pPr>
        <w:spacing w:line="360" w:lineRule="auto" w:after="120"/>
        <w:jc w:val="left"/>
      </w:pPr>
      <w:r>
        <w:rPr>
          <w:b/>
          <w:i w:val="0"/>
        </w:rPr>
        <w:t>4.4 Data Sekunder: Data Operasional Perusahaan</w:t>
      </w:r>
    </w:p>
    <w:p>
      <w:pPr>
        <w:spacing w:line="360" w:lineRule="auto" w:after="120"/>
        <w:ind w:firstLine="709"/>
        <w:jc w:val="both"/>
      </w:pPr>
      <w:r>
        <w:rPr>
          <w:b w:val="0"/>
          <w:i w:val="0"/>
        </w:rPr>
        <w:t xml:space="preserve">Data sekunder diperoleh dari catatan produksi, penjualan, persediaan, dan pembelian bahan baku CV Putra Pondok Indah periode Januari–Desember 2025 (12 bulan). Periode ini dipilih agar sesuai dengan data yang digunakan pada latar belakang penelitian (Bab I) dan mencakup satu siklus musiman penuh, yaitu sebelum, selama, dan setelah Ramadan–Idulfitri. Data operasional ini merupakan data runtun waktu (time series), yaitu data yang dicatat secara berurutan pada interval waktu yang tetap (Hyndman &amp; Athanasopoulos, 2021). Data dihimpun ke dalam enam dimensi, sebagaimana diringkas pada Tabel 4.10. </w:t>
      </w:r>
      <w:r>
        <w:rPr>
          <w:b w:val="0"/>
          <w:i w:val="0"/>
          <w:highlight w:val="yellow"/>
        </w:rPr>
        <w:t>[Jelaskan sumber asli data (buku catatan, nota, file perusahaan) dan bagian data yang dilengkapi atau disesuaikan beserta caranya.]</w:t>
      </w:r>
    </w:p>
    <w:p>
      <w:pPr>
        <w:spacing w:line="360" w:lineRule="auto" w:after="40"/>
        <w:jc w:val="center"/>
      </w:pPr>
      <w:r>
        <w:rPr>
          <w:b/>
          <w:i w:val="0"/>
        </w:rPr>
        <w:t>Tabel 4.10 Dimensi Data Operasional Tahun 2025</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567"/>
          </w:tcPr>
          <w:p>
            <w:pPr>
              <w:spacing w:after="0"/>
              <w:jc w:val="center"/>
            </w:pPr>
            <w:r/>
            <w:r>
              <w:rPr>
                <w:b/>
                <w:i w:val="0"/>
                <w:sz w:val="20"/>
              </w:rPr>
              <w:t>No.</w:t>
            </w:r>
          </w:p>
        </w:tc>
        <w:tc>
          <w:tcPr>
            <w:tcW w:type="dxa" w:w="3118"/>
          </w:tcPr>
          <w:p>
            <w:pPr>
              <w:spacing w:after="0"/>
              <w:jc w:val="center"/>
            </w:pPr>
            <w:r/>
            <w:r>
              <w:rPr>
                <w:b/>
                <w:i w:val="0"/>
                <w:sz w:val="20"/>
              </w:rPr>
              <w:t>Dimensi data</w:t>
            </w:r>
          </w:p>
        </w:tc>
        <w:tc>
          <w:tcPr>
            <w:tcW w:type="dxa" w:w="1474"/>
          </w:tcPr>
          <w:p>
            <w:pPr>
              <w:spacing w:after="0"/>
              <w:jc w:val="center"/>
            </w:pPr>
            <w:r/>
            <w:r>
              <w:rPr>
                <w:b/>
                <w:i w:val="0"/>
                <w:sz w:val="20"/>
              </w:rPr>
              <w:t>Periode</w:t>
            </w:r>
          </w:p>
        </w:tc>
        <w:tc>
          <w:tcPr>
            <w:tcW w:type="dxa" w:w="1361"/>
          </w:tcPr>
          <w:p>
            <w:pPr>
              <w:spacing w:after="0"/>
              <w:jc w:val="center"/>
            </w:pPr>
            <w:r/>
            <w:r>
              <w:rPr>
                <w:b/>
                <w:i w:val="0"/>
                <w:sz w:val="20"/>
              </w:rPr>
              <w:t>Jumlah baris</w:t>
            </w:r>
          </w:p>
        </w:tc>
        <w:tc>
          <w:tcPr>
            <w:tcW w:type="dxa" w:w="1701"/>
          </w:tcPr>
          <w:p>
            <w:pPr>
              <w:spacing w:after="0"/>
              <w:jc w:val="center"/>
            </w:pPr>
            <w:r/>
            <w:r>
              <w:rPr>
                <w:b/>
                <w:i w:val="0"/>
                <w:sz w:val="20"/>
              </w:rPr>
              <w:t>Satuan</w:t>
            </w:r>
          </w:p>
        </w:tc>
      </w:tr>
      <w:tr>
        <w:tc>
          <w:tcPr>
            <w:tcW w:type="dxa" w:w="567"/>
          </w:tcPr>
          <w:p>
            <w:pPr>
              <w:spacing w:after="0"/>
            </w:pPr>
            <w:r/>
            <w:r>
              <w:rPr>
                <w:b w:val="0"/>
                <w:i w:val="0"/>
                <w:sz w:val="20"/>
              </w:rPr>
              <w:t>1</w:t>
            </w:r>
          </w:p>
        </w:tc>
        <w:tc>
          <w:tcPr>
            <w:tcW w:type="dxa" w:w="3118"/>
          </w:tcPr>
          <w:p>
            <w:pPr>
              <w:spacing w:after="0"/>
            </w:pPr>
            <w:r/>
            <w:r>
              <w:rPr>
                <w:b w:val="0"/>
                <w:i w:val="0"/>
                <w:sz w:val="20"/>
              </w:rPr>
              <w:t>Master produk</w:t>
            </w:r>
          </w:p>
        </w:tc>
        <w:tc>
          <w:tcPr>
            <w:tcW w:type="dxa" w:w="1474"/>
          </w:tcPr>
          <w:p>
            <w:pPr>
              <w:spacing w:after="0"/>
              <w:jc w:val="center"/>
            </w:pPr>
            <w:r/>
            <w:r>
              <w:rPr>
                <w:b w:val="0"/>
                <w:i w:val="0"/>
                <w:sz w:val="20"/>
              </w:rPr>
              <w:t>–</w:t>
            </w:r>
          </w:p>
        </w:tc>
        <w:tc>
          <w:tcPr>
            <w:tcW w:type="dxa" w:w="1361"/>
          </w:tcPr>
          <w:p>
            <w:pPr>
              <w:spacing w:after="0"/>
              <w:jc w:val="center"/>
            </w:pPr>
            <w:r/>
            <w:r>
              <w:rPr>
                <w:b w:val="0"/>
                <w:i w:val="0"/>
                <w:sz w:val="20"/>
              </w:rPr>
              <w:t>24</w:t>
            </w:r>
          </w:p>
        </w:tc>
        <w:tc>
          <w:tcPr>
            <w:tcW w:type="dxa" w:w="1701"/>
          </w:tcPr>
          <w:p>
            <w:pPr>
              <w:spacing w:after="0"/>
            </w:pPr>
            <w:r/>
            <w:r>
              <w:rPr>
                <w:b w:val="0"/>
                <w:i w:val="0"/>
                <w:sz w:val="20"/>
              </w:rPr>
              <w:t>Rp/pcs, Rp/kodi</w:t>
            </w:r>
          </w:p>
        </w:tc>
      </w:tr>
      <w:tr>
        <w:tc>
          <w:tcPr>
            <w:tcW w:type="dxa" w:w="567"/>
          </w:tcPr>
          <w:p>
            <w:pPr>
              <w:spacing w:after="0"/>
            </w:pPr>
            <w:r/>
            <w:r>
              <w:rPr>
                <w:b w:val="0"/>
                <w:i w:val="0"/>
                <w:sz w:val="20"/>
              </w:rPr>
              <w:t>2</w:t>
            </w:r>
          </w:p>
        </w:tc>
        <w:tc>
          <w:tcPr>
            <w:tcW w:type="dxa" w:w="3118"/>
          </w:tcPr>
          <w:p>
            <w:pPr>
              <w:spacing w:after="0"/>
            </w:pPr>
            <w:r/>
            <w:r>
              <w:rPr>
                <w:b w:val="0"/>
                <w:i w:val="0"/>
                <w:sz w:val="20"/>
              </w:rPr>
              <w:t>Produksi dan permintaan bulanan</w:t>
            </w:r>
          </w:p>
        </w:tc>
        <w:tc>
          <w:tcPr>
            <w:tcW w:type="dxa" w:w="1474"/>
          </w:tcPr>
          <w:p>
            <w:pPr>
              <w:spacing w:after="0"/>
            </w:pPr>
            <w:r/>
            <w:r>
              <w:rPr>
                <w:b w:val="0"/>
                <w:i w:val="0"/>
                <w:sz w:val="20"/>
              </w:rPr>
              <w:t>Jan–Des 2025</w:t>
            </w:r>
          </w:p>
        </w:tc>
        <w:tc>
          <w:tcPr>
            <w:tcW w:type="dxa" w:w="1361"/>
          </w:tcPr>
          <w:p>
            <w:pPr>
              <w:spacing w:after="0"/>
              <w:jc w:val="center"/>
            </w:pPr>
            <w:r/>
            <w:r>
              <w:rPr>
                <w:b w:val="0"/>
                <w:i w:val="0"/>
                <w:sz w:val="20"/>
              </w:rPr>
              <w:t>12</w:t>
            </w:r>
          </w:p>
        </w:tc>
        <w:tc>
          <w:tcPr>
            <w:tcW w:type="dxa" w:w="1701"/>
          </w:tcPr>
          <w:p>
            <w:pPr>
              <w:spacing w:after="0"/>
            </w:pPr>
            <w:r/>
            <w:r>
              <w:rPr>
                <w:b w:val="0"/>
                <w:i w:val="0"/>
                <w:sz w:val="20"/>
              </w:rPr>
              <w:t>Kodi</w:t>
            </w:r>
          </w:p>
        </w:tc>
      </w:tr>
      <w:tr>
        <w:tc>
          <w:tcPr>
            <w:tcW w:type="dxa" w:w="567"/>
          </w:tcPr>
          <w:p>
            <w:pPr>
              <w:spacing w:after="0"/>
            </w:pPr>
            <w:r/>
            <w:r>
              <w:rPr>
                <w:b w:val="0"/>
                <w:i w:val="0"/>
                <w:sz w:val="20"/>
              </w:rPr>
              <w:t>3</w:t>
            </w:r>
          </w:p>
        </w:tc>
        <w:tc>
          <w:tcPr>
            <w:tcW w:type="dxa" w:w="3118"/>
          </w:tcPr>
          <w:p>
            <w:pPr>
              <w:spacing w:after="0"/>
            </w:pPr>
            <w:r/>
            <w:r>
              <w:rPr>
                <w:b w:val="0"/>
                <w:i w:val="0"/>
                <w:sz w:val="20"/>
              </w:rPr>
              <w:t>Produksi dan permintaan per produk</w:t>
            </w:r>
          </w:p>
        </w:tc>
        <w:tc>
          <w:tcPr>
            <w:tcW w:type="dxa" w:w="1474"/>
          </w:tcPr>
          <w:p>
            <w:pPr>
              <w:spacing w:after="0"/>
            </w:pPr>
            <w:r/>
            <w:r>
              <w:rPr>
                <w:b w:val="0"/>
                <w:i w:val="0"/>
                <w:sz w:val="20"/>
              </w:rPr>
              <w:t>Jan–Des 2025</w:t>
            </w:r>
          </w:p>
        </w:tc>
        <w:tc>
          <w:tcPr>
            <w:tcW w:type="dxa" w:w="1361"/>
          </w:tcPr>
          <w:p>
            <w:pPr>
              <w:spacing w:after="0"/>
              <w:jc w:val="center"/>
            </w:pPr>
            <w:r/>
            <w:r>
              <w:rPr>
                <w:b w:val="0"/>
                <w:i w:val="0"/>
                <w:sz w:val="20"/>
              </w:rPr>
              <w:t>288</w:t>
            </w:r>
          </w:p>
        </w:tc>
        <w:tc>
          <w:tcPr>
            <w:tcW w:type="dxa" w:w="1701"/>
          </w:tcPr>
          <w:p>
            <w:pPr>
              <w:spacing w:after="0"/>
            </w:pPr>
            <w:r/>
            <w:r>
              <w:rPr>
                <w:b w:val="0"/>
                <w:i w:val="0"/>
                <w:sz w:val="20"/>
              </w:rPr>
              <w:t>Kodi</w:t>
            </w:r>
          </w:p>
        </w:tc>
      </w:tr>
      <w:tr>
        <w:tc>
          <w:tcPr>
            <w:tcW w:type="dxa" w:w="567"/>
          </w:tcPr>
          <w:p>
            <w:pPr>
              <w:spacing w:after="0"/>
            </w:pPr>
            <w:r/>
            <w:r>
              <w:rPr>
                <w:b w:val="0"/>
                <w:i w:val="0"/>
                <w:sz w:val="20"/>
              </w:rPr>
              <w:t>4</w:t>
            </w:r>
          </w:p>
        </w:tc>
        <w:tc>
          <w:tcPr>
            <w:tcW w:type="dxa" w:w="3118"/>
          </w:tcPr>
          <w:p>
            <w:pPr>
              <w:spacing w:after="0"/>
            </w:pPr>
            <w:r/>
            <w:r>
              <w:rPr>
                <w:b w:val="0"/>
                <w:i w:val="0"/>
                <w:sz w:val="20"/>
              </w:rPr>
              <w:t>Transaksi harian</w:t>
            </w:r>
          </w:p>
        </w:tc>
        <w:tc>
          <w:tcPr>
            <w:tcW w:type="dxa" w:w="1474"/>
          </w:tcPr>
          <w:p>
            <w:pPr>
              <w:spacing w:after="0"/>
            </w:pPr>
            <w:r/>
            <w:r>
              <w:rPr>
                <w:b w:val="0"/>
                <w:i w:val="0"/>
                <w:sz w:val="20"/>
              </w:rPr>
              <w:t>Jan–Des 2025</w:t>
            </w:r>
          </w:p>
        </w:tc>
        <w:tc>
          <w:tcPr>
            <w:tcW w:type="dxa" w:w="1361"/>
          </w:tcPr>
          <w:p>
            <w:pPr>
              <w:spacing w:after="0"/>
              <w:jc w:val="center"/>
            </w:pPr>
            <w:r/>
            <w:r>
              <w:rPr>
                <w:b w:val="0"/>
                <w:i w:val="0"/>
                <w:sz w:val="20"/>
              </w:rPr>
              <w:t>7.512</w:t>
            </w:r>
          </w:p>
        </w:tc>
        <w:tc>
          <w:tcPr>
            <w:tcW w:type="dxa" w:w="1701"/>
          </w:tcPr>
          <w:p>
            <w:pPr>
              <w:spacing w:after="0"/>
            </w:pPr>
            <w:r/>
            <w:r>
              <w:rPr>
                <w:b w:val="0"/>
                <w:i w:val="0"/>
                <w:sz w:val="20"/>
              </w:rPr>
              <w:t>Pcs</w:t>
            </w:r>
          </w:p>
        </w:tc>
      </w:tr>
      <w:tr>
        <w:tc>
          <w:tcPr>
            <w:tcW w:type="dxa" w:w="567"/>
          </w:tcPr>
          <w:p>
            <w:pPr>
              <w:spacing w:after="0"/>
            </w:pPr>
            <w:r/>
            <w:r>
              <w:rPr>
                <w:b w:val="0"/>
                <w:i w:val="0"/>
                <w:sz w:val="20"/>
              </w:rPr>
              <w:t>5</w:t>
            </w:r>
          </w:p>
        </w:tc>
        <w:tc>
          <w:tcPr>
            <w:tcW w:type="dxa" w:w="3118"/>
          </w:tcPr>
          <w:p>
            <w:pPr>
              <w:spacing w:after="0"/>
            </w:pPr>
            <w:r/>
            <w:r>
              <w:rPr>
                <w:b w:val="0"/>
                <w:i w:val="0"/>
                <w:sz w:val="20"/>
              </w:rPr>
              <w:t>Persediaan per produk</w:t>
            </w:r>
          </w:p>
        </w:tc>
        <w:tc>
          <w:tcPr>
            <w:tcW w:type="dxa" w:w="1474"/>
          </w:tcPr>
          <w:p>
            <w:pPr>
              <w:spacing w:after="0"/>
            </w:pPr>
            <w:r/>
            <w:r>
              <w:rPr>
                <w:b w:val="0"/>
                <w:i w:val="0"/>
                <w:sz w:val="20"/>
              </w:rPr>
              <w:t>Jan–Des 2025</w:t>
            </w:r>
          </w:p>
        </w:tc>
        <w:tc>
          <w:tcPr>
            <w:tcW w:type="dxa" w:w="1361"/>
          </w:tcPr>
          <w:p>
            <w:pPr>
              <w:spacing w:after="0"/>
              <w:jc w:val="center"/>
            </w:pPr>
            <w:r/>
            <w:r>
              <w:rPr>
                <w:b w:val="0"/>
                <w:i w:val="0"/>
                <w:sz w:val="20"/>
              </w:rPr>
              <w:t>288</w:t>
            </w:r>
          </w:p>
        </w:tc>
        <w:tc>
          <w:tcPr>
            <w:tcW w:type="dxa" w:w="1701"/>
          </w:tcPr>
          <w:p>
            <w:pPr>
              <w:spacing w:after="0"/>
            </w:pPr>
            <w:r/>
            <w:r>
              <w:rPr>
                <w:b w:val="0"/>
                <w:i w:val="0"/>
                <w:sz w:val="20"/>
              </w:rPr>
              <w:t>Kodi</w:t>
            </w:r>
          </w:p>
        </w:tc>
      </w:tr>
      <w:tr>
        <w:tc>
          <w:tcPr>
            <w:tcW w:type="dxa" w:w="567"/>
          </w:tcPr>
          <w:p>
            <w:pPr>
              <w:spacing w:after="0"/>
            </w:pPr>
            <w:r/>
            <w:r>
              <w:rPr>
                <w:b w:val="0"/>
                <w:i w:val="0"/>
                <w:sz w:val="20"/>
              </w:rPr>
              <w:t>6</w:t>
            </w:r>
          </w:p>
        </w:tc>
        <w:tc>
          <w:tcPr>
            <w:tcW w:type="dxa" w:w="3118"/>
          </w:tcPr>
          <w:p>
            <w:pPr>
              <w:spacing w:after="0"/>
            </w:pPr>
            <w:r/>
            <w:r>
              <w:rPr>
                <w:b w:val="0"/>
                <w:i w:val="0"/>
                <w:sz w:val="20"/>
              </w:rPr>
              <w:t>Bahan baku</w:t>
            </w:r>
          </w:p>
        </w:tc>
        <w:tc>
          <w:tcPr>
            <w:tcW w:type="dxa" w:w="1474"/>
          </w:tcPr>
          <w:p>
            <w:pPr>
              <w:spacing w:after="0"/>
            </w:pPr>
            <w:r/>
            <w:r>
              <w:rPr>
                <w:b w:val="0"/>
                <w:i w:val="0"/>
                <w:sz w:val="20"/>
              </w:rPr>
              <w:t>Jan–Des 2025</w:t>
            </w:r>
          </w:p>
        </w:tc>
        <w:tc>
          <w:tcPr>
            <w:tcW w:type="dxa" w:w="1361"/>
          </w:tcPr>
          <w:p>
            <w:pPr>
              <w:spacing w:after="0"/>
              <w:jc w:val="center"/>
            </w:pPr>
            <w:r/>
            <w:r>
              <w:rPr>
                <w:b w:val="0"/>
                <w:i w:val="0"/>
                <w:sz w:val="20"/>
              </w:rPr>
              <w:t>36</w:t>
            </w:r>
          </w:p>
        </w:tc>
        <w:tc>
          <w:tcPr>
            <w:tcW w:type="dxa" w:w="1701"/>
          </w:tcPr>
          <w:p>
            <w:pPr>
              <w:spacing w:after="0"/>
            </w:pPr>
            <w:r/>
            <w:r>
              <w:rPr>
                <w:b w:val="0"/>
                <w:i w:val="0"/>
                <w:sz w:val="20"/>
              </w:rPr>
              <w:t>Yard, kodi, lusin</w:t>
            </w:r>
          </w:p>
        </w:tc>
      </w:tr>
    </w:tbl>
    <w:p>
      <w:pPr>
        <w:spacing w:line="360" w:lineRule="auto" w:after="200"/>
        <w:jc w:val="left"/>
      </w:pPr>
      <w:r>
        <w:rPr>
          <w:b w:val="0"/>
          <w:i w:val="0"/>
          <w:sz w:val="20"/>
        </w:rPr>
        <w:t>Sumber: CV Putra Pondok Indah, 2025</w:t>
      </w:r>
    </w:p>
    <w:p>
      <w:pPr>
        <w:spacing w:line="360" w:lineRule="auto" w:after="120"/>
        <w:jc w:val="left"/>
      </w:pPr>
      <w:r>
        <w:rPr>
          <w:b/>
          <w:i w:val="0"/>
        </w:rPr>
        <w:t>4.4.1 Data Master Produk</w:t>
      </w:r>
    </w:p>
    <w:p>
      <w:pPr>
        <w:spacing w:line="360" w:lineRule="auto" w:after="120"/>
        <w:ind w:firstLine="709"/>
        <w:jc w:val="both"/>
      </w:pPr>
      <w:r>
        <w:rPr>
          <w:b w:val="0"/>
          <w:i w:val="0"/>
        </w:rPr>
        <w:t>Data master produk berisi kode, nama, jenis, motif, warna, dan harga setiap varian songkok yang berlaku pada tahun 2025, sebagaimana disajikan pada Tabel 4.11.</w:t>
      </w:r>
    </w:p>
    <w:p>
      <w:pPr>
        <w:spacing w:line="360" w:lineRule="auto" w:after="40"/>
        <w:jc w:val="center"/>
      </w:pPr>
      <w:r>
        <w:rPr>
          <w:b/>
          <w:i w:val="0"/>
        </w:rPr>
        <w:t>Tabel 4.11 Data Master Produk</w:t>
      </w:r>
    </w:p>
    <w:tbl>
      <w:tblPr>
        <w:tblStyle w:val="TableGrid"/>
        <w:tblW w:type="auto" w:w="0"/>
        <w:tblLayout w:type="fixed"/>
        <w:tblLook w:firstColumn="1" w:firstRow="1" w:lastColumn="0" w:lastRow="0" w:noHBand="0" w:noVBand="1" w:val="04A0"/>
      </w:tblPr>
      <w:tblGrid>
        <w:gridCol w:w="1378"/>
        <w:gridCol w:w="1378"/>
        <w:gridCol w:w="1378"/>
        <w:gridCol w:w="1378"/>
        <w:gridCol w:w="1378"/>
        <w:gridCol w:w="1378"/>
      </w:tblGrid>
      <w:tr>
        <w:tc>
          <w:tcPr>
            <w:tcW w:type="dxa" w:w="964"/>
          </w:tcPr>
          <w:p>
            <w:pPr>
              <w:spacing w:after="0"/>
              <w:jc w:val="center"/>
            </w:pPr>
            <w:r/>
            <w:r>
              <w:rPr>
                <w:b/>
                <w:i w:val="0"/>
                <w:sz w:val="20"/>
              </w:rPr>
              <w:t>Kode</w:t>
            </w:r>
          </w:p>
        </w:tc>
        <w:tc>
          <w:tcPr>
            <w:tcW w:type="dxa" w:w="3005"/>
          </w:tcPr>
          <w:p>
            <w:pPr>
              <w:spacing w:after="0"/>
              <w:jc w:val="center"/>
            </w:pPr>
            <w:r/>
            <w:r>
              <w:rPr>
                <w:b/>
                <w:i w:val="0"/>
                <w:sz w:val="20"/>
              </w:rPr>
              <w:t>Nama produk</w:t>
            </w:r>
          </w:p>
        </w:tc>
        <w:tc>
          <w:tcPr>
            <w:tcW w:type="dxa" w:w="964"/>
          </w:tcPr>
          <w:p>
            <w:pPr>
              <w:spacing w:after="0"/>
              <w:jc w:val="center"/>
            </w:pPr>
            <w:r/>
            <w:r>
              <w:rPr>
                <w:b/>
                <w:i w:val="0"/>
                <w:sz w:val="20"/>
              </w:rPr>
              <w:t>Jenis</w:t>
            </w:r>
          </w:p>
        </w:tc>
        <w:tc>
          <w:tcPr>
            <w:tcW w:type="dxa" w:w="907"/>
          </w:tcPr>
          <w:p>
            <w:pPr>
              <w:spacing w:after="0"/>
              <w:jc w:val="center"/>
            </w:pPr>
            <w:r/>
            <w:r>
              <w:rPr>
                <w:b/>
                <w:i w:val="0"/>
                <w:sz w:val="20"/>
              </w:rPr>
              <w:t>Warna</w:t>
            </w:r>
          </w:p>
        </w:tc>
        <w:tc>
          <w:tcPr>
            <w:tcW w:type="dxa" w:w="1247"/>
          </w:tcPr>
          <w:p>
            <w:pPr>
              <w:spacing w:after="0"/>
              <w:jc w:val="center"/>
            </w:pPr>
            <w:r/>
            <w:r>
              <w:rPr>
                <w:b/>
                <w:i w:val="0"/>
                <w:sz w:val="20"/>
              </w:rPr>
              <w:t>Harga/pcs (Rp)</w:t>
            </w:r>
          </w:p>
        </w:tc>
        <w:tc>
          <w:tcPr>
            <w:tcW w:type="dxa" w:w="1304"/>
          </w:tcPr>
          <w:p>
            <w:pPr>
              <w:spacing w:after="0"/>
              <w:jc w:val="center"/>
            </w:pPr>
            <w:r/>
            <w:r>
              <w:rPr>
                <w:b/>
                <w:i w:val="0"/>
                <w:sz w:val="20"/>
              </w:rPr>
              <w:t>Harga/kodi (Rp)</w:t>
            </w:r>
          </w:p>
        </w:tc>
      </w:tr>
      <w:tr>
        <w:tc>
          <w:tcPr>
            <w:tcW w:type="dxa" w:w="964"/>
          </w:tcPr>
          <w:p>
            <w:pPr>
              <w:spacing w:after="0"/>
            </w:pPr>
            <w:r/>
            <w:r>
              <w:rPr>
                <w:b w:val="0"/>
                <w:i w:val="0"/>
                <w:sz w:val="20"/>
              </w:rPr>
              <w:t>PPI-01</w:t>
            </w:r>
          </w:p>
        </w:tc>
        <w:tc>
          <w:tcPr>
            <w:tcW w:type="dxa" w:w="3005"/>
          </w:tcPr>
          <w:p>
            <w:pPr>
              <w:spacing w:after="0"/>
            </w:pPr>
            <w:r/>
            <w:r>
              <w:rPr>
                <w:b w:val="0"/>
                <w:i w:val="0"/>
                <w:sz w:val="20"/>
              </w:rPr>
              <w:t>Songkok Standar / Non AC</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38.000</w:t>
            </w:r>
          </w:p>
        </w:tc>
        <w:tc>
          <w:tcPr>
            <w:tcW w:type="dxa" w:w="1304"/>
          </w:tcPr>
          <w:p>
            <w:pPr>
              <w:spacing w:after="0"/>
              <w:jc w:val="center"/>
            </w:pPr>
            <w:r/>
            <w:r>
              <w:rPr>
                <w:b w:val="0"/>
                <w:i w:val="0"/>
                <w:sz w:val="20"/>
              </w:rPr>
              <w:t>760.000</w:t>
            </w:r>
          </w:p>
        </w:tc>
      </w:tr>
      <w:tr>
        <w:tc>
          <w:tcPr>
            <w:tcW w:type="dxa" w:w="964"/>
          </w:tcPr>
          <w:p>
            <w:pPr>
              <w:spacing w:after="0"/>
            </w:pPr>
            <w:r/>
            <w:r>
              <w:rPr>
                <w:b w:val="0"/>
                <w:i w:val="0"/>
                <w:sz w:val="20"/>
              </w:rPr>
              <w:t>PPI-02</w:t>
            </w:r>
          </w:p>
        </w:tc>
        <w:tc>
          <w:tcPr>
            <w:tcW w:type="dxa" w:w="3005"/>
          </w:tcPr>
          <w:p>
            <w:pPr>
              <w:spacing w:after="0"/>
            </w:pPr>
            <w:r/>
            <w:r>
              <w:rPr>
                <w:b w:val="0"/>
                <w:i w:val="0"/>
                <w:sz w:val="20"/>
              </w:rPr>
              <w:t>Songkok AC</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42.000</w:t>
            </w:r>
          </w:p>
        </w:tc>
        <w:tc>
          <w:tcPr>
            <w:tcW w:type="dxa" w:w="1304"/>
          </w:tcPr>
          <w:p>
            <w:pPr>
              <w:spacing w:after="0"/>
              <w:jc w:val="center"/>
            </w:pPr>
            <w:r/>
            <w:r>
              <w:rPr>
                <w:b w:val="0"/>
                <w:i w:val="0"/>
                <w:sz w:val="20"/>
              </w:rPr>
              <w:t>840.000</w:t>
            </w:r>
          </w:p>
        </w:tc>
      </w:tr>
      <w:tr>
        <w:tc>
          <w:tcPr>
            <w:tcW w:type="dxa" w:w="964"/>
          </w:tcPr>
          <w:p>
            <w:pPr>
              <w:spacing w:after="0"/>
            </w:pPr>
            <w:r/>
            <w:r>
              <w:rPr>
                <w:b w:val="0"/>
                <w:i w:val="0"/>
                <w:sz w:val="20"/>
              </w:rPr>
              <w:t>PPI-03</w:t>
            </w:r>
          </w:p>
        </w:tc>
        <w:tc>
          <w:tcPr>
            <w:tcW w:type="dxa" w:w="3005"/>
          </w:tcPr>
          <w:p>
            <w:pPr>
              <w:spacing w:after="0"/>
            </w:pPr>
            <w:r/>
            <w:r>
              <w:rPr>
                <w:b w:val="0"/>
                <w:i w:val="0"/>
                <w:sz w:val="20"/>
              </w:rPr>
              <w:t>Songkok AC Exclusive</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50.000</w:t>
            </w:r>
          </w:p>
        </w:tc>
        <w:tc>
          <w:tcPr>
            <w:tcW w:type="dxa" w:w="1304"/>
          </w:tcPr>
          <w:p>
            <w:pPr>
              <w:spacing w:after="0"/>
              <w:jc w:val="center"/>
            </w:pPr>
            <w:r/>
            <w:r>
              <w:rPr>
                <w:b w:val="0"/>
                <w:i w:val="0"/>
                <w:sz w:val="20"/>
              </w:rPr>
              <w:t>1.000.000</w:t>
            </w:r>
          </w:p>
        </w:tc>
      </w:tr>
      <w:tr>
        <w:tc>
          <w:tcPr>
            <w:tcW w:type="dxa" w:w="964"/>
          </w:tcPr>
          <w:p>
            <w:pPr>
              <w:spacing w:after="0"/>
            </w:pPr>
            <w:r/>
            <w:r>
              <w:rPr>
                <w:b w:val="0"/>
                <w:i w:val="0"/>
                <w:sz w:val="20"/>
              </w:rPr>
              <w:t>PPI-04</w:t>
            </w:r>
          </w:p>
        </w:tc>
        <w:tc>
          <w:tcPr>
            <w:tcW w:type="dxa" w:w="3005"/>
          </w:tcPr>
          <w:p>
            <w:pPr>
              <w:spacing w:after="0"/>
            </w:pPr>
            <w:r/>
            <w:r>
              <w:rPr>
                <w:b w:val="0"/>
                <w:i w:val="0"/>
                <w:sz w:val="20"/>
              </w:rPr>
              <w:t>Songkok AC Tengah</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45.000</w:t>
            </w:r>
          </w:p>
        </w:tc>
        <w:tc>
          <w:tcPr>
            <w:tcW w:type="dxa" w:w="1304"/>
          </w:tcPr>
          <w:p>
            <w:pPr>
              <w:spacing w:after="0"/>
              <w:jc w:val="center"/>
            </w:pPr>
            <w:r/>
            <w:r>
              <w:rPr>
                <w:b w:val="0"/>
                <w:i w:val="0"/>
                <w:sz w:val="20"/>
              </w:rPr>
              <w:t>900.000</w:t>
            </w:r>
          </w:p>
        </w:tc>
      </w:tr>
      <w:tr>
        <w:tc>
          <w:tcPr>
            <w:tcW w:type="dxa" w:w="964"/>
          </w:tcPr>
          <w:p>
            <w:pPr>
              <w:spacing w:after="0"/>
            </w:pPr>
            <w:r/>
            <w:r>
              <w:rPr>
                <w:b w:val="0"/>
                <w:i w:val="0"/>
                <w:sz w:val="20"/>
              </w:rPr>
              <w:t>PPI-05</w:t>
            </w:r>
          </w:p>
        </w:tc>
        <w:tc>
          <w:tcPr>
            <w:tcW w:type="dxa" w:w="3005"/>
          </w:tcPr>
          <w:p>
            <w:pPr>
              <w:spacing w:after="0"/>
            </w:pPr>
            <w:r/>
            <w:r>
              <w:rPr>
                <w:b w:val="0"/>
                <w:i w:val="0"/>
                <w:sz w:val="20"/>
              </w:rPr>
              <w:t>Songkok AC Samping</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44.000</w:t>
            </w:r>
          </w:p>
        </w:tc>
        <w:tc>
          <w:tcPr>
            <w:tcW w:type="dxa" w:w="1304"/>
          </w:tcPr>
          <w:p>
            <w:pPr>
              <w:spacing w:after="0"/>
              <w:jc w:val="center"/>
            </w:pPr>
            <w:r/>
            <w:r>
              <w:rPr>
                <w:b w:val="0"/>
                <w:i w:val="0"/>
                <w:sz w:val="20"/>
              </w:rPr>
              <w:t>880.000</w:t>
            </w:r>
          </w:p>
        </w:tc>
      </w:tr>
      <w:tr>
        <w:tc>
          <w:tcPr>
            <w:tcW w:type="dxa" w:w="964"/>
          </w:tcPr>
          <w:p>
            <w:pPr>
              <w:spacing w:after="0"/>
            </w:pPr>
            <w:r/>
            <w:r>
              <w:rPr>
                <w:b w:val="0"/>
                <w:i w:val="0"/>
                <w:sz w:val="20"/>
              </w:rPr>
              <w:t>PPI-06</w:t>
            </w:r>
          </w:p>
        </w:tc>
        <w:tc>
          <w:tcPr>
            <w:tcW w:type="dxa" w:w="3005"/>
          </w:tcPr>
          <w:p>
            <w:pPr>
              <w:spacing w:after="0"/>
            </w:pPr>
            <w:r/>
            <w:r>
              <w:rPr>
                <w:b w:val="0"/>
                <w:i w:val="0"/>
                <w:sz w:val="20"/>
              </w:rPr>
              <w:t>Songkok Full AC</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52.000</w:t>
            </w:r>
          </w:p>
        </w:tc>
        <w:tc>
          <w:tcPr>
            <w:tcW w:type="dxa" w:w="1304"/>
          </w:tcPr>
          <w:p>
            <w:pPr>
              <w:spacing w:after="0"/>
              <w:jc w:val="center"/>
            </w:pPr>
            <w:r/>
            <w:r>
              <w:rPr>
                <w:b w:val="0"/>
                <w:i w:val="0"/>
                <w:sz w:val="20"/>
              </w:rPr>
              <w:t>1.040.000</w:t>
            </w:r>
          </w:p>
        </w:tc>
      </w:tr>
      <w:tr>
        <w:tc>
          <w:tcPr>
            <w:tcW w:type="dxa" w:w="964"/>
          </w:tcPr>
          <w:p>
            <w:pPr>
              <w:spacing w:after="0"/>
            </w:pPr>
            <w:r/>
            <w:r>
              <w:rPr>
                <w:b w:val="0"/>
                <w:i w:val="0"/>
                <w:sz w:val="20"/>
              </w:rPr>
              <w:t>PPI-07</w:t>
            </w:r>
          </w:p>
        </w:tc>
        <w:tc>
          <w:tcPr>
            <w:tcW w:type="dxa" w:w="3005"/>
          </w:tcPr>
          <w:p>
            <w:pPr>
              <w:spacing w:after="0"/>
            </w:pPr>
            <w:r/>
            <w:r>
              <w:rPr>
                <w:b w:val="0"/>
                <w:i w:val="0"/>
                <w:sz w:val="20"/>
              </w:rPr>
              <w:t>Songkok Full AC Tengah</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55.000</w:t>
            </w:r>
          </w:p>
        </w:tc>
        <w:tc>
          <w:tcPr>
            <w:tcW w:type="dxa" w:w="1304"/>
          </w:tcPr>
          <w:p>
            <w:pPr>
              <w:spacing w:after="0"/>
              <w:jc w:val="center"/>
            </w:pPr>
            <w:r/>
            <w:r>
              <w:rPr>
                <w:b w:val="0"/>
                <w:i w:val="0"/>
                <w:sz w:val="20"/>
              </w:rPr>
              <w:t>1.100.000</w:t>
            </w:r>
          </w:p>
        </w:tc>
      </w:tr>
      <w:tr>
        <w:tc>
          <w:tcPr>
            <w:tcW w:type="dxa" w:w="964"/>
          </w:tcPr>
          <w:p>
            <w:pPr>
              <w:spacing w:after="0"/>
            </w:pPr>
            <w:r/>
            <w:r>
              <w:rPr>
                <w:b w:val="0"/>
                <w:i w:val="0"/>
                <w:sz w:val="20"/>
              </w:rPr>
              <w:t>PPI-08</w:t>
            </w:r>
          </w:p>
        </w:tc>
        <w:tc>
          <w:tcPr>
            <w:tcW w:type="dxa" w:w="3005"/>
          </w:tcPr>
          <w:p>
            <w:pPr>
              <w:spacing w:after="0"/>
            </w:pPr>
            <w:r/>
            <w:r>
              <w:rPr>
                <w:b w:val="0"/>
                <w:i w:val="0"/>
                <w:sz w:val="20"/>
              </w:rPr>
              <w:t>Songkok Susun</w:t>
            </w:r>
          </w:p>
        </w:tc>
        <w:tc>
          <w:tcPr>
            <w:tcW w:type="dxa" w:w="964"/>
          </w:tcPr>
          <w:p>
            <w:pPr>
              <w:spacing w:after="0"/>
            </w:pPr>
            <w:r/>
            <w:r>
              <w:rPr>
                <w:b w:val="0"/>
                <w:i w:val="0"/>
                <w:sz w:val="20"/>
              </w:rPr>
              <w:t>Polos</w:t>
            </w:r>
          </w:p>
        </w:tc>
        <w:tc>
          <w:tcPr>
            <w:tcW w:type="dxa" w:w="907"/>
          </w:tcPr>
          <w:p>
            <w:pPr>
              <w:spacing w:after="0"/>
              <w:jc w:val="center"/>
            </w:pPr>
            <w:r/>
            <w:r>
              <w:rPr>
                <w:b w:val="0"/>
                <w:i w:val="0"/>
                <w:sz w:val="20"/>
              </w:rPr>
              <w:t>-</w:t>
            </w:r>
          </w:p>
        </w:tc>
        <w:tc>
          <w:tcPr>
            <w:tcW w:type="dxa" w:w="1247"/>
          </w:tcPr>
          <w:p>
            <w:pPr>
              <w:spacing w:after="0"/>
              <w:jc w:val="center"/>
            </w:pPr>
            <w:r/>
            <w:r>
              <w:rPr>
                <w:b w:val="0"/>
                <w:i w:val="0"/>
                <w:sz w:val="20"/>
              </w:rPr>
              <w:t>46.000</w:t>
            </w:r>
          </w:p>
        </w:tc>
        <w:tc>
          <w:tcPr>
            <w:tcW w:type="dxa" w:w="1304"/>
          </w:tcPr>
          <w:p>
            <w:pPr>
              <w:spacing w:after="0"/>
              <w:jc w:val="center"/>
            </w:pPr>
            <w:r/>
            <w:r>
              <w:rPr>
                <w:b w:val="0"/>
                <w:i w:val="0"/>
                <w:sz w:val="20"/>
              </w:rPr>
              <w:t>920.000</w:t>
            </w:r>
          </w:p>
        </w:tc>
      </w:tr>
      <w:tr>
        <w:tc>
          <w:tcPr>
            <w:tcW w:type="dxa" w:w="964"/>
          </w:tcPr>
          <w:p>
            <w:pPr>
              <w:spacing w:after="0"/>
            </w:pPr>
            <w:r/>
            <w:r>
              <w:rPr>
                <w:b w:val="0"/>
                <w:i w:val="0"/>
                <w:sz w:val="20"/>
              </w:rPr>
              <w:t>PPI-09</w:t>
            </w:r>
          </w:p>
        </w:tc>
        <w:tc>
          <w:tcPr>
            <w:tcW w:type="dxa" w:w="3005"/>
          </w:tcPr>
          <w:p>
            <w:pPr>
              <w:spacing w:after="0"/>
            </w:pPr>
            <w:r/>
            <w:r>
              <w:rPr>
                <w:b w:val="0"/>
                <w:i w:val="0"/>
                <w:sz w:val="20"/>
              </w:rPr>
              <w:t>Songkok Motif Gunungan</w:t>
            </w:r>
          </w:p>
        </w:tc>
        <w:tc>
          <w:tcPr>
            <w:tcW w:type="dxa" w:w="964"/>
          </w:tcPr>
          <w:p>
            <w:pPr>
              <w:spacing w:after="0"/>
            </w:pPr>
            <w:r/>
            <w:r>
              <w:rPr>
                <w:b w:val="0"/>
                <w:i w:val="0"/>
                <w:sz w:val="20"/>
              </w:rPr>
              <w:t>Bordir</w:t>
            </w:r>
          </w:p>
        </w:tc>
        <w:tc>
          <w:tcPr>
            <w:tcW w:type="dxa" w:w="907"/>
          </w:tcPr>
          <w:p>
            <w:pPr>
              <w:spacing w:after="0"/>
            </w:pPr>
            <w:r/>
            <w:r>
              <w:rPr>
                <w:b w:val="0"/>
                <w:i w:val="0"/>
                <w:sz w:val="20"/>
              </w:rPr>
              <w:t>Silver</w:t>
            </w:r>
          </w:p>
        </w:tc>
        <w:tc>
          <w:tcPr>
            <w:tcW w:type="dxa" w:w="1247"/>
          </w:tcPr>
          <w:p>
            <w:pPr>
              <w:spacing w:after="0"/>
              <w:jc w:val="center"/>
            </w:pPr>
            <w:r/>
            <w:r>
              <w:rPr>
                <w:b w:val="0"/>
                <w:i w:val="0"/>
                <w:sz w:val="20"/>
              </w:rPr>
              <w:t>47.000</w:t>
            </w:r>
          </w:p>
        </w:tc>
        <w:tc>
          <w:tcPr>
            <w:tcW w:type="dxa" w:w="1304"/>
          </w:tcPr>
          <w:p>
            <w:pPr>
              <w:spacing w:after="0"/>
              <w:jc w:val="center"/>
            </w:pPr>
            <w:r/>
            <w:r>
              <w:rPr>
                <w:b w:val="0"/>
                <w:i w:val="0"/>
                <w:sz w:val="20"/>
              </w:rPr>
              <w:t>940.000</w:t>
            </w:r>
          </w:p>
        </w:tc>
      </w:tr>
      <w:tr>
        <w:tc>
          <w:tcPr>
            <w:tcW w:type="dxa" w:w="964"/>
          </w:tcPr>
          <w:p>
            <w:pPr>
              <w:spacing w:after="0"/>
            </w:pPr>
            <w:r/>
            <w:r>
              <w:rPr>
                <w:b w:val="0"/>
                <w:i w:val="0"/>
                <w:sz w:val="20"/>
              </w:rPr>
              <w:t>PPI-10</w:t>
            </w:r>
          </w:p>
        </w:tc>
        <w:tc>
          <w:tcPr>
            <w:tcW w:type="dxa" w:w="3005"/>
          </w:tcPr>
          <w:p>
            <w:pPr>
              <w:spacing w:after="0"/>
            </w:pPr>
            <w:r/>
            <w:r>
              <w:rPr>
                <w:b w:val="0"/>
                <w:i w:val="0"/>
                <w:sz w:val="20"/>
              </w:rPr>
              <w:t>Songkok Motif Selayar</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49.000</w:t>
            </w:r>
          </w:p>
        </w:tc>
        <w:tc>
          <w:tcPr>
            <w:tcW w:type="dxa" w:w="1304"/>
          </w:tcPr>
          <w:p>
            <w:pPr>
              <w:spacing w:after="0"/>
              <w:jc w:val="center"/>
            </w:pPr>
            <w:r/>
            <w:r>
              <w:rPr>
                <w:b w:val="0"/>
                <w:i w:val="0"/>
                <w:sz w:val="20"/>
              </w:rPr>
              <w:t>980.000</w:t>
            </w:r>
          </w:p>
        </w:tc>
      </w:tr>
      <w:tr>
        <w:tc>
          <w:tcPr>
            <w:tcW w:type="dxa" w:w="964"/>
          </w:tcPr>
          <w:p>
            <w:pPr>
              <w:spacing w:after="0"/>
            </w:pPr>
            <w:r/>
            <w:r>
              <w:rPr>
                <w:b w:val="0"/>
                <w:i w:val="0"/>
                <w:sz w:val="20"/>
              </w:rPr>
              <w:t>PPI-11</w:t>
            </w:r>
          </w:p>
        </w:tc>
        <w:tc>
          <w:tcPr>
            <w:tcW w:type="dxa" w:w="3005"/>
          </w:tcPr>
          <w:p>
            <w:pPr>
              <w:spacing w:after="0"/>
            </w:pPr>
            <w:r/>
            <w:r>
              <w:rPr>
                <w:b w:val="0"/>
                <w:i w:val="0"/>
                <w:sz w:val="20"/>
              </w:rPr>
              <w:t>Songkok Motif Bintang</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48.000</w:t>
            </w:r>
          </w:p>
        </w:tc>
        <w:tc>
          <w:tcPr>
            <w:tcW w:type="dxa" w:w="1304"/>
          </w:tcPr>
          <w:p>
            <w:pPr>
              <w:spacing w:after="0"/>
              <w:jc w:val="center"/>
            </w:pPr>
            <w:r/>
            <w:r>
              <w:rPr>
                <w:b w:val="0"/>
                <w:i w:val="0"/>
                <w:sz w:val="20"/>
              </w:rPr>
              <w:t>960.000</w:t>
            </w:r>
          </w:p>
        </w:tc>
      </w:tr>
      <w:tr>
        <w:tc>
          <w:tcPr>
            <w:tcW w:type="dxa" w:w="964"/>
          </w:tcPr>
          <w:p>
            <w:pPr>
              <w:spacing w:after="0"/>
            </w:pPr>
            <w:r/>
            <w:r>
              <w:rPr>
                <w:b w:val="0"/>
                <w:i w:val="0"/>
                <w:sz w:val="20"/>
              </w:rPr>
              <w:t>PPI-12</w:t>
            </w:r>
          </w:p>
        </w:tc>
        <w:tc>
          <w:tcPr>
            <w:tcW w:type="dxa" w:w="3005"/>
          </w:tcPr>
          <w:p>
            <w:pPr>
              <w:spacing w:after="0"/>
            </w:pPr>
            <w:r/>
            <w:r>
              <w:rPr>
                <w:b w:val="0"/>
                <w:i w:val="0"/>
                <w:sz w:val="20"/>
              </w:rPr>
              <w:t>Songkok Motif Takah Silver</w:t>
            </w:r>
          </w:p>
        </w:tc>
        <w:tc>
          <w:tcPr>
            <w:tcW w:type="dxa" w:w="964"/>
          </w:tcPr>
          <w:p>
            <w:pPr>
              <w:spacing w:after="0"/>
            </w:pPr>
            <w:r/>
            <w:r>
              <w:rPr>
                <w:b w:val="0"/>
                <w:i w:val="0"/>
                <w:sz w:val="20"/>
              </w:rPr>
              <w:t>Bordir</w:t>
            </w:r>
          </w:p>
        </w:tc>
        <w:tc>
          <w:tcPr>
            <w:tcW w:type="dxa" w:w="907"/>
          </w:tcPr>
          <w:p>
            <w:pPr>
              <w:spacing w:after="0"/>
            </w:pPr>
            <w:r/>
            <w:r>
              <w:rPr>
                <w:b w:val="0"/>
                <w:i w:val="0"/>
                <w:sz w:val="20"/>
              </w:rPr>
              <w:t>Silver</w:t>
            </w:r>
          </w:p>
        </w:tc>
        <w:tc>
          <w:tcPr>
            <w:tcW w:type="dxa" w:w="1247"/>
          </w:tcPr>
          <w:p>
            <w:pPr>
              <w:spacing w:after="0"/>
              <w:jc w:val="center"/>
            </w:pPr>
            <w:r/>
            <w:r>
              <w:rPr>
                <w:b w:val="0"/>
                <w:i w:val="0"/>
                <w:sz w:val="20"/>
              </w:rPr>
              <w:t>46.000</w:t>
            </w:r>
          </w:p>
        </w:tc>
        <w:tc>
          <w:tcPr>
            <w:tcW w:type="dxa" w:w="1304"/>
          </w:tcPr>
          <w:p>
            <w:pPr>
              <w:spacing w:after="0"/>
              <w:jc w:val="center"/>
            </w:pPr>
            <w:r/>
            <w:r>
              <w:rPr>
                <w:b w:val="0"/>
                <w:i w:val="0"/>
                <w:sz w:val="20"/>
              </w:rPr>
              <w:t>920.000</w:t>
            </w:r>
          </w:p>
        </w:tc>
      </w:tr>
      <w:tr>
        <w:tc>
          <w:tcPr>
            <w:tcW w:type="dxa" w:w="964"/>
          </w:tcPr>
          <w:p>
            <w:pPr>
              <w:spacing w:after="0"/>
            </w:pPr>
            <w:r/>
            <w:r>
              <w:rPr>
                <w:b w:val="0"/>
                <w:i w:val="0"/>
                <w:sz w:val="20"/>
              </w:rPr>
              <w:t>PPI-13</w:t>
            </w:r>
          </w:p>
        </w:tc>
        <w:tc>
          <w:tcPr>
            <w:tcW w:type="dxa" w:w="3005"/>
          </w:tcPr>
          <w:p>
            <w:pPr>
              <w:spacing w:after="0"/>
            </w:pPr>
            <w:r/>
            <w:r>
              <w:rPr>
                <w:b w:val="0"/>
                <w:i w:val="0"/>
                <w:sz w:val="20"/>
              </w:rPr>
              <w:t>Songkok Motif Takah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48.000</w:t>
            </w:r>
          </w:p>
        </w:tc>
        <w:tc>
          <w:tcPr>
            <w:tcW w:type="dxa" w:w="1304"/>
          </w:tcPr>
          <w:p>
            <w:pPr>
              <w:spacing w:after="0"/>
              <w:jc w:val="center"/>
            </w:pPr>
            <w:r/>
            <w:r>
              <w:rPr>
                <w:b w:val="0"/>
                <w:i w:val="0"/>
                <w:sz w:val="20"/>
              </w:rPr>
              <w:t>960.000</w:t>
            </w:r>
          </w:p>
        </w:tc>
      </w:tr>
      <w:tr>
        <w:tc>
          <w:tcPr>
            <w:tcW w:type="dxa" w:w="964"/>
          </w:tcPr>
          <w:p>
            <w:pPr>
              <w:spacing w:after="0"/>
            </w:pPr>
            <w:r/>
            <w:r>
              <w:rPr>
                <w:b w:val="0"/>
                <w:i w:val="0"/>
                <w:sz w:val="20"/>
              </w:rPr>
              <w:t>PPI-14</w:t>
            </w:r>
          </w:p>
        </w:tc>
        <w:tc>
          <w:tcPr>
            <w:tcW w:type="dxa" w:w="3005"/>
          </w:tcPr>
          <w:p>
            <w:pPr>
              <w:spacing w:after="0"/>
            </w:pPr>
            <w:r/>
            <w:r>
              <w:rPr>
                <w:b w:val="0"/>
                <w:i w:val="0"/>
                <w:sz w:val="20"/>
              </w:rPr>
              <w:t>Songkok Motif Starlight Silver</w:t>
            </w:r>
          </w:p>
        </w:tc>
        <w:tc>
          <w:tcPr>
            <w:tcW w:type="dxa" w:w="964"/>
          </w:tcPr>
          <w:p>
            <w:pPr>
              <w:spacing w:after="0"/>
            </w:pPr>
            <w:r/>
            <w:r>
              <w:rPr>
                <w:b w:val="0"/>
                <w:i w:val="0"/>
                <w:sz w:val="20"/>
              </w:rPr>
              <w:t>Bordir</w:t>
            </w:r>
          </w:p>
        </w:tc>
        <w:tc>
          <w:tcPr>
            <w:tcW w:type="dxa" w:w="907"/>
          </w:tcPr>
          <w:p>
            <w:pPr>
              <w:spacing w:after="0"/>
            </w:pPr>
            <w:r/>
            <w:r>
              <w:rPr>
                <w:b w:val="0"/>
                <w:i w:val="0"/>
                <w:sz w:val="20"/>
              </w:rPr>
              <w:t>Silver</w:t>
            </w:r>
          </w:p>
        </w:tc>
        <w:tc>
          <w:tcPr>
            <w:tcW w:type="dxa" w:w="1247"/>
          </w:tcPr>
          <w:p>
            <w:pPr>
              <w:spacing w:after="0"/>
              <w:jc w:val="center"/>
            </w:pPr>
            <w:r/>
            <w:r>
              <w:rPr>
                <w:b w:val="0"/>
                <w:i w:val="0"/>
                <w:sz w:val="20"/>
              </w:rPr>
              <w:t>47.000</w:t>
            </w:r>
          </w:p>
        </w:tc>
        <w:tc>
          <w:tcPr>
            <w:tcW w:type="dxa" w:w="1304"/>
          </w:tcPr>
          <w:p>
            <w:pPr>
              <w:spacing w:after="0"/>
              <w:jc w:val="center"/>
            </w:pPr>
            <w:r/>
            <w:r>
              <w:rPr>
                <w:b w:val="0"/>
                <w:i w:val="0"/>
                <w:sz w:val="20"/>
              </w:rPr>
              <w:t>940.000</w:t>
            </w:r>
          </w:p>
        </w:tc>
      </w:tr>
      <w:tr>
        <w:tc>
          <w:tcPr>
            <w:tcW w:type="dxa" w:w="964"/>
          </w:tcPr>
          <w:p>
            <w:pPr>
              <w:spacing w:after="0"/>
            </w:pPr>
            <w:r/>
            <w:r>
              <w:rPr>
                <w:b w:val="0"/>
                <w:i w:val="0"/>
                <w:sz w:val="20"/>
              </w:rPr>
              <w:t>PPI-15</w:t>
            </w:r>
          </w:p>
        </w:tc>
        <w:tc>
          <w:tcPr>
            <w:tcW w:type="dxa" w:w="3005"/>
          </w:tcPr>
          <w:p>
            <w:pPr>
              <w:spacing w:after="0"/>
            </w:pPr>
            <w:r/>
            <w:r>
              <w:rPr>
                <w:b w:val="0"/>
                <w:i w:val="0"/>
                <w:sz w:val="20"/>
              </w:rPr>
              <w:t>Songkok Motif Starlight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50.000</w:t>
            </w:r>
          </w:p>
        </w:tc>
        <w:tc>
          <w:tcPr>
            <w:tcW w:type="dxa" w:w="1304"/>
          </w:tcPr>
          <w:p>
            <w:pPr>
              <w:spacing w:after="0"/>
              <w:jc w:val="center"/>
            </w:pPr>
            <w:r/>
            <w:r>
              <w:rPr>
                <w:b w:val="0"/>
                <w:i w:val="0"/>
                <w:sz w:val="20"/>
              </w:rPr>
              <w:t>1.000.000</w:t>
            </w:r>
          </w:p>
        </w:tc>
      </w:tr>
      <w:tr>
        <w:tc>
          <w:tcPr>
            <w:tcW w:type="dxa" w:w="964"/>
          </w:tcPr>
          <w:p>
            <w:pPr>
              <w:spacing w:after="0"/>
            </w:pPr>
            <w:r/>
            <w:r>
              <w:rPr>
                <w:b w:val="0"/>
                <w:i w:val="0"/>
                <w:sz w:val="20"/>
              </w:rPr>
              <w:t>PPI-16</w:t>
            </w:r>
          </w:p>
        </w:tc>
        <w:tc>
          <w:tcPr>
            <w:tcW w:type="dxa" w:w="3005"/>
          </w:tcPr>
          <w:p>
            <w:pPr>
              <w:spacing w:after="0"/>
            </w:pPr>
            <w:r/>
            <w:r>
              <w:rPr>
                <w:b w:val="0"/>
                <w:i w:val="0"/>
                <w:sz w:val="20"/>
              </w:rPr>
              <w:t>Songkok Motif Circle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49.000</w:t>
            </w:r>
          </w:p>
        </w:tc>
        <w:tc>
          <w:tcPr>
            <w:tcW w:type="dxa" w:w="1304"/>
          </w:tcPr>
          <w:p>
            <w:pPr>
              <w:spacing w:after="0"/>
              <w:jc w:val="center"/>
            </w:pPr>
            <w:r/>
            <w:r>
              <w:rPr>
                <w:b w:val="0"/>
                <w:i w:val="0"/>
                <w:sz w:val="20"/>
              </w:rPr>
              <w:t>980.000</w:t>
            </w:r>
          </w:p>
        </w:tc>
      </w:tr>
      <w:tr>
        <w:tc>
          <w:tcPr>
            <w:tcW w:type="dxa" w:w="964"/>
          </w:tcPr>
          <w:p>
            <w:pPr>
              <w:spacing w:after="0"/>
            </w:pPr>
            <w:r/>
            <w:r>
              <w:rPr>
                <w:b w:val="0"/>
                <w:i w:val="0"/>
                <w:sz w:val="20"/>
              </w:rPr>
              <w:t>PPI-17</w:t>
            </w:r>
          </w:p>
        </w:tc>
        <w:tc>
          <w:tcPr>
            <w:tcW w:type="dxa" w:w="3005"/>
          </w:tcPr>
          <w:p>
            <w:pPr>
              <w:spacing w:after="0"/>
            </w:pPr>
            <w:r/>
            <w:r>
              <w:rPr>
                <w:b w:val="0"/>
                <w:i w:val="0"/>
                <w:sz w:val="20"/>
              </w:rPr>
              <w:t>Songkok Motif Sparkling Silver</w:t>
            </w:r>
          </w:p>
        </w:tc>
        <w:tc>
          <w:tcPr>
            <w:tcW w:type="dxa" w:w="964"/>
          </w:tcPr>
          <w:p>
            <w:pPr>
              <w:spacing w:after="0"/>
            </w:pPr>
            <w:r/>
            <w:r>
              <w:rPr>
                <w:b w:val="0"/>
                <w:i w:val="0"/>
                <w:sz w:val="20"/>
              </w:rPr>
              <w:t>Bordir</w:t>
            </w:r>
          </w:p>
        </w:tc>
        <w:tc>
          <w:tcPr>
            <w:tcW w:type="dxa" w:w="907"/>
          </w:tcPr>
          <w:p>
            <w:pPr>
              <w:spacing w:after="0"/>
            </w:pPr>
            <w:r/>
            <w:r>
              <w:rPr>
                <w:b w:val="0"/>
                <w:i w:val="0"/>
                <w:sz w:val="20"/>
              </w:rPr>
              <w:t>Silver</w:t>
            </w:r>
          </w:p>
        </w:tc>
        <w:tc>
          <w:tcPr>
            <w:tcW w:type="dxa" w:w="1247"/>
          </w:tcPr>
          <w:p>
            <w:pPr>
              <w:spacing w:after="0"/>
              <w:jc w:val="center"/>
            </w:pPr>
            <w:r/>
            <w:r>
              <w:rPr>
                <w:b w:val="0"/>
                <w:i w:val="0"/>
                <w:sz w:val="20"/>
              </w:rPr>
              <w:t>46.000</w:t>
            </w:r>
          </w:p>
        </w:tc>
        <w:tc>
          <w:tcPr>
            <w:tcW w:type="dxa" w:w="1304"/>
          </w:tcPr>
          <w:p>
            <w:pPr>
              <w:spacing w:after="0"/>
              <w:jc w:val="center"/>
            </w:pPr>
            <w:r/>
            <w:r>
              <w:rPr>
                <w:b w:val="0"/>
                <w:i w:val="0"/>
                <w:sz w:val="20"/>
              </w:rPr>
              <w:t>920.000</w:t>
            </w:r>
          </w:p>
        </w:tc>
      </w:tr>
      <w:tr>
        <w:tc>
          <w:tcPr>
            <w:tcW w:type="dxa" w:w="964"/>
          </w:tcPr>
          <w:p>
            <w:pPr>
              <w:spacing w:after="0"/>
            </w:pPr>
            <w:r/>
            <w:r>
              <w:rPr>
                <w:b w:val="0"/>
                <w:i w:val="0"/>
                <w:sz w:val="20"/>
              </w:rPr>
              <w:t>PPI-18</w:t>
            </w:r>
          </w:p>
        </w:tc>
        <w:tc>
          <w:tcPr>
            <w:tcW w:type="dxa" w:w="3005"/>
          </w:tcPr>
          <w:p>
            <w:pPr>
              <w:spacing w:after="0"/>
            </w:pPr>
            <w:r/>
            <w:r>
              <w:rPr>
                <w:b w:val="0"/>
                <w:i w:val="0"/>
                <w:sz w:val="20"/>
              </w:rPr>
              <w:t>Songkok Motif Sparkling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49.000</w:t>
            </w:r>
          </w:p>
        </w:tc>
        <w:tc>
          <w:tcPr>
            <w:tcW w:type="dxa" w:w="1304"/>
          </w:tcPr>
          <w:p>
            <w:pPr>
              <w:spacing w:after="0"/>
              <w:jc w:val="center"/>
            </w:pPr>
            <w:r/>
            <w:r>
              <w:rPr>
                <w:b w:val="0"/>
                <w:i w:val="0"/>
                <w:sz w:val="20"/>
              </w:rPr>
              <w:t>980.000</w:t>
            </w:r>
          </w:p>
        </w:tc>
      </w:tr>
      <w:tr>
        <w:tc>
          <w:tcPr>
            <w:tcW w:type="dxa" w:w="964"/>
          </w:tcPr>
          <w:p>
            <w:pPr>
              <w:spacing w:after="0"/>
            </w:pPr>
            <w:r/>
            <w:r>
              <w:rPr>
                <w:b w:val="0"/>
                <w:i w:val="0"/>
                <w:sz w:val="20"/>
              </w:rPr>
              <w:t>PPI-19</w:t>
            </w:r>
          </w:p>
        </w:tc>
        <w:tc>
          <w:tcPr>
            <w:tcW w:type="dxa" w:w="3005"/>
          </w:tcPr>
          <w:p>
            <w:pPr>
              <w:spacing w:after="0"/>
            </w:pPr>
            <w:r/>
            <w:r>
              <w:rPr>
                <w:b w:val="0"/>
                <w:i w:val="0"/>
                <w:sz w:val="20"/>
              </w:rPr>
              <w:t>Songkok Motif Fence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50.000</w:t>
            </w:r>
          </w:p>
        </w:tc>
        <w:tc>
          <w:tcPr>
            <w:tcW w:type="dxa" w:w="1304"/>
          </w:tcPr>
          <w:p>
            <w:pPr>
              <w:spacing w:after="0"/>
              <w:jc w:val="center"/>
            </w:pPr>
            <w:r/>
            <w:r>
              <w:rPr>
                <w:b w:val="0"/>
                <w:i w:val="0"/>
                <w:sz w:val="20"/>
              </w:rPr>
              <w:t>1.000.000</w:t>
            </w:r>
          </w:p>
        </w:tc>
      </w:tr>
      <w:tr>
        <w:tc>
          <w:tcPr>
            <w:tcW w:type="dxa" w:w="964"/>
          </w:tcPr>
          <w:p>
            <w:pPr>
              <w:spacing w:after="0"/>
            </w:pPr>
            <w:r/>
            <w:r>
              <w:rPr>
                <w:b w:val="0"/>
                <w:i w:val="0"/>
                <w:sz w:val="20"/>
              </w:rPr>
              <w:t>PPI-20</w:t>
            </w:r>
          </w:p>
        </w:tc>
        <w:tc>
          <w:tcPr>
            <w:tcW w:type="dxa" w:w="3005"/>
          </w:tcPr>
          <w:p>
            <w:pPr>
              <w:spacing w:after="0"/>
            </w:pPr>
            <w:r/>
            <w:r>
              <w:rPr>
                <w:b w:val="0"/>
                <w:i w:val="0"/>
                <w:sz w:val="20"/>
              </w:rPr>
              <w:t>Songkok Motif Pyramid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50.000</w:t>
            </w:r>
          </w:p>
        </w:tc>
        <w:tc>
          <w:tcPr>
            <w:tcW w:type="dxa" w:w="1304"/>
          </w:tcPr>
          <w:p>
            <w:pPr>
              <w:spacing w:after="0"/>
              <w:jc w:val="center"/>
            </w:pPr>
            <w:r/>
            <w:r>
              <w:rPr>
                <w:b w:val="0"/>
                <w:i w:val="0"/>
                <w:sz w:val="20"/>
              </w:rPr>
              <w:t>1.000.000</w:t>
            </w:r>
          </w:p>
        </w:tc>
      </w:tr>
      <w:tr>
        <w:tc>
          <w:tcPr>
            <w:tcW w:type="dxa" w:w="964"/>
          </w:tcPr>
          <w:p>
            <w:pPr>
              <w:spacing w:after="0"/>
            </w:pPr>
            <w:r/>
            <w:r>
              <w:rPr>
                <w:b w:val="0"/>
                <w:i w:val="0"/>
                <w:sz w:val="20"/>
              </w:rPr>
              <w:t>PPI-21</w:t>
            </w:r>
          </w:p>
        </w:tc>
        <w:tc>
          <w:tcPr>
            <w:tcW w:type="dxa" w:w="3005"/>
          </w:tcPr>
          <w:p>
            <w:pPr>
              <w:spacing w:after="0"/>
            </w:pPr>
            <w:r/>
            <w:r>
              <w:rPr>
                <w:b w:val="0"/>
                <w:i w:val="0"/>
                <w:sz w:val="20"/>
              </w:rPr>
              <w:t>Songkok Motif Fawwaz Silver</w:t>
            </w:r>
          </w:p>
        </w:tc>
        <w:tc>
          <w:tcPr>
            <w:tcW w:type="dxa" w:w="964"/>
          </w:tcPr>
          <w:p>
            <w:pPr>
              <w:spacing w:after="0"/>
            </w:pPr>
            <w:r/>
            <w:r>
              <w:rPr>
                <w:b w:val="0"/>
                <w:i w:val="0"/>
                <w:sz w:val="20"/>
              </w:rPr>
              <w:t>Bordir</w:t>
            </w:r>
          </w:p>
        </w:tc>
        <w:tc>
          <w:tcPr>
            <w:tcW w:type="dxa" w:w="907"/>
          </w:tcPr>
          <w:p>
            <w:pPr>
              <w:spacing w:after="0"/>
            </w:pPr>
            <w:r/>
            <w:r>
              <w:rPr>
                <w:b w:val="0"/>
                <w:i w:val="0"/>
                <w:sz w:val="20"/>
              </w:rPr>
              <w:t>Silver</w:t>
            </w:r>
          </w:p>
        </w:tc>
        <w:tc>
          <w:tcPr>
            <w:tcW w:type="dxa" w:w="1247"/>
          </w:tcPr>
          <w:p>
            <w:pPr>
              <w:spacing w:after="0"/>
              <w:jc w:val="center"/>
            </w:pPr>
            <w:r/>
            <w:r>
              <w:rPr>
                <w:b w:val="0"/>
                <w:i w:val="0"/>
                <w:sz w:val="20"/>
              </w:rPr>
              <w:t>47.000</w:t>
            </w:r>
          </w:p>
        </w:tc>
        <w:tc>
          <w:tcPr>
            <w:tcW w:type="dxa" w:w="1304"/>
          </w:tcPr>
          <w:p>
            <w:pPr>
              <w:spacing w:after="0"/>
              <w:jc w:val="center"/>
            </w:pPr>
            <w:r/>
            <w:r>
              <w:rPr>
                <w:b w:val="0"/>
                <w:i w:val="0"/>
                <w:sz w:val="20"/>
              </w:rPr>
              <w:t>940.000</w:t>
            </w:r>
          </w:p>
        </w:tc>
      </w:tr>
      <w:tr>
        <w:tc>
          <w:tcPr>
            <w:tcW w:type="dxa" w:w="964"/>
          </w:tcPr>
          <w:p>
            <w:pPr>
              <w:spacing w:after="0"/>
            </w:pPr>
            <w:r/>
            <w:r>
              <w:rPr>
                <w:b w:val="0"/>
                <w:i w:val="0"/>
                <w:sz w:val="20"/>
              </w:rPr>
              <w:t>PPI-22</w:t>
            </w:r>
          </w:p>
        </w:tc>
        <w:tc>
          <w:tcPr>
            <w:tcW w:type="dxa" w:w="3005"/>
          </w:tcPr>
          <w:p>
            <w:pPr>
              <w:spacing w:after="0"/>
            </w:pPr>
            <w:r/>
            <w:r>
              <w:rPr>
                <w:b w:val="0"/>
                <w:i w:val="0"/>
                <w:sz w:val="20"/>
              </w:rPr>
              <w:t>Songkok Motif Tanvir Silver</w:t>
            </w:r>
          </w:p>
        </w:tc>
        <w:tc>
          <w:tcPr>
            <w:tcW w:type="dxa" w:w="964"/>
          </w:tcPr>
          <w:p>
            <w:pPr>
              <w:spacing w:after="0"/>
            </w:pPr>
            <w:r/>
            <w:r>
              <w:rPr>
                <w:b w:val="0"/>
                <w:i w:val="0"/>
                <w:sz w:val="20"/>
              </w:rPr>
              <w:t>Bordir</w:t>
            </w:r>
          </w:p>
        </w:tc>
        <w:tc>
          <w:tcPr>
            <w:tcW w:type="dxa" w:w="907"/>
          </w:tcPr>
          <w:p>
            <w:pPr>
              <w:spacing w:after="0"/>
            </w:pPr>
            <w:r/>
            <w:r>
              <w:rPr>
                <w:b w:val="0"/>
                <w:i w:val="0"/>
                <w:sz w:val="20"/>
              </w:rPr>
              <w:t>Silver</w:t>
            </w:r>
          </w:p>
        </w:tc>
        <w:tc>
          <w:tcPr>
            <w:tcW w:type="dxa" w:w="1247"/>
          </w:tcPr>
          <w:p>
            <w:pPr>
              <w:spacing w:after="0"/>
              <w:jc w:val="center"/>
            </w:pPr>
            <w:r/>
            <w:r>
              <w:rPr>
                <w:b w:val="0"/>
                <w:i w:val="0"/>
                <w:sz w:val="20"/>
              </w:rPr>
              <w:t>47.000</w:t>
            </w:r>
          </w:p>
        </w:tc>
        <w:tc>
          <w:tcPr>
            <w:tcW w:type="dxa" w:w="1304"/>
          </w:tcPr>
          <w:p>
            <w:pPr>
              <w:spacing w:after="0"/>
              <w:jc w:val="center"/>
            </w:pPr>
            <w:r/>
            <w:r>
              <w:rPr>
                <w:b w:val="0"/>
                <w:i w:val="0"/>
                <w:sz w:val="20"/>
              </w:rPr>
              <w:t>940.000</w:t>
            </w:r>
          </w:p>
        </w:tc>
      </w:tr>
      <w:tr>
        <w:tc>
          <w:tcPr>
            <w:tcW w:type="dxa" w:w="964"/>
          </w:tcPr>
          <w:p>
            <w:pPr>
              <w:spacing w:after="0"/>
            </w:pPr>
            <w:r/>
            <w:r>
              <w:rPr>
                <w:b w:val="0"/>
                <w:i w:val="0"/>
                <w:sz w:val="20"/>
              </w:rPr>
              <w:t>PPI-23</w:t>
            </w:r>
          </w:p>
        </w:tc>
        <w:tc>
          <w:tcPr>
            <w:tcW w:type="dxa" w:w="3005"/>
          </w:tcPr>
          <w:p>
            <w:pPr>
              <w:spacing w:after="0"/>
            </w:pPr>
            <w:r/>
            <w:r>
              <w:rPr>
                <w:b w:val="0"/>
                <w:i w:val="0"/>
                <w:sz w:val="20"/>
              </w:rPr>
              <w:t>Songkok Motif NU Gold</w:t>
            </w:r>
          </w:p>
        </w:tc>
        <w:tc>
          <w:tcPr>
            <w:tcW w:type="dxa" w:w="964"/>
          </w:tcPr>
          <w:p>
            <w:pPr>
              <w:spacing w:after="0"/>
            </w:pPr>
            <w:r/>
            <w:r>
              <w:rPr>
                <w:b w:val="0"/>
                <w:i w:val="0"/>
                <w:sz w:val="20"/>
              </w:rPr>
              <w:t>Bordir</w:t>
            </w:r>
          </w:p>
        </w:tc>
        <w:tc>
          <w:tcPr>
            <w:tcW w:type="dxa" w:w="907"/>
          </w:tcPr>
          <w:p>
            <w:pPr>
              <w:spacing w:after="0"/>
            </w:pPr>
            <w:r/>
            <w:r>
              <w:rPr>
                <w:b w:val="0"/>
                <w:i w:val="0"/>
                <w:sz w:val="20"/>
              </w:rPr>
              <w:t>Gold</w:t>
            </w:r>
          </w:p>
        </w:tc>
        <w:tc>
          <w:tcPr>
            <w:tcW w:type="dxa" w:w="1247"/>
          </w:tcPr>
          <w:p>
            <w:pPr>
              <w:spacing w:after="0"/>
              <w:jc w:val="center"/>
            </w:pPr>
            <w:r/>
            <w:r>
              <w:rPr>
                <w:b w:val="0"/>
                <w:i w:val="0"/>
                <w:sz w:val="20"/>
              </w:rPr>
              <w:t>50.000</w:t>
            </w:r>
          </w:p>
        </w:tc>
        <w:tc>
          <w:tcPr>
            <w:tcW w:type="dxa" w:w="1304"/>
          </w:tcPr>
          <w:p>
            <w:pPr>
              <w:spacing w:after="0"/>
              <w:jc w:val="center"/>
            </w:pPr>
            <w:r/>
            <w:r>
              <w:rPr>
                <w:b w:val="0"/>
                <w:i w:val="0"/>
                <w:sz w:val="20"/>
              </w:rPr>
              <w:t>1.000.000</w:t>
            </w:r>
          </w:p>
        </w:tc>
      </w:tr>
      <w:tr>
        <w:tc>
          <w:tcPr>
            <w:tcW w:type="dxa" w:w="964"/>
          </w:tcPr>
          <w:p>
            <w:pPr>
              <w:spacing w:after="0"/>
            </w:pPr>
            <w:r/>
            <w:r>
              <w:rPr>
                <w:b w:val="0"/>
                <w:i w:val="0"/>
                <w:sz w:val="20"/>
              </w:rPr>
              <w:t>PPI-24</w:t>
            </w:r>
          </w:p>
        </w:tc>
        <w:tc>
          <w:tcPr>
            <w:tcW w:type="dxa" w:w="3005"/>
          </w:tcPr>
          <w:p>
            <w:pPr>
              <w:spacing w:after="0"/>
            </w:pPr>
            <w:r/>
            <w:r>
              <w:rPr>
                <w:b w:val="0"/>
                <w:i w:val="0"/>
                <w:sz w:val="20"/>
              </w:rPr>
              <w:t>Songkok Motif NU Green</w:t>
            </w:r>
          </w:p>
        </w:tc>
        <w:tc>
          <w:tcPr>
            <w:tcW w:type="dxa" w:w="964"/>
          </w:tcPr>
          <w:p>
            <w:pPr>
              <w:spacing w:after="0"/>
            </w:pPr>
            <w:r/>
            <w:r>
              <w:rPr>
                <w:b w:val="0"/>
                <w:i w:val="0"/>
                <w:sz w:val="20"/>
              </w:rPr>
              <w:t>Bordir</w:t>
            </w:r>
          </w:p>
        </w:tc>
        <w:tc>
          <w:tcPr>
            <w:tcW w:type="dxa" w:w="907"/>
          </w:tcPr>
          <w:p>
            <w:pPr>
              <w:spacing w:after="0"/>
            </w:pPr>
            <w:r/>
            <w:r>
              <w:rPr>
                <w:b w:val="0"/>
                <w:i w:val="0"/>
                <w:sz w:val="20"/>
              </w:rPr>
              <w:t>Green</w:t>
            </w:r>
          </w:p>
        </w:tc>
        <w:tc>
          <w:tcPr>
            <w:tcW w:type="dxa" w:w="1247"/>
          </w:tcPr>
          <w:p>
            <w:pPr>
              <w:spacing w:after="0"/>
              <w:jc w:val="center"/>
            </w:pPr>
            <w:r/>
            <w:r>
              <w:rPr>
                <w:b w:val="0"/>
                <w:i w:val="0"/>
                <w:sz w:val="20"/>
              </w:rPr>
              <w:t>50.000</w:t>
            </w:r>
          </w:p>
        </w:tc>
        <w:tc>
          <w:tcPr>
            <w:tcW w:type="dxa" w:w="1304"/>
          </w:tcPr>
          <w:p>
            <w:pPr>
              <w:spacing w:after="0"/>
              <w:jc w:val="center"/>
            </w:pPr>
            <w:r/>
            <w:r>
              <w:rPr>
                <w:b w:val="0"/>
                <w:i w:val="0"/>
                <w:sz w:val="20"/>
              </w:rPr>
              <w:t>1.000.000</w:t>
            </w:r>
          </w:p>
        </w:tc>
      </w:tr>
    </w:tbl>
    <w:p>
      <w:pPr>
        <w:spacing w:line="360" w:lineRule="auto" w:after="200"/>
        <w:jc w:val="left"/>
      </w:pPr>
      <w:r>
        <w:rPr>
          <w:b w:val="0"/>
          <w:i w:val="0"/>
          <w:sz w:val="20"/>
        </w:rPr>
        <w:t>Sumber: CV Putra Pondok Indah, 2025</w:t>
      </w:r>
    </w:p>
    <w:p>
      <w:pPr>
        <w:spacing w:line="360" w:lineRule="auto" w:after="120"/>
        <w:jc w:val="left"/>
      </w:pPr>
      <w:r>
        <w:rPr>
          <w:b/>
          <w:i w:val="0"/>
        </w:rPr>
        <w:t>4.4.2 Data Produksi, Permintaan, dan Penjualan Bulanan</w:t>
      </w:r>
    </w:p>
    <w:p>
      <w:pPr>
        <w:spacing w:line="360" w:lineRule="auto" w:after="120"/>
        <w:ind w:firstLine="709"/>
        <w:jc w:val="both"/>
      </w:pPr>
      <w:r>
        <w:rPr>
          <w:b w:val="0"/>
          <w:i w:val="0"/>
        </w:rPr>
        <w:t>Data produksi, permintaan, dan nilai penjualan seluruh produk setiap bulan pada tahun 2025 disajikan pada Tabel 4.12.</w:t>
      </w:r>
    </w:p>
    <w:p>
      <w:pPr>
        <w:spacing w:line="360" w:lineRule="auto" w:after="40"/>
        <w:jc w:val="center"/>
      </w:pPr>
      <w:r>
        <w:rPr>
          <w:b/>
          <w:i w:val="0"/>
        </w:rPr>
        <w:t>Tabel 4.12 Data Produksi, Permintaan, dan Nilai Penjualan Bulanan Tahun 2025</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1474"/>
          </w:tcPr>
          <w:p>
            <w:pPr>
              <w:spacing w:after="0"/>
              <w:jc w:val="center"/>
            </w:pPr>
            <w:r/>
            <w:r>
              <w:rPr>
                <w:b/>
                <w:i w:val="0"/>
                <w:sz w:val="20"/>
              </w:rPr>
              <w:t>Bulan</w:t>
            </w:r>
          </w:p>
        </w:tc>
        <w:tc>
          <w:tcPr>
            <w:tcW w:type="dxa" w:w="1474"/>
          </w:tcPr>
          <w:p>
            <w:pPr>
              <w:spacing w:after="0"/>
              <w:jc w:val="center"/>
            </w:pPr>
            <w:r/>
            <w:r>
              <w:rPr>
                <w:b/>
                <w:i w:val="0"/>
                <w:sz w:val="20"/>
              </w:rPr>
              <w:t>Produksi (kodi)</w:t>
            </w:r>
          </w:p>
        </w:tc>
        <w:tc>
          <w:tcPr>
            <w:tcW w:type="dxa" w:w="1587"/>
          </w:tcPr>
          <w:p>
            <w:pPr>
              <w:spacing w:after="0"/>
              <w:jc w:val="center"/>
            </w:pPr>
            <w:r/>
            <w:r>
              <w:rPr>
                <w:b/>
                <w:i w:val="0"/>
                <w:sz w:val="20"/>
              </w:rPr>
              <w:t>Permintaan (kodi)</w:t>
            </w:r>
          </w:p>
        </w:tc>
        <w:tc>
          <w:tcPr>
            <w:tcW w:type="dxa" w:w="1928"/>
          </w:tcPr>
          <w:p>
            <w:pPr>
              <w:spacing w:after="0"/>
              <w:jc w:val="center"/>
            </w:pPr>
            <w:r/>
            <w:r>
              <w:rPr>
                <w:b/>
                <w:i w:val="0"/>
                <w:sz w:val="20"/>
              </w:rPr>
              <w:t>Selisih produksi – permintaan (kodi)</w:t>
            </w:r>
          </w:p>
        </w:tc>
        <w:tc>
          <w:tcPr>
            <w:tcW w:type="dxa" w:w="1928"/>
          </w:tcPr>
          <w:p>
            <w:pPr>
              <w:spacing w:after="0"/>
              <w:jc w:val="center"/>
            </w:pPr>
            <w:r/>
            <w:r>
              <w:rPr>
                <w:b/>
                <w:i w:val="0"/>
                <w:sz w:val="20"/>
              </w:rPr>
              <w:t>Nilai penjualan (Rp)</w:t>
            </w:r>
          </w:p>
        </w:tc>
      </w:tr>
      <w:tr>
        <w:tc>
          <w:tcPr>
            <w:tcW w:type="dxa" w:w="1474"/>
          </w:tcPr>
          <w:p>
            <w:pPr>
              <w:spacing w:after="0"/>
            </w:pPr>
            <w:r/>
            <w:r>
              <w:rPr>
                <w:b w:val="0"/>
                <w:i w:val="0"/>
                <w:sz w:val="20"/>
              </w:rPr>
              <w:t>Januari</w:t>
            </w:r>
          </w:p>
        </w:tc>
        <w:tc>
          <w:tcPr>
            <w:tcW w:type="dxa" w:w="1474"/>
          </w:tcPr>
          <w:p>
            <w:pPr>
              <w:spacing w:after="0"/>
              <w:jc w:val="center"/>
            </w:pPr>
            <w:r/>
            <w:r>
              <w:rPr>
                <w:b w:val="0"/>
                <w:i w:val="0"/>
                <w:sz w:val="20"/>
              </w:rPr>
              <w:t>800</w:t>
            </w:r>
          </w:p>
        </w:tc>
        <w:tc>
          <w:tcPr>
            <w:tcW w:type="dxa" w:w="1587"/>
          </w:tcPr>
          <w:p>
            <w:pPr>
              <w:spacing w:after="0"/>
              <w:jc w:val="center"/>
            </w:pPr>
            <w:r/>
            <w:r>
              <w:rPr>
                <w:b w:val="0"/>
                <w:i w:val="0"/>
                <w:sz w:val="20"/>
              </w:rPr>
              <w:t>720</w:t>
            </w:r>
          </w:p>
        </w:tc>
        <w:tc>
          <w:tcPr>
            <w:tcW w:type="dxa" w:w="1928"/>
          </w:tcPr>
          <w:p>
            <w:pPr>
              <w:spacing w:after="0"/>
              <w:jc w:val="center"/>
            </w:pPr>
            <w:r/>
            <w:r>
              <w:rPr>
                <w:b w:val="0"/>
                <w:i w:val="0"/>
                <w:sz w:val="20"/>
              </w:rPr>
              <w:t>80</w:t>
            </w:r>
          </w:p>
        </w:tc>
        <w:tc>
          <w:tcPr>
            <w:tcW w:type="dxa" w:w="1928"/>
          </w:tcPr>
          <w:p>
            <w:pPr>
              <w:spacing w:after="0"/>
              <w:jc w:val="center"/>
            </w:pPr>
            <w:r/>
            <w:r>
              <w:rPr>
                <w:b w:val="0"/>
                <w:i w:val="0"/>
                <w:sz w:val="20"/>
              </w:rPr>
              <w:t>653.544.000</w:t>
            </w:r>
          </w:p>
        </w:tc>
      </w:tr>
      <w:tr>
        <w:tc>
          <w:tcPr>
            <w:tcW w:type="dxa" w:w="1474"/>
          </w:tcPr>
          <w:p>
            <w:pPr>
              <w:spacing w:after="0"/>
            </w:pPr>
            <w:r/>
            <w:r>
              <w:rPr>
                <w:b w:val="0"/>
                <w:i w:val="0"/>
                <w:sz w:val="20"/>
              </w:rPr>
              <w:t>Februari</w:t>
            </w:r>
          </w:p>
        </w:tc>
        <w:tc>
          <w:tcPr>
            <w:tcW w:type="dxa" w:w="1474"/>
          </w:tcPr>
          <w:p>
            <w:pPr>
              <w:spacing w:after="0"/>
              <w:jc w:val="center"/>
            </w:pPr>
            <w:r/>
            <w:r>
              <w:rPr>
                <w:b w:val="0"/>
                <w:i w:val="0"/>
                <w:sz w:val="20"/>
              </w:rPr>
              <w:t>850</w:t>
            </w:r>
          </w:p>
        </w:tc>
        <w:tc>
          <w:tcPr>
            <w:tcW w:type="dxa" w:w="1587"/>
          </w:tcPr>
          <w:p>
            <w:pPr>
              <w:spacing w:after="0"/>
              <w:jc w:val="center"/>
            </w:pPr>
            <w:r/>
            <w:r>
              <w:rPr>
                <w:b w:val="0"/>
                <w:i w:val="0"/>
                <w:sz w:val="20"/>
              </w:rPr>
              <w:t>910</w:t>
            </w:r>
          </w:p>
        </w:tc>
        <w:tc>
          <w:tcPr>
            <w:tcW w:type="dxa" w:w="1928"/>
          </w:tcPr>
          <w:p>
            <w:pPr>
              <w:spacing w:after="0"/>
              <w:jc w:val="center"/>
            </w:pPr>
            <w:r/>
            <w:r>
              <w:rPr>
                <w:b w:val="0"/>
                <w:i w:val="0"/>
                <w:sz w:val="20"/>
              </w:rPr>
              <w:t>-60</w:t>
            </w:r>
          </w:p>
        </w:tc>
        <w:tc>
          <w:tcPr>
            <w:tcW w:type="dxa" w:w="1928"/>
          </w:tcPr>
          <w:p>
            <w:pPr>
              <w:spacing w:after="0"/>
              <w:jc w:val="center"/>
            </w:pPr>
            <w:r/>
            <w:r>
              <w:rPr>
                <w:b w:val="0"/>
                <w:i w:val="0"/>
                <w:sz w:val="20"/>
              </w:rPr>
              <w:t>826.007.000</w:t>
            </w:r>
          </w:p>
        </w:tc>
      </w:tr>
      <w:tr>
        <w:tc>
          <w:tcPr>
            <w:tcW w:type="dxa" w:w="1474"/>
          </w:tcPr>
          <w:p>
            <w:pPr>
              <w:spacing w:after="0"/>
            </w:pPr>
            <w:r/>
            <w:r>
              <w:rPr>
                <w:b w:val="0"/>
                <w:i w:val="0"/>
                <w:sz w:val="20"/>
              </w:rPr>
              <w:t>Maret</w:t>
            </w:r>
          </w:p>
        </w:tc>
        <w:tc>
          <w:tcPr>
            <w:tcW w:type="dxa" w:w="1474"/>
          </w:tcPr>
          <w:p>
            <w:pPr>
              <w:spacing w:after="0"/>
              <w:jc w:val="center"/>
            </w:pPr>
            <w:r/>
            <w:r>
              <w:rPr>
                <w:b w:val="0"/>
                <w:i w:val="0"/>
                <w:sz w:val="20"/>
              </w:rPr>
              <w:t>1.100</w:t>
            </w:r>
          </w:p>
        </w:tc>
        <w:tc>
          <w:tcPr>
            <w:tcW w:type="dxa" w:w="1587"/>
          </w:tcPr>
          <w:p>
            <w:pPr>
              <w:spacing w:after="0"/>
              <w:jc w:val="center"/>
            </w:pPr>
            <w:r/>
            <w:r>
              <w:rPr>
                <w:b w:val="0"/>
                <w:i w:val="0"/>
                <w:sz w:val="20"/>
              </w:rPr>
              <w:t>1.750</w:t>
            </w:r>
          </w:p>
        </w:tc>
        <w:tc>
          <w:tcPr>
            <w:tcW w:type="dxa" w:w="1928"/>
          </w:tcPr>
          <w:p>
            <w:pPr>
              <w:spacing w:after="0"/>
              <w:jc w:val="center"/>
            </w:pPr>
            <w:r/>
            <w:r>
              <w:rPr>
                <w:b w:val="0"/>
                <w:i w:val="0"/>
                <w:sz w:val="20"/>
              </w:rPr>
              <w:t>-650</w:t>
            </w:r>
          </w:p>
        </w:tc>
        <w:tc>
          <w:tcPr>
            <w:tcW w:type="dxa" w:w="1928"/>
          </w:tcPr>
          <w:p>
            <w:pPr>
              <w:spacing w:after="0"/>
              <w:jc w:val="center"/>
            </w:pPr>
            <w:r/>
            <w:r>
              <w:rPr>
                <w:b w:val="0"/>
                <w:i w:val="0"/>
                <w:sz w:val="20"/>
              </w:rPr>
              <w:t>1.588.475.000</w:t>
            </w:r>
          </w:p>
        </w:tc>
      </w:tr>
      <w:tr>
        <w:tc>
          <w:tcPr>
            <w:tcW w:type="dxa" w:w="1474"/>
          </w:tcPr>
          <w:p>
            <w:pPr>
              <w:spacing w:after="0"/>
            </w:pPr>
            <w:r/>
            <w:r>
              <w:rPr>
                <w:b w:val="0"/>
                <w:i w:val="0"/>
                <w:sz w:val="20"/>
              </w:rPr>
              <w:t>April</w:t>
            </w:r>
          </w:p>
        </w:tc>
        <w:tc>
          <w:tcPr>
            <w:tcW w:type="dxa" w:w="1474"/>
          </w:tcPr>
          <w:p>
            <w:pPr>
              <w:spacing w:after="0"/>
              <w:jc w:val="center"/>
            </w:pPr>
            <w:r/>
            <w:r>
              <w:rPr>
                <w:b w:val="0"/>
                <w:i w:val="0"/>
                <w:sz w:val="20"/>
              </w:rPr>
              <w:t>1.150</w:t>
            </w:r>
          </w:p>
        </w:tc>
        <w:tc>
          <w:tcPr>
            <w:tcW w:type="dxa" w:w="1587"/>
          </w:tcPr>
          <w:p>
            <w:pPr>
              <w:spacing w:after="0"/>
              <w:jc w:val="center"/>
            </w:pPr>
            <w:r/>
            <w:r>
              <w:rPr>
                <w:b w:val="0"/>
                <w:i w:val="0"/>
                <w:sz w:val="20"/>
              </w:rPr>
              <w:t>2.250</w:t>
            </w:r>
          </w:p>
        </w:tc>
        <w:tc>
          <w:tcPr>
            <w:tcW w:type="dxa" w:w="1928"/>
          </w:tcPr>
          <w:p>
            <w:pPr>
              <w:spacing w:after="0"/>
              <w:jc w:val="center"/>
            </w:pPr>
            <w:r/>
            <w:r>
              <w:rPr>
                <w:b w:val="0"/>
                <w:i w:val="0"/>
                <w:sz w:val="20"/>
              </w:rPr>
              <w:t>-1.100</w:t>
            </w:r>
          </w:p>
        </w:tc>
        <w:tc>
          <w:tcPr>
            <w:tcW w:type="dxa" w:w="1928"/>
          </w:tcPr>
          <w:p>
            <w:pPr>
              <w:spacing w:after="0"/>
              <w:jc w:val="center"/>
            </w:pPr>
            <w:r/>
            <w:r>
              <w:rPr>
                <w:b w:val="0"/>
                <w:i w:val="0"/>
                <w:sz w:val="20"/>
              </w:rPr>
              <w:t>2.042.325.000</w:t>
            </w:r>
          </w:p>
        </w:tc>
      </w:tr>
      <w:tr>
        <w:tc>
          <w:tcPr>
            <w:tcW w:type="dxa" w:w="1474"/>
          </w:tcPr>
          <w:p>
            <w:pPr>
              <w:spacing w:after="0"/>
            </w:pPr>
            <w:r/>
            <w:r>
              <w:rPr>
                <w:b w:val="0"/>
                <w:i w:val="0"/>
                <w:sz w:val="20"/>
              </w:rPr>
              <w:t>Mei</w:t>
            </w:r>
          </w:p>
        </w:tc>
        <w:tc>
          <w:tcPr>
            <w:tcW w:type="dxa" w:w="1474"/>
          </w:tcPr>
          <w:p>
            <w:pPr>
              <w:spacing w:after="0"/>
              <w:jc w:val="center"/>
            </w:pPr>
            <w:r/>
            <w:r>
              <w:rPr>
                <w:b w:val="0"/>
                <w:i w:val="0"/>
                <w:sz w:val="20"/>
              </w:rPr>
              <w:t>610</w:t>
            </w:r>
          </w:p>
        </w:tc>
        <w:tc>
          <w:tcPr>
            <w:tcW w:type="dxa" w:w="1587"/>
          </w:tcPr>
          <w:p>
            <w:pPr>
              <w:spacing w:after="0"/>
              <w:jc w:val="center"/>
            </w:pPr>
            <w:r/>
            <w:r>
              <w:rPr>
                <w:b w:val="0"/>
                <w:i w:val="0"/>
                <w:sz w:val="20"/>
              </w:rPr>
              <w:t>650</w:t>
            </w:r>
          </w:p>
        </w:tc>
        <w:tc>
          <w:tcPr>
            <w:tcW w:type="dxa" w:w="1928"/>
          </w:tcPr>
          <w:p>
            <w:pPr>
              <w:spacing w:after="0"/>
              <w:jc w:val="center"/>
            </w:pPr>
            <w:r/>
            <w:r>
              <w:rPr>
                <w:b w:val="0"/>
                <w:i w:val="0"/>
                <w:sz w:val="20"/>
              </w:rPr>
              <w:t>-40</w:t>
            </w:r>
          </w:p>
        </w:tc>
        <w:tc>
          <w:tcPr>
            <w:tcW w:type="dxa" w:w="1928"/>
          </w:tcPr>
          <w:p>
            <w:pPr>
              <w:spacing w:after="0"/>
              <w:jc w:val="center"/>
            </w:pPr>
            <w:r/>
            <w:r>
              <w:rPr>
                <w:b w:val="0"/>
                <w:i w:val="0"/>
                <w:sz w:val="20"/>
              </w:rPr>
              <w:t>590.005.000</w:t>
            </w:r>
          </w:p>
        </w:tc>
      </w:tr>
      <w:tr>
        <w:tc>
          <w:tcPr>
            <w:tcW w:type="dxa" w:w="1474"/>
          </w:tcPr>
          <w:p>
            <w:pPr>
              <w:spacing w:after="0"/>
            </w:pPr>
            <w:r/>
            <w:r>
              <w:rPr>
                <w:b w:val="0"/>
                <w:i w:val="0"/>
                <w:sz w:val="20"/>
              </w:rPr>
              <w:t>Juni</w:t>
            </w:r>
          </w:p>
        </w:tc>
        <w:tc>
          <w:tcPr>
            <w:tcW w:type="dxa" w:w="1474"/>
          </w:tcPr>
          <w:p>
            <w:pPr>
              <w:spacing w:after="0"/>
              <w:jc w:val="center"/>
            </w:pPr>
            <w:r/>
            <w:r>
              <w:rPr>
                <w:b w:val="0"/>
                <w:i w:val="0"/>
                <w:sz w:val="20"/>
              </w:rPr>
              <w:t>790</w:t>
            </w:r>
          </w:p>
        </w:tc>
        <w:tc>
          <w:tcPr>
            <w:tcW w:type="dxa" w:w="1587"/>
          </w:tcPr>
          <w:p>
            <w:pPr>
              <w:spacing w:after="0"/>
              <w:jc w:val="center"/>
            </w:pPr>
            <w:r/>
            <w:r>
              <w:rPr>
                <w:b w:val="0"/>
                <w:i w:val="0"/>
                <w:sz w:val="20"/>
              </w:rPr>
              <w:t>840</w:t>
            </w:r>
          </w:p>
        </w:tc>
        <w:tc>
          <w:tcPr>
            <w:tcW w:type="dxa" w:w="1928"/>
          </w:tcPr>
          <w:p>
            <w:pPr>
              <w:spacing w:after="0"/>
              <w:jc w:val="center"/>
            </w:pPr>
            <w:r/>
            <w:r>
              <w:rPr>
                <w:b w:val="0"/>
                <w:i w:val="0"/>
                <w:sz w:val="20"/>
              </w:rPr>
              <w:t>-50</w:t>
            </w:r>
          </w:p>
        </w:tc>
        <w:tc>
          <w:tcPr>
            <w:tcW w:type="dxa" w:w="1928"/>
          </w:tcPr>
          <w:p>
            <w:pPr>
              <w:spacing w:after="0"/>
              <w:jc w:val="center"/>
            </w:pPr>
            <w:r/>
            <w:r>
              <w:rPr>
                <w:b w:val="0"/>
                <w:i w:val="0"/>
                <w:sz w:val="20"/>
              </w:rPr>
              <w:t>762.468.000</w:t>
            </w:r>
          </w:p>
        </w:tc>
      </w:tr>
      <w:tr>
        <w:tc>
          <w:tcPr>
            <w:tcW w:type="dxa" w:w="1474"/>
          </w:tcPr>
          <w:p>
            <w:pPr>
              <w:spacing w:after="0"/>
            </w:pPr>
            <w:r/>
            <w:r>
              <w:rPr>
                <w:b w:val="0"/>
                <w:i w:val="0"/>
                <w:sz w:val="20"/>
              </w:rPr>
              <w:t>Juli</w:t>
            </w:r>
          </w:p>
        </w:tc>
        <w:tc>
          <w:tcPr>
            <w:tcW w:type="dxa" w:w="1474"/>
          </w:tcPr>
          <w:p>
            <w:pPr>
              <w:spacing w:after="0"/>
              <w:jc w:val="center"/>
            </w:pPr>
            <w:r/>
            <w:r>
              <w:rPr>
                <w:b w:val="0"/>
                <w:i w:val="0"/>
                <w:sz w:val="20"/>
              </w:rPr>
              <w:t>770</w:t>
            </w:r>
          </w:p>
        </w:tc>
        <w:tc>
          <w:tcPr>
            <w:tcW w:type="dxa" w:w="1587"/>
          </w:tcPr>
          <w:p>
            <w:pPr>
              <w:spacing w:after="0"/>
              <w:jc w:val="center"/>
            </w:pPr>
            <w:r/>
            <w:r>
              <w:rPr>
                <w:b w:val="0"/>
                <w:i w:val="0"/>
                <w:sz w:val="20"/>
              </w:rPr>
              <w:t>710</w:t>
            </w:r>
          </w:p>
        </w:tc>
        <w:tc>
          <w:tcPr>
            <w:tcW w:type="dxa" w:w="1928"/>
          </w:tcPr>
          <w:p>
            <w:pPr>
              <w:spacing w:after="0"/>
              <w:jc w:val="center"/>
            </w:pPr>
            <w:r/>
            <w:r>
              <w:rPr>
                <w:b w:val="0"/>
                <w:i w:val="0"/>
                <w:sz w:val="20"/>
              </w:rPr>
              <w:t>60</w:t>
            </w:r>
          </w:p>
        </w:tc>
        <w:tc>
          <w:tcPr>
            <w:tcW w:type="dxa" w:w="1928"/>
          </w:tcPr>
          <w:p>
            <w:pPr>
              <w:spacing w:after="0"/>
              <w:jc w:val="center"/>
            </w:pPr>
            <w:r/>
            <w:r>
              <w:rPr>
                <w:b w:val="0"/>
                <w:i w:val="0"/>
                <w:sz w:val="20"/>
              </w:rPr>
              <w:t>644.467.000</w:t>
            </w:r>
          </w:p>
        </w:tc>
      </w:tr>
      <w:tr>
        <w:tc>
          <w:tcPr>
            <w:tcW w:type="dxa" w:w="1474"/>
          </w:tcPr>
          <w:p>
            <w:pPr>
              <w:spacing w:after="0"/>
            </w:pPr>
            <w:r/>
            <w:r>
              <w:rPr>
                <w:b w:val="0"/>
                <w:i w:val="0"/>
                <w:sz w:val="20"/>
              </w:rPr>
              <w:t>Agustus</w:t>
            </w:r>
          </w:p>
        </w:tc>
        <w:tc>
          <w:tcPr>
            <w:tcW w:type="dxa" w:w="1474"/>
          </w:tcPr>
          <w:p>
            <w:pPr>
              <w:spacing w:after="0"/>
              <w:jc w:val="center"/>
            </w:pPr>
            <w:r/>
            <w:r>
              <w:rPr>
                <w:b w:val="0"/>
                <w:i w:val="0"/>
                <w:sz w:val="20"/>
              </w:rPr>
              <w:t>785</w:t>
            </w:r>
          </w:p>
        </w:tc>
        <w:tc>
          <w:tcPr>
            <w:tcW w:type="dxa" w:w="1587"/>
          </w:tcPr>
          <w:p>
            <w:pPr>
              <w:spacing w:after="0"/>
              <w:jc w:val="center"/>
            </w:pPr>
            <w:r/>
            <w:r>
              <w:rPr>
                <w:b w:val="0"/>
                <w:i w:val="0"/>
                <w:sz w:val="20"/>
              </w:rPr>
              <w:t>630</w:t>
            </w:r>
          </w:p>
        </w:tc>
        <w:tc>
          <w:tcPr>
            <w:tcW w:type="dxa" w:w="1928"/>
          </w:tcPr>
          <w:p>
            <w:pPr>
              <w:spacing w:after="0"/>
              <w:jc w:val="center"/>
            </w:pPr>
            <w:r/>
            <w:r>
              <w:rPr>
                <w:b w:val="0"/>
                <w:i w:val="0"/>
                <w:sz w:val="20"/>
              </w:rPr>
              <w:t>155</w:t>
            </w:r>
          </w:p>
        </w:tc>
        <w:tc>
          <w:tcPr>
            <w:tcW w:type="dxa" w:w="1928"/>
          </w:tcPr>
          <w:p>
            <w:pPr>
              <w:spacing w:after="0"/>
              <w:jc w:val="center"/>
            </w:pPr>
            <w:r/>
            <w:r>
              <w:rPr>
                <w:b w:val="0"/>
                <w:i w:val="0"/>
                <w:sz w:val="20"/>
              </w:rPr>
              <w:t>571.851.000</w:t>
            </w:r>
          </w:p>
        </w:tc>
      </w:tr>
      <w:tr>
        <w:tc>
          <w:tcPr>
            <w:tcW w:type="dxa" w:w="1474"/>
          </w:tcPr>
          <w:p>
            <w:pPr>
              <w:spacing w:after="0"/>
            </w:pPr>
            <w:r/>
            <w:r>
              <w:rPr>
                <w:b w:val="0"/>
                <w:i w:val="0"/>
                <w:sz w:val="20"/>
              </w:rPr>
              <w:t>September</w:t>
            </w:r>
          </w:p>
        </w:tc>
        <w:tc>
          <w:tcPr>
            <w:tcW w:type="dxa" w:w="1474"/>
          </w:tcPr>
          <w:p>
            <w:pPr>
              <w:spacing w:after="0"/>
              <w:jc w:val="center"/>
            </w:pPr>
            <w:r/>
            <w:r>
              <w:rPr>
                <w:b w:val="0"/>
                <w:i w:val="0"/>
                <w:sz w:val="20"/>
              </w:rPr>
              <w:t>760</w:t>
            </w:r>
          </w:p>
        </w:tc>
        <w:tc>
          <w:tcPr>
            <w:tcW w:type="dxa" w:w="1587"/>
          </w:tcPr>
          <w:p>
            <w:pPr>
              <w:spacing w:after="0"/>
              <w:jc w:val="center"/>
            </w:pPr>
            <w:r/>
            <w:r>
              <w:rPr>
                <w:b w:val="0"/>
                <w:i w:val="0"/>
                <w:sz w:val="20"/>
              </w:rPr>
              <w:t>520</w:t>
            </w:r>
          </w:p>
        </w:tc>
        <w:tc>
          <w:tcPr>
            <w:tcW w:type="dxa" w:w="1928"/>
          </w:tcPr>
          <w:p>
            <w:pPr>
              <w:spacing w:after="0"/>
              <w:jc w:val="center"/>
            </w:pPr>
            <w:r/>
            <w:r>
              <w:rPr>
                <w:b w:val="0"/>
                <w:i w:val="0"/>
                <w:sz w:val="20"/>
              </w:rPr>
              <w:t>240</w:t>
            </w:r>
          </w:p>
        </w:tc>
        <w:tc>
          <w:tcPr>
            <w:tcW w:type="dxa" w:w="1928"/>
          </w:tcPr>
          <w:p>
            <w:pPr>
              <w:spacing w:after="0"/>
              <w:jc w:val="center"/>
            </w:pPr>
            <w:r/>
            <w:r>
              <w:rPr>
                <w:b w:val="0"/>
                <w:i w:val="0"/>
                <w:sz w:val="20"/>
              </w:rPr>
              <w:t>472.004.000</w:t>
            </w:r>
          </w:p>
        </w:tc>
      </w:tr>
      <w:tr>
        <w:tc>
          <w:tcPr>
            <w:tcW w:type="dxa" w:w="1474"/>
          </w:tcPr>
          <w:p>
            <w:pPr>
              <w:spacing w:after="0"/>
            </w:pPr>
            <w:r/>
            <w:r>
              <w:rPr>
                <w:b w:val="0"/>
                <w:i w:val="0"/>
                <w:sz w:val="20"/>
              </w:rPr>
              <w:t>Oktober</w:t>
            </w:r>
          </w:p>
        </w:tc>
        <w:tc>
          <w:tcPr>
            <w:tcW w:type="dxa" w:w="1474"/>
          </w:tcPr>
          <w:p>
            <w:pPr>
              <w:spacing w:after="0"/>
              <w:jc w:val="center"/>
            </w:pPr>
            <w:r/>
            <w:r>
              <w:rPr>
                <w:b w:val="0"/>
                <w:i w:val="0"/>
                <w:sz w:val="20"/>
              </w:rPr>
              <w:t>810</w:t>
            </w:r>
          </w:p>
        </w:tc>
        <w:tc>
          <w:tcPr>
            <w:tcW w:type="dxa" w:w="1587"/>
          </w:tcPr>
          <w:p>
            <w:pPr>
              <w:spacing w:after="0"/>
              <w:jc w:val="center"/>
            </w:pPr>
            <w:r/>
            <w:r>
              <w:rPr>
                <w:b w:val="0"/>
                <w:i w:val="0"/>
                <w:sz w:val="20"/>
              </w:rPr>
              <w:t>480</w:t>
            </w:r>
          </w:p>
        </w:tc>
        <w:tc>
          <w:tcPr>
            <w:tcW w:type="dxa" w:w="1928"/>
          </w:tcPr>
          <w:p>
            <w:pPr>
              <w:spacing w:after="0"/>
              <w:jc w:val="center"/>
            </w:pPr>
            <w:r/>
            <w:r>
              <w:rPr>
                <w:b w:val="0"/>
                <w:i w:val="0"/>
                <w:sz w:val="20"/>
              </w:rPr>
              <w:t>330</w:t>
            </w:r>
          </w:p>
        </w:tc>
        <w:tc>
          <w:tcPr>
            <w:tcW w:type="dxa" w:w="1928"/>
          </w:tcPr>
          <w:p>
            <w:pPr>
              <w:spacing w:after="0"/>
              <w:jc w:val="center"/>
            </w:pPr>
            <w:r/>
            <w:r>
              <w:rPr>
                <w:b w:val="0"/>
                <w:i w:val="0"/>
                <w:sz w:val="20"/>
              </w:rPr>
              <w:t>435.696.000</w:t>
            </w:r>
          </w:p>
        </w:tc>
      </w:tr>
      <w:tr>
        <w:tc>
          <w:tcPr>
            <w:tcW w:type="dxa" w:w="1474"/>
          </w:tcPr>
          <w:p>
            <w:pPr>
              <w:spacing w:after="0"/>
            </w:pPr>
            <w:r/>
            <w:r>
              <w:rPr>
                <w:b w:val="0"/>
                <w:i w:val="0"/>
                <w:sz w:val="20"/>
              </w:rPr>
              <w:t>November</w:t>
            </w:r>
          </w:p>
        </w:tc>
        <w:tc>
          <w:tcPr>
            <w:tcW w:type="dxa" w:w="1474"/>
          </w:tcPr>
          <w:p>
            <w:pPr>
              <w:spacing w:after="0"/>
              <w:jc w:val="center"/>
            </w:pPr>
            <w:r/>
            <w:r>
              <w:rPr>
                <w:b w:val="0"/>
                <w:i w:val="0"/>
                <w:sz w:val="20"/>
              </w:rPr>
              <w:t>755</w:t>
            </w:r>
          </w:p>
        </w:tc>
        <w:tc>
          <w:tcPr>
            <w:tcW w:type="dxa" w:w="1587"/>
          </w:tcPr>
          <w:p>
            <w:pPr>
              <w:spacing w:after="0"/>
              <w:jc w:val="center"/>
            </w:pPr>
            <w:r/>
            <w:r>
              <w:rPr>
                <w:b w:val="0"/>
                <w:i w:val="0"/>
                <w:sz w:val="20"/>
              </w:rPr>
              <w:t>390</w:t>
            </w:r>
          </w:p>
        </w:tc>
        <w:tc>
          <w:tcPr>
            <w:tcW w:type="dxa" w:w="1928"/>
          </w:tcPr>
          <w:p>
            <w:pPr>
              <w:spacing w:after="0"/>
              <w:jc w:val="center"/>
            </w:pPr>
            <w:r/>
            <w:r>
              <w:rPr>
                <w:b w:val="0"/>
                <w:i w:val="0"/>
                <w:sz w:val="20"/>
              </w:rPr>
              <w:t>365</w:t>
            </w:r>
          </w:p>
        </w:tc>
        <w:tc>
          <w:tcPr>
            <w:tcW w:type="dxa" w:w="1928"/>
          </w:tcPr>
          <w:p>
            <w:pPr>
              <w:spacing w:after="0"/>
              <w:jc w:val="center"/>
            </w:pPr>
            <w:r/>
            <w:r>
              <w:rPr>
                <w:b w:val="0"/>
                <w:i w:val="0"/>
                <w:sz w:val="20"/>
              </w:rPr>
              <w:t>354.003.000</w:t>
            </w:r>
          </w:p>
        </w:tc>
      </w:tr>
      <w:tr>
        <w:tc>
          <w:tcPr>
            <w:tcW w:type="dxa" w:w="1474"/>
          </w:tcPr>
          <w:p>
            <w:pPr>
              <w:spacing w:after="0"/>
            </w:pPr>
            <w:r/>
            <w:r>
              <w:rPr>
                <w:b w:val="0"/>
                <w:i w:val="0"/>
                <w:sz w:val="20"/>
              </w:rPr>
              <w:t>Desember</w:t>
            </w:r>
          </w:p>
        </w:tc>
        <w:tc>
          <w:tcPr>
            <w:tcW w:type="dxa" w:w="1474"/>
          </w:tcPr>
          <w:p>
            <w:pPr>
              <w:spacing w:after="0"/>
              <w:jc w:val="center"/>
            </w:pPr>
            <w:r/>
            <w:r>
              <w:rPr>
                <w:b w:val="0"/>
                <w:i w:val="0"/>
                <w:sz w:val="20"/>
              </w:rPr>
              <w:t>820</w:t>
            </w:r>
          </w:p>
        </w:tc>
        <w:tc>
          <w:tcPr>
            <w:tcW w:type="dxa" w:w="1587"/>
          </w:tcPr>
          <w:p>
            <w:pPr>
              <w:spacing w:after="0"/>
              <w:jc w:val="center"/>
            </w:pPr>
            <w:r/>
            <w:r>
              <w:rPr>
                <w:b w:val="0"/>
                <w:i w:val="0"/>
                <w:sz w:val="20"/>
              </w:rPr>
              <w:t>450</w:t>
            </w:r>
          </w:p>
        </w:tc>
        <w:tc>
          <w:tcPr>
            <w:tcW w:type="dxa" w:w="1928"/>
          </w:tcPr>
          <w:p>
            <w:pPr>
              <w:spacing w:after="0"/>
              <w:jc w:val="center"/>
            </w:pPr>
            <w:r/>
            <w:r>
              <w:rPr>
                <w:b w:val="0"/>
                <w:i w:val="0"/>
                <w:sz w:val="20"/>
              </w:rPr>
              <w:t>370</w:t>
            </w:r>
          </w:p>
        </w:tc>
        <w:tc>
          <w:tcPr>
            <w:tcW w:type="dxa" w:w="1928"/>
          </w:tcPr>
          <w:p>
            <w:pPr>
              <w:spacing w:after="0"/>
              <w:jc w:val="center"/>
            </w:pPr>
            <w:r/>
            <w:r>
              <w:rPr>
                <w:b w:val="0"/>
                <w:i w:val="0"/>
                <w:sz w:val="20"/>
              </w:rPr>
              <w:t>408.465.000</w:t>
            </w:r>
          </w:p>
        </w:tc>
      </w:tr>
      <w:tr>
        <w:tc>
          <w:tcPr>
            <w:tcW w:type="dxa" w:w="1474"/>
          </w:tcPr>
          <w:p>
            <w:pPr>
              <w:spacing w:after="0"/>
            </w:pPr>
            <w:r/>
            <w:r>
              <w:rPr>
                <w:b w:val="0"/>
                <w:i w:val="0"/>
                <w:sz w:val="20"/>
              </w:rPr>
              <w:t>Total</w:t>
            </w:r>
          </w:p>
        </w:tc>
        <w:tc>
          <w:tcPr>
            <w:tcW w:type="dxa" w:w="1474"/>
          </w:tcPr>
          <w:p>
            <w:pPr>
              <w:spacing w:after="0"/>
              <w:jc w:val="center"/>
            </w:pPr>
            <w:r/>
            <w:r>
              <w:rPr>
                <w:b w:val="0"/>
                <w:i w:val="0"/>
                <w:sz w:val="20"/>
              </w:rPr>
              <w:t>10.000</w:t>
            </w:r>
          </w:p>
        </w:tc>
        <w:tc>
          <w:tcPr>
            <w:tcW w:type="dxa" w:w="1587"/>
          </w:tcPr>
          <w:p>
            <w:pPr>
              <w:spacing w:after="0"/>
              <w:jc w:val="center"/>
            </w:pPr>
            <w:r/>
            <w:r>
              <w:rPr>
                <w:b w:val="0"/>
                <w:i w:val="0"/>
                <w:sz w:val="20"/>
              </w:rPr>
              <w:t>10.300</w:t>
            </w:r>
          </w:p>
        </w:tc>
        <w:tc>
          <w:tcPr>
            <w:tcW w:type="dxa" w:w="1928"/>
          </w:tcPr>
          <w:p>
            <w:pPr>
              <w:spacing w:after="0"/>
              <w:jc w:val="center"/>
            </w:pPr>
            <w:r/>
            <w:r>
              <w:rPr>
                <w:b w:val="0"/>
                <w:i w:val="0"/>
                <w:sz w:val="20"/>
              </w:rPr>
              <w:t>-300</w:t>
            </w:r>
          </w:p>
        </w:tc>
        <w:tc>
          <w:tcPr>
            <w:tcW w:type="dxa" w:w="1928"/>
          </w:tcPr>
          <w:p>
            <w:pPr>
              <w:spacing w:after="0"/>
              <w:jc w:val="center"/>
            </w:pPr>
            <w:r/>
            <w:r>
              <w:rPr>
                <w:b w:val="0"/>
                <w:i w:val="0"/>
                <w:sz w:val="20"/>
              </w:rPr>
              <w:t>9.349.310.000</w:t>
            </w:r>
          </w:p>
        </w:tc>
      </w:tr>
    </w:tbl>
    <w:p>
      <w:pPr>
        <w:spacing w:line="360" w:lineRule="auto" w:after="200"/>
        <w:jc w:val="left"/>
      </w:pPr>
      <w:r>
        <w:rPr>
          <w:b w:val="0"/>
          <w:i w:val="0"/>
          <w:sz w:val="20"/>
        </w:rPr>
        <w:t>Sumber: CV Putra Pondok Indah, 2025</w:t>
      </w:r>
    </w:p>
    <w:p>
      <w:pPr>
        <w:spacing w:line="360" w:lineRule="auto" w:after="120"/>
        <w:ind w:firstLine="709"/>
        <w:jc w:val="both"/>
      </w:pPr>
      <w:r>
        <w:rPr>
          <w:b w:val="0"/>
          <w:i w:val="0"/>
        </w:rPr>
        <w:t>Sepanjang tahun 2025, total produksi mencapai 10.000 kodi, sedangkan total permintaan 10.300 kodi. Permintaan tertinggi terjadi pada April (2.250 kodi), sedangkan produksi pada bulan tersebut hanya 1.150 kodi. Sebaliknya, pada Juli–Desember produksi selalu melebihi permintaan. Sebagai pembanding untuk menghitung pertumbuhan penjualan Januari 2025, nilai penjualan Desember 2024 adalah Rp381.234.000 dan permintaannya 420 kodi. Perbandingan produksi dan permintaan bulanan ditunjukkan pada Gambar 4.3; pola ini menjadi dasar pengelompokan bulan ke dalam fase pra-puncak, puncak, dan pasca-puncak pada Bab V.</w:t>
      </w:r>
    </w:p>
    <w:p>
      <w:pPr>
        <w:spacing w:after="40"/>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grafik2025.png"/>
                    <pic:cNvPicPr/>
                  </pic:nvPicPr>
                  <pic:blipFill>
                    <a:blip r:embed="rId11"/>
                    <a:stretch>
                      <a:fillRect/>
                    </a:stretch>
                  </pic:blipFill>
                  <pic:spPr>
                    <a:xfrm>
                      <a:off x="0" y="0"/>
                      <a:ext cx="5400000" cy="2700000"/>
                    </a:xfrm>
                    <a:prstGeom prst="rect"/>
                  </pic:spPr>
                </pic:pic>
              </a:graphicData>
            </a:graphic>
          </wp:inline>
        </w:drawing>
      </w:r>
    </w:p>
    <w:p>
      <w:pPr>
        <w:spacing w:line="360" w:lineRule="auto" w:after="40"/>
        <w:jc w:val="center"/>
      </w:pPr>
      <w:r>
        <w:rPr>
          <w:b/>
          <w:i w:val="0"/>
        </w:rPr>
        <w:t>Gambar 4.3 Grafik Produksi dan Permintaan Bulanan Tahun 2025</w:t>
      </w:r>
    </w:p>
    <w:p>
      <w:pPr>
        <w:spacing w:line="360" w:lineRule="auto" w:after="200"/>
        <w:jc w:val="left"/>
      </w:pPr>
      <w:r>
        <w:rPr>
          <w:b w:val="0"/>
          <w:i w:val="0"/>
          <w:sz w:val="20"/>
        </w:rPr>
        <w:t>Sumber: Tabel 4.12</w:t>
      </w:r>
    </w:p>
    <w:p>
      <w:pPr>
        <w:spacing w:line="360" w:lineRule="auto" w:after="120"/>
        <w:jc w:val="both"/>
      </w:pPr>
      <w:r>
        <w:rPr>
          <w:b w:val="0"/>
          <w:i w:val="0"/>
          <w:highlight w:val="yellow"/>
        </w:rPr>
        <w:t>[Catatan: Idulfitri 2025 jatuh pada 31 Maret 2025, tetapi permintaan tertinggi tercatat pada April (setelah Lebaran) dan lebih tinggi daripada Maret. Pastikan dengan catatan perusahaan bahwa angka ini benar, misalnya karena pengiriman pesanan Lebaran tercatat pada April; jika ya, jelaskan pada paragraf di atas.]</w:t>
      </w:r>
    </w:p>
    <w:p>
      <w:pPr>
        <w:spacing w:line="360" w:lineRule="auto" w:after="120"/>
        <w:jc w:val="left"/>
      </w:pPr>
      <w:r>
        <w:rPr>
          <w:b/>
          <w:i w:val="0"/>
        </w:rPr>
        <w:t>4.4.3 Data Produksi dan Permintaan per Produk</w:t>
      </w:r>
    </w:p>
    <w:p>
      <w:pPr>
        <w:spacing w:line="360" w:lineRule="auto" w:after="120"/>
        <w:ind w:firstLine="709"/>
        <w:jc w:val="both"/>
      </w:pPr>
      <w:r>
        <w:rPr>
          <w:b w:val="0"/>
          <w:i w:val="0"/>
        </w:rPr>
        <w:t xml:space="preserve">Data produksi dan permintaan dicatat setiap bulan untuk 24 varian produk. Rekap tahun 2025 per produk disajikan pada Tabel 4.13, sedangkan data bulanan lengkap per produk dicantumkan pada </w:t>
      </w:r>
      <w:r>
        <w:rPr>
          <w:b w:val="0"/>
          <w:i w:val="0"/>
          <w:highlight w:val="yellow"/>
        </w:rPr>
        <w:t>[Lampiran 2]</w:t>
      </w:r>
      <w:r>
        <w:rPr>
          <w:b w:val="0"/>
          <w:i w:val="0"/>
        </w:rPr>
        <w:t>.</w:t>
      </w:r>
    </w:p>
    <w:p>
      <w:pPr>
        <w:spacing w:line="360" w:lineRule="auto" w:after="40"/>
        <w:jc w:val="center"/>
      </w:pPr>
      <w:r>
        <w:rPr>
          <w:b/>
          <w:i w:val="0"/>
        </w:rPr>
        <w:t>Tabel 4.13 Rekap Produksi dan Permintaan per Produk Tahun 2025</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964"/>
          </w:tcPr>
          <w:p>
            <w:pPr>
              <w:spacing w:after="0"/>
              <w:jc w:val="center"/>
            </w:pPr>
            <w:r/>
            <w:r>
              <w:rPr>
                <w:b/>
                <w:i w:val="0"/>
                <w:sz w:val="20"/>
              </w:rPr>
              <w:t>Kode</w:t>
            </w:r>
          </w:p>
        </w:tc>
        <w:tc>
          <w:tcPr>
            <w:tcW w:type="dxa" w:w="3061"/>
          </w:tcPr>
          <w:p>
            <w:pPr>
              <w:spacing w:after="0"/>
              <w:jc w:val="center"/>
            </w:pPr>
            <w:r/>
            <w:r>
              <w:rPr>
                <w:b/>
                <w:i w:val="0"/>
                <w:sz w:val="20"/>
              </w:rPr>
              <w:t>Nama produk</w:t>
            </w:r>
          </w:p>
        </w:tc>
        <w:tc>
          <w:tcPr>
            <w:tcW w:type="dxa" w:w="1361"/>
          </w:tcPr>
          <w:p>
            <w:pPr>
              <w:spacing w:after="0"/>
              <w:jc w:val="center"/>
            </w:pPr>
            <w:r/>
            <w:r>
              <w:rPr>
                <w:b/>
                <w:i w:val="0"/>
                <w:sz w:val="20"/>
              </w:rPr>
              <w:t>Produksi (kodi)</w:t>
            </w:r>
          </w:p>
        </w:tc>
        <w:tc>
          <w:tcPr>
            <w:tcW w:type="dxa" w:w="1474"/>
          </w:tcPr>
          <w:p>
            <w:pPr>
              <w:spacing w:after="0"/>
              <w:jc w:val="center"/>
            </w:pPr>
            <w:r/>
            <w:r>
              <w:rPr>
                <w:b/>
                <w:i w:val="0"/>
                <w:sz w:val="20"/>
              </w:rPr>
              <w:t>Permintaan (kodi)</w:t>
            </w:r>
          </w:p>
        </w:tc>
        <w:tc>
          <w:tcPr>
            <w:tcW w:type="dxa" w:w="1814"/>
          </w:tcPr>
          <w:p>
            <w:pPr>
              <w:spacing w:after="0"/>
              <w:jc w:val="center"/>
            </w:pPr>
            <w:r/>
            <w:r>
              <w:rPr>
                <w:b/>
                <w:i w:val="0"/>
                <w:sz w:val="20"/>
              </w:rPr>
              <w:t>Nilai penjualan (Rp)</w:t>
            </w:r>
          </w:p>
        </w:tc>
      </w:tr>
      <w:tr>
        <w:tc>
          <w:tcPr>
            <w:tcW w:type="dxa" w:w="964"/>
          </w:tcPr>
          <w:p>
            <w:pPr>
              <w:spacing w:after="0"/>
            </w:pPr>
            <w:r/>
            <w:r>
              <w:rPr>
                <w:b w:val="0"/>
                <w:i w:val="0"/>
                <w:sz w:val="20"/>
              </w:rPr>
              <w:t>PPI-01</w:t>
            </w:r>
          </w:p>
        </w:tc>
        <w:tc>
          <w:tcPr>
            <w:tcW w:type="dxa" w:w="3061"/>
          </w:tcPr>
          <w:p>
            <w:pPr>
              <w:spacing w:after="0"/>
            </w:pPr>
            <w:r/>
            <w:r>
              <w:rPr>
                <w:b w:val="0"/>
                <w:i w:val="0"/>
                <w:sz w:val="20"/>
              </w:rPr>
              <w:t>Songkok Standar / Non AC</w:t>
            </w:r>
          </w:p>
        </w:tc>
        <w:tc>
          <w:tcPr>
            <w:tcW w:type="dxa" w:w="1361"/>
          </w:tcPr>
          <w:p>
            <w:pPr>
              <w:spacing w:after="0"/>
              <w:jc w:val="center"/>
            </w:pPr>
            <w:r/>
            <w:r>
              <w:rPr>
                <w:b w:val="0"/>
                <w:i w:val="0"/>
                <w:sz w:val="20"/>
              </w:rPr>
              <w:t>1.849,9</w:t>
            </w:r>
          </w:p>
        </w:tc>
        <w:tc>
          <w:tcPr>
            <w:tcW w:type="dxa" w:w="1474"/>
          </w:tcPr>
          <w:p>
            <w:pPr>
              <w:spacing w:after="0"/>
              <w:jc w:val="center"/>
            </w:pPr>
            <w:r/>
            <w:r>
              <w:rPr>
                <w:b w:val="0"/>
                <w:i w:val="0"/>
                <w:sz w:val="20"/>
              </w:rPr>
              <w:t>1.916,7</w:t>
            </w:r>
          </w:p>
        </w:tc>
        <w:tc>
          <w:tcPr>
            <w:tcW w:type="dxa" w:w="1814"/>
          </w:tcPr>
          <w:p>
            <w:pPr>
              <w:spacing w:after="0"/>
              <w:jc w:val="center"/>
            </w:pPr>
            <w:r/>
            <w:r>
              <w:rPr>
                <w:b w:val="0"/>
                <w:i w:val="0"/>
                <w:sz w:val="20"/>
              </w:rPr>
              <w:t>1.456.692.000</w:t>
            </w:r>
          </w:p>
        </w:tc>
      </w:tr>
      <w:tr>
        <w:tc>
          <w:tcPr>
            <w:tcW w:type="dxa" w:w="964"/>
          </w:tcPr>
          <w:p>
            <w:pPr>
              <w:spacing w:after="0"/>
            </w:pPr>
            <w:r/>
            <w:r>
              <w:rPr>
                <w:b w:val="0"/>
                <w:i w:val="0"/>
                <w:sz w:val="20"/>
              </w:rPr>
              <w:t>PPI-02</w:t>
            </w:r>
          </w:p>
        </w:tc>
        <w:tc>
          <w:tcPr>
            <w:tcW w:type="dxa" w:w="3061"/>
          </w:tcPr>
          <w:p>
            <w:pPr>
              <w:spacing w:after="0"/>
            </w:pPr>
            <w:r/>
            <w:r>
              <w:rPr>
                <w:b w:val="0"/>
                <w:i w:val="0"/>
                <w:sz w:val="20"/>
              </w:rPr>
              <w:t>Songkok AC</w:t>
            </w:r>
          </w:p>
        </w:tc>
        <w:tc>
          <w:tcPr>
            <w:tcW w:type="dxa" w:w="1361"/>
          </w:tcPr>
          <w:p>
            <w:pPr>
              <w:spacing w:after="0"/>
              <w:jc w:val="center"/>
            </w:pPr>
            <w:r/>
            <w:r>
              <w:rPr>
                <w:b w:val="0"/>
                <w:i w:val="0"/>
                <w:sz w:val="20"/>
              </w:rPr>
              <w:t>1.627,0</w:t>
            </w:r>
          </w:p>
        </w:tc>
        <w:tc>
          <w:tcPr>
            <w:tcW w:type="dxa" w:w="1474"/>
          </w:tcPr>
          <w:p>
            <w:pPr>
              <w:spacing w:after="0"/>
              <w:jc w:val="center"/>
            </w:pPr>
            <w:r/>
            <w:r>
              <w:rPr>
                <w:b w:val="0"/>
                <w:i w:val="0"/>
                <w:sz w:val="20"/>
              </w:rPr>
              <w:t>1.679,1</w:t>
            </w:r>
          </w:p>
        </w:tc>
        <w:tc>
          <w:tcPr>
            <w:tcW w:type="dxa" w:w="1814"/>
          </w:tcPr>
          <w:p>
            <w:pPr>
              <w:spacing w:after="0"/>
              <w:jc w:val="center"/>
            </w:pPr>
            <w:r/>
            <w:r>
              <w:rPr>
                <w:b w:val="0"/>
                <w:i w:val="0"/>
                <w:sz w:val="20"/>
              </w:rPr>
              <w:t>1.410.444.000</w:t>
            </w:r>
          </w:p>
        </w:tc>
      </w:tr>
      <w:tr>
        <w:tc>
          <w:tcPr>
            <w:tcW w:type="dxa" w:w="964"/>
          </w:tcPr>
          <w:p>
            <w:pPr>
              <w:spacing w:after="0"/>
            </w:pPr>
            <w:r/>
            <w:r>
              <w:rPr>
                <w:b w:val="0"/>
                <w:i w:val="0"/>
                <w:sz w:val="20"/>
              </w:rPr>
              <w:t>PPI-03</w:t>
            </w:r>
          </w:p>
        </w:tc>
        <w:tc>
          <w:tcPr>
            <w:tcW w:type="dxa" w:w="3061"/>
          </w:tcPr>
          <w:p>
            <w:pPr>
              <w:spacing w:after="0"/>
            </w:pPr>
            <w:r/>
            <w:r>
              <w:rPr>
                <w:b w:val="0"/>
                <w:i w:val="0"/>
                <w:sz w:val="20"/>
              </w:rPr>
              <w:t>Songkok AC Exclusive</w:t>
            </w:r>
          </w:p>
        </w:tc>
        <w:tc>
          <w:tcPr>
            <w:tcW w:type="dxa" w:w="1361"/>
          </w:tcPr>
          <w:p>
            <w:pPr>
              <w:spacing w:after="0"/>
              <w:jc w:val="center"/>
            </w:pPr>
            <w:r/>
            <w:r>
              <w:rPr>
                <w:b w:val="0"/>
                <w:i w:val="0"/>
                <w:sz w:val="20"/>
              </w:rPr>
              <w:t>929,7</w:t>
            </w:r>
          </w:p>
        </w:tc>
        <w:tc>
          <w:tcPr>
            <w:tcW w:type="dxa" w:w="1474"/>
          </w:tcPr>
          <w:p>
            <w:pPr>
              <w:spacing w:after="0"/>
              <w:jc w:val="center"/>
            </w:pPr>
            <w:r/>
            <w:r>
              <w:rPr>
                <w:b w:val="0"/>
                <w:i w:val="0"/>
                <w:sz w:val="20"/>
              </w:rPr>
              <w:t>951,7</w:t>
            </w:r>
          </w:p>
        </w:tc>
        <w:tc>
          <w:tcPr>
            <w:tcW w:type="dxa" w:w="1814"/>
          </w:tcPr>
          <w:p>
            <w:pPr>
              <w:spacing w:after="0"/>
              <w:jc w:val="center"/>
            </w:pPr>
            <w:r/>
            <w:r>
              <w:rPr>
                <w:b w:val="0"/>
                <w:i w:val="0"/>
                <w:sz w:val="20"/>
              </w:rPr>
              <w:t>951.700.000</w:t>
            </w:r>
          </w:p>
        </w:tc>
      </w:tr>
      <w:tr>
        <w:tc>
          <w:tcPr>
            <w:tcW w:type="dxa" w:w="964"/>
          </w:tcPr>
          <w:p>
            <w:pPr>
              <w:spacing w:after="0"/>
            </w:pPr>
            <w:r/>
            <w:r>
              <w:rPr>
                <w:b w:val="0"/>
                <w:i w:val="0"/>
                <w:sz w:val="20"/>
              </w:rPr>
              <w:t>PPI-04</w:t>
            </w:r>
          </w:p>
        </w:tc>
        <w:tc>
          <w:tcPr>
            <w:tcW w:type="dxa" w:w="3061"/>
          </w:tcPr>
          <w:p>
            <w:pPr>
              <w:spacing w:after="0"/>
            </w:pPr>
            <w:r/>
            <w:r>
              <w:rPr>
                <w:b w:val="0"/>
                <w:i w:val="0"/>
                <w:sz w:val="20"/>
              </w:rPr>
              <w:t>Songkok AC Tengah</w:t>
            </w:r>
          </w:p>
        </w:tc>
        <w:tc>
          <w:tcPr>
            <w:tcW w:type="dxa" w:w="1361"/>
          </w:tcPr>
          <w:p>
            <w:pPr>
              <w:spacing w:after="0"/>
              <w:jc w:val="center"/>
            </w:pPr>
            <w:r/>
            <w:r>
              <w:rPr>
                <w:b w:val="0"/>
                <w:i w:val="0"/>
                <w:sz w:val="20"/>
              </w:rPr>
              <w:t>737,7</w:t>
            </w:r>
          </w:p>
        </w:tc>
        <w:tc>
          <w:tcPr>
            <w:tcW w:type="dxa" w:w="1474"/>
          </w:tcPr>
          <w:p>
            <w:pPr>
              <w:spacing w:after="0"/>
              <w:jc w:val="center"/>
            </w:pPr>
            <w:r/>
            <w:r>
              <w:rPr>
                <w:b w:val="0"/>
                <w:i w:val="0"/>
                <w:sz w:val="20"/>
              </w:rPr>
              <w:t>755,3</w:t>
            </w:r>
          </w:p>
        </w:tc>
        <w:tc>
          <w:tcPr>
            <w:tcW w:type="dxa" w:w="1814"/>
          </w:tcPr>
          <w:p>
            <w:pPr>
              <w:spacing w:after="0"/>
              <w:jc w:val="center"/>
            </w:pPr>
            <w:r/>
            <w:r>
              <w:rPr>
                <w:b w:val="0"/>
                <w:i w:val="0"/>
                <w:sz w:val="20"/>
              </w:rPr>
              <w:t>679.770.000</w:t>
            </w:r>
          </w:p>
        </w:tc>
      </w:tr>
      <w:tr>
        <w:tc>
          <w:tcPr>
            <w:tcW w:type="dxa" w:w="964"/>
          </w:tcPr>
          <w:p>
            <w:pPr>
              <w:spacing w:after="0"/>
            </w:pPr>
            <w:r/>
            <w:r>
              <w:rPr>
                <w:b w:val="0"/>
                <w:i w:val="0"/>
                <w:sz w:val="20"/>
              </w:rPr>
              <w:t>PPI-05</w:t>
            </w:r>
          </w:p>
        </w:tc>
        <w:tc>
          <w:tcPr>
            <w:tcW w:type="dxa" w:w="3061"/>
          </w:tcPr>
          <w:p>
            <w:pPr>
              <w:spacing w:after="0"/>
            </w:pPr>
            <w:r/>
            <w:r>
              <w:rPr>
                <w:b w:val="0"/>
                <w:i w:val="0"/>
                <w:sz w:val="20"/>
              </w:rPr>
              <w:t>Songkok AC Samping</w:t>
            </w:r>
          </w:p>
        </w:tc>
        <w:tc>
          <w:tcPr>
            <w:tcW w:type="dxa" w:w="1361"/>
          </w:tcPr>
          <w:p>
            <w:pPr>
              <w:spacing w:after="0"/>
              <w:jc w:val="center"/>
            </w:pPr>
            <w:r/>
            <w:r>
              <w:rPr>
                <w:b w:val="0"/>
                <w:i w:val="0"/>
                <w:sz w:val="20"/>
              </w:rPr>
              <w:t>653,5</w:t>
            </w:r>
          </w:p>
        </w:tc>
        <w:tc>
          <w:tcPr>
            <w:tcW w:type="dxa" w:w="1474"/>
          </w:tcPr>
          <w:p>
            <w:pPr>
              <w:spacing w:after="0"/>
              <w:jc w:val="center"/>
            </w:pPr>
            <w:r/>
            <w:r>
              <w:rPr>
                <w:b w:val="0"/>
                <w:i w:val="0"/>
                <w:sz w:val="20"/>
              </w:rPr>
              <w:t>676,0</w:t>
            </w:r>
          </w:p>
        </w:tc>
        <w:tc>
          <w:tcPr>
            <w:tcW w:type="dxa" w:w="1814"/>
          </w:tcPr>
          <w:p>
            <w:pPr>
              <w:spacing w:after="0"/>
              <w:jc w:val="center"/>
            </w:pPr>
            <w:r/>
            <w:r>
              <w:rPr>
                <w:b w:val="0"/>
                <w:i w:val="0"/>
                <w:sz w:val="20"/>
              </w:rPr>
              <w:t>594.880.000</w:t>
            </w:r>
          </w:p>
        </w:tc>
      </w:tr>
      <w:tr>
        <w:tc>
          <w:tcPr>
            <w:tcW w:type="dxa" w:w="964"/>
          </w:tcPr>
          <w:p>
            <w:pPr>
              <w:spacing w:after="0"/>
            </w:pPr>
            <w:r/>
            <w:r>
              <w:rPr>
                <w:b w:val="0"/>
                <w:i w:val="0"/>
                <w:sz w:val="20"/>
              </w:rPr>
              <w:t>PPI-06</w:t>
            </w:r>
          </w:p>
        </w:tc>
        <w:tc>
          <w:tcPr>
            <w:tcW w:type="dxa" w:w="3061"/>
          </w:tcPr>
          <w:p>
            <w:pPr>
              <w:spacing w:after="0"/>
            </w:pPr>
            <w:r/>
            <w:r>
              <w:rPr>
                <w:b w:val="0"/>
                <w:i w:val="0"/>
                <w:sz w:val="20"/>
              </w:rPr>
              <w:t>Songkok Full AC</w:t>
            </w:r>
          </w:p>
        </w:tc>
        <w:tc>
          <w:tcPr>
            <w:tcW w:type="dxa" w:w="1361"/>
          </w:tcPr>
          <w:p>
            <w:pPr>
              <w:spacing w:after="0"/>
              <w:jc w:val="center"/>
            </w:pPr>
            <w:r/>
            <w:r>
              <w:rPr>
                <w:b w:val="0"/>
                <w:i w:val="0"/>
                <w:sz w:val="20"/>
              </w:rPr>
              <w:t>557,0</w:t>
            </w:r>
          </w:p>
        </w:tc>
        <w:tc>
          <w:tcPr>
            <w:tcW w:type="dxa" w:w="1474"/>
          </w:tcPr>
          <w:p>
            <w:pPr>
              <w:spacing w:after="0"/>
              <w:jc w:val="center"/>
            </w:pPr>
            <w:r/>
            <w:r>
              <w:rPr>
                <w:b w:val="0"/>
                <w:i w:val="0"/>
                <w:sz w:val="20"/>
              </w:rPr>
              <w:t>575,0</w:t>
            </w:r>
          </w:p>
        </w:tc>
        <w:tc>
          <w:tcPr>
            <w:tcW w:type="dxa" w:w="1814"/>
          </w:tcPr>
          <w:p>
            <w:pPr>
              <w:spacing w:after="0"/>
              <w:jc w:val="center"/>
            </w:pPr>
            <w:r/>
            <w:r>
              <w:rPr>
                <w:b w:val="0"/>
                <w:i w:val="0"/>
                <w:sz w:val="20"/>
              </w:rPr>
              <w:t>598.000.000</w:t>
            </w:r>
          </w:p>
        </w:tc>
      </w:tr>
      <w:tr>
        <w:tc>
          <w:tcPr>
            <w:tcW w:type="dxa" w:w="964"/>
          </w:tcPr>
          <w:p>
            <w:pPr>
              <w:spacing w:after="0"/>
            </w:pPr>
            <w:r/>
            <w:r>
              <w:rPr>
                <w:b w:val="0"/>
                <w:i w:val="0"/>
                <w:sz w:val="20"/>
              </w:rPr>
              <w:t>PPI-07</w:t>
            </w:r>
          </w:p>
        </w:tc>
        <w:tc>
          <w:tcPr>
            <w:tcW w:type="dxa" w:w="3061"/>
          </w:tcPr>
          <w:p>
            <w:pPr>
              <w:spacing w:after="0"/>
            </w:pPr>
            <w:r/>
            <w:r>
              <w:rPr>
                <w:b w:val="0"/>
                <w:i w:val="0"/>
                <w:sz w:val="20"/>
              </w:rPr>
              <w:t>Songkok Full AC Tengah</w:t>
            </w:r>
          </w:p>
        </w:tc>
        <w:tc>
          <w:tcPr>
            <w:tcW w:type="dxa" w:w="1361"/>
          </w:tcPr>
          <w:p>
            <w:pPr>
              <w:spacing w:after="0"/>
              <w:jc w:val="center"/>
            </w:pPr>
            <w:r/>
            <w:r>
              <w:rPr>
                <w:b w:val="0"/>
                <w:i w:val="0"/>
                <w:sz w:val="20"/>
              </w:rPr>
              <w:t>463,5</w:t>
            </w:r>
          </w:p>
        </w:tc>
        <w:tc>
          <w:tcPr>
            <w:tcW w:type="dxa" w:w="1474"/>
          </w:tcPr>
          <w:p>
            <w:pPr>
              <w:spacing w:after="0"/>
              <w:jc w:val="center"/>
            </w:pPr>
            <w:r/>
            <w:r>
              <w:rPr>
                <w:b w:val="0"/>
                <w:i w:val="0"/>
                <w:sz w:val="20"/>
              </w:rPr>
              <w:t>481,3</w:t>
            </w:r>
          </w:p>
        </w:tc>
        <w:tc>
          <w:tcPr>
            <w:tcW w:type="dxa" w:w="1814"/>
          </w:tcPr>
          <w:p>
            <w:pPr>
              <w:spacing w:after="0"/>
              <w:jc w:val="center"/>
            </w:pPr>
            <w:r/>
            <w:r>
              <w:rPr>
                <w:b w:val="0"/>
                <w:i w:val="0"/>
                <w:sz w:val="20"/>
              </w:rPr>
              <w:t>529.430.000</w:t>
            </w:r>
          </w:p>
        </w:tc>
      </w:tr>
      <w:tr>
        <w:tc>
          <w:tcPr>
            <w:tcW w:type="dxa" w:w="964"/>
          </w:tcPr>
          <w:p>
            <w:pPr>
              <w:spacing w:after="0"/>
            </w:pPr>
            <w:r/>
            <w:r>
              <w:rPr>
                <w:b w:val="0"/>
                <w:i w:val="0"/>
                <w:sz w:val="20"/>
              </w:rPr>
              <w:t>PPI-08</w:t>
            </w:r>
          </w:p>
        </w:tc>
        <w:tc>
          <w:tcPr>
            <w:tcW w:type="dxa" w:w="3061"/>
          </w:tcPr>
          <w:p>
            <w:pPr>
              <w:spacing w:after="0"/>
            </w:pPr>
            <w:r/>
            <w:r>
              <w:rPr>
                <w:b w:val="0"/>
                <w:i w:val="0"/>
                <w:sz w:val="20"/>
              </w:rPr>
              <w:t>Songkok Susun</w:t>
            </w:r>
          </w:p>
        </w:tc>
        <w:tc>
          <w:tcPr>
            <w:tcW w:type="dxa" w:w="1361"/>
          </w:tcPr>
          <w:p>
            <w:pPr>
              <w:spacing w:after="0"/>
              <w:jc w:val="center"/>
            </w:pPr>
            <w:r/>
            <w:r>
              <w:rPr>
                <w:b w:val="0"/>
                <w:i w:val="0"/>
                <w:sz w:val="20"/>
              </w:rPr>
              <w:t>370,8</w:t>
            </w:r>
          </w:p>
        </w:tc>
        <w:tc>
          <w:tcPr>
            <w:tcW w:type="dxa" w:w="1474"/>
          </w:tcPr>
          <w:p>
            <w:pPr>
              <w:spacing w:after="0"/>
              <w:jc w:val="center"/>
            </w:pPr>
            <w:r/>
            <w:r>
              <w:rPr>
                <w:b w:val="0"/>
                <w:i w:val="0"/>
                <w:sz w:val="20"/>
              </w:rPr>
              <w:t>380,0</w:t>
            </w:r>
          </w:p>
        </w:tc>
        <w:tc>
          <w:tcPr>
            <w:tcW w:type="dxa" w:w="1814"/>
          </w:tcPr>
          <w:p>
            <w:pPr>
              <w:spacing w:after="0"/>
              <w:jc w:val="center"/>
            </w:pPr>
            <w:r/>
            <w:r>
              <w:rPr>
                <w:b w:val="0"/>
                <w:i w:val="0"/>
                <w:sz w:val="20"/>
              </w:rPr>
              <w:t>349.600.000</w:t>
            </w:r>
          </w:p>
        </w:tc>
      </w:tr>
      <w:tr>
        <w:tc>
          <w:tcPr>
            <w:tcW w:type="dxa" w:w="964"/>
          </w:tcPr>
          <w:p>
            <w:pPr>
              <w:spacing w:after="0"/>
            </w:pPr>
            <w:r/>
            <w:r>
              <w:rPr>
                <w:b w:val="0"/>
                <w:i w:val="0"/>
                <w:sz w:val="20"/>
              </w:rPr>
              <w:t>PPI-09</w:t>
            </w:r>
          </w:p>
        </w:tc>
        <w:tc>
          <w:tcPr>
            <w:tcW w:type="dxa" w:w="3061"/>
          </w:tcPr>
          <w:p>
            <w:pPr>
              <w:spacing w:after="0"/>
            </w:pPr>
            <w:r/>
            <w:r>
              <w:rPr>
                <w:b w:val="0"/>
                <w:i w:val="0"/>
                <w:sz w:val="20"/>
              </w:rPr>
              <w:t>Songkok Motif Gunungan</w:t>
            </w:r>
          </w:p>
        </w:tc>
        <w:tc>
          <w:tcPr>
            <w:tcW w:type="dxa" w:w="1361"/>
          </w:tcPr>
          <w:p>
            <w:pPr>
              <w:spacing w:after="0"/>
              <w:jc w:val="center"/>
            </w:pPr>
            <w:r/>
            <w:r>
              <w:rPr>
                <w:b w:val="0"/>
                <w:i w:val="0"/>
                <w:sz w:val="20"/>
              </w:rPr>
              <w:t>276,4</w:t>
            </w:r>
          </w:p>
        </w:tc>
        <w:tc>
          <w:tcPr>
            <w:tcW w:type="dxa" w:w="1474"/>
          </w:tcPr>
          <w:p>
            <w:pPr>
              <w:spacing w:after="0"/>
              <w:jc w:val="center"/>
            </w:pPr>
            <w:r/>
            <w:r>
              <w:rPr>
                <w:b w:val="0"/>
                <w:i w:val="0"/>
                <w:sz w:val="20"/>
              </w:rPr>
              <w:t>282,7</w:t>
            </w:r>
          </w:p>
        </w:tc>
        <w:tc>
          <w:tcPr>
            <w:tcW w:type="dxa" w:w="1814"/>
          </w:tcPr>
          <w:p>
            <w:pPr>
              <w:spacing w:after="0"/>
              <w:jc w:val="center"/>
            </w:pPr>
            <w:r/>
            <w:r>
              <w:rPr>
                <w:b w:val="0"/>
                <w:i w:val="0"/>
                <w:sz w:val="20"/>
              </w:rPr>
              <w:t>265.738.000</w:t>
            </w:r>
          </w:p>
        </w:tc>
      </w:tr>
      <w:tr>
        <w:tc>
          <w:tcPr>
            <w:tcW w:type="dxa" w:w="964"/>
          </w:tcPr>
          <w:p>
            <w:pPr>
              <w:spacing w:after="0"/>
            </w:pPr>
            <w:r/>
            <w:r>
              <w:rPr>
                <w:b w:val="0"/>
                <w:i w:val="0"/>
                <w:sz w:val="20"/>
              </w:rPr>
              <w:t>PPI-10</w:t>
            </w:r>
          </w:p>
        </w:tc>
        <w:tc>
          <w:tcPr>
            <w:tcW w:type="dxa" w:w="3061"/>
          </w:tcPr>
          <w:p>
            <w:pPr>
              <w:spacing w:after="0"/>
            </w:pPr>
            <w:r/>
            <w:r>
              <w:rPr>
                <w:b w:val="0"/>
                <w:i w:val="0"/>
                <w:sz w:val="20"/>
              </w:rPr>
              <w:t>Songkok Motif Selayar</w:t>
            </w:r>
          </w:p>
        </w:tc>
        <w:tc>
          <w:tcPr>
            <w:tcW w:type="dxa" w:w="1361"/>
          </w:tcPr>
          <w:p>
            <w:pPr>
              <w:spacing w:after="0"/>
              <w:jc w:val="center"/>
            </w:pPr>
            <w:r/>
            <w:r>
              <w:rPr>
                <w:b w:val="0"/>
                <w:i w:val="0"/>
                <w:sz w:val="20"/>
              </w:rPr>
              <w:t>280,4</w:t>
            </w:r>
          </w:p>
        </w:tc>
        <w:tc>
          <w:tcPr>
            <w:tcW w:type="dxa" w:w="1474"/>
          </w:tcPr>
          <w:p>
            <w:pPr>
              <w:spacing w:after="0"/>
              <w:jc w:val="center"/>
            </w:pPr>
            <w:r/>
            <w:r>
              <w:rPr>
                <w:b w:val="0"/>
                <w:i w:val="0"/>
                <w:sz w:val="20"/>
              </w:rPr>
              <w:t>288,0</w:t>
            </w:r>
          </w:p>
        </w:tc>
        <w:tc>
          <w:tcPr>
            <w:tcW w:type="dxa" w:w="1814"/>
          </w:tcPr>
          <w:p>
            <w:pPr>
              <w:spacing w:after="0"/>
              <w:jc w:val="center"/>
            </w:pPr>
            <w:r/>
            <w:r>
              <w:rPr>
                <w:b w:val="0"/>
                <w:i w:val="0"/>
                <w:sz w:val="20"/>
              </w:rPr>
              <w:t>282.240.000</w:t>
            </w:r>
          </w:p>
        </w:tc>
      </w:tr>
      <w:tr>
        <w:tc>
          <w:tcPr>
            <w:tcW w:type="dxa" w:w="964"/>
          </w:tcPr>
          <w:p>
            <w:pPr>
              <w:spacing w:after="0"/>
            </w:pPr>
            <w:r/>
            <w:r>
              <w:rPr>
                <w:b w:val="0"/>
                <w:i w:val="0"/>
                <w:sz w:val="20"/>
              </w:rPr>
              <w:t>PPI-11</w:t>
            </w:r>
          </w:p>
        </w:tc>
        <w:tc>
          <w:tcPr>
            <w:tcW w:type="dxa" w:w="3061"/>
          </w:tcPr>
          <w:p>
            <w:pPr>
              <w:spacing w:after="0"/>
            </w:pPr>
            <w:r/>
            <w:r>
              <w:rPr>
                <w:b w:val="0"/>
                <w:i w:val="0"/>
                <w:sz w:val="20"/>
              </w:rPr>
              <w:t>Songkok Motif Bintang</w:t>
            </w:r>
          </w:p>
        </w:tc>
        <w:tc>
          <w:tcPr>
            <w:tcW w:type="dxa" w:w="1361"/>
          </w:tcPr>
          <w:p>
            <w:pPr>
              <w:spacing w:after="0"/>
              <w:jc w:val="center"/>
            </w:pPr>
            <w:r/>
            <w:r>
              <w:rPr>
                <w:b w:val="0"/>
                <w:i w:val="0"/>
                <w:sz w:val="20"/>
              </w:rPr>
              <w:t>275,2</w:t>
            </w:r>
          </w:p>
        </w:tc>
        <w:tc>
          <w:tcPr>
            <w:tcW w:type="dxa" w:w="1474"/>
          </w:tcPr>
          <w:p>
            <w:pPr>
              <w:spacing w:after="0"/>
              <w:jc w:val="center"/>
            </w:pPr>
            <w:r/>
            <w:r>
              <w:rPr>
                <w:b w:val="0"/>
                <w:i w:val="0"/>
                <w:sz w:val="20"/>
              </w:rPr>
              <w:t>285,1</w:t>
            </w:r>
          </w:p>
        </w:tc>
        <w:tc>
          <w:tcPr>
            <w:tcW w:type="dxa" w:w="1814"/>
          </w:tcPr>
          <w:p>
            <w:pPr>
              <w:spacing w:after="0"/>
              <w:jc w:val="center"/>
            </w:pPr>
            <w:r/>
            <w:r>
              <w:rPr>
                <w:b w:val="0"/>
                <w:i w:val="0"/>
                <w:sz w:val="20"/>
              </w:rPr>
              <w:t>273.696.000</w:t>
            </w:r>
          </w:p>
        </w:tc>
      </w:tr>
      <w:tr>
        <w:tc>
          <w:tcPr>
            <w:tcW w:type="dxa" w:w="964"/>
          </w:tcPr>
          <w:p>
            <w:pPr>
              <w:spacing w:after="0"/>
            </w:pPr>
            <w:r/>
            <w:r>
              <w:rPr>
                <w:b w:val="0"/>
                <w:i w:val="0"/>
                <w:sz w:val="20"/>
              </w:rPr>
              <w:t>PPI-12</w:t>
            </w:r>
          </w:p>
        </w:tc>
        <w:tc>
          <w:tcPr>
            <w:tcW w:type="dxa" w:w="3061"/>
          </w:tcPr>
          <w:p>
            <w:pPr>
              <w:spacing w:after="0"/>
            </w:pPr>
            <w:r/>
            <w:r>
              <w:rPr>
                <w:b w:val="0"/>
                <w:i w:val="0"/>
                <w:sz w:val="20"/>
              </w:rPr>
              <w:t>Songkok Motif Takah Silver</w:t>
            </w:r>
          </w:p>
        </w:tc>
        <w:tc>
          <w:tcPr>
            <w:tcW w:type="dxa" w:w="1361"/>
          </w:tcPr>
          <w:p>
            <w:pPr>
              <w:spacing w:after="0"/>
              <w:jc w:val="center"/>
            </w:pPr>
            <w:r/>
            <w:r>
              <w:rPr>
                <w:b w:val="0"/>
                <w:i w:val="0"/>
                <w:sz w:val="20"/>
              </w:rPr>
              <w:t>233,3</w:t>
            </w:r>
          </w:p>
        </w:tc>
        <w:tc>
          <w:tcPr>
            <w:tcW w:type="dxa" w:w="1474"/>
          </w:tcPr>
          <w:p>
            <w:pPr>
              <w:spacing w:after="0"/>
              <w:jc w:val="center"/>
            </w:pPr>
            <w:r/>
            <w:r>
              <w:rPr>
                <w:b w:val="0"/>
                <w:i w:val="0"/>
                <w:sz w:val="20"/>
              </w:rPr>
              <w:t>238,4</w:t>
            </w:r>
          </w:p>
        </w:tc>
        <w:tc>
          <w:tcPr>
            <w:tcW w:type="dxa" w:w="1814"/>
          </w:tcPr>
          <w:p>
            <w:pPr>
              <w:spacing w:after="0"/>
              <w:jc w:val="center"/>
            </w:pPr>
            <w:r/>
            <w:r>
              <w:rPr>
                <w:b w:val="0"/>
                <w:i w:val="0"/>
                <w:sz w:val="20"/>
              </w:rPr>
              <w:t>219.328.000</w:t>
            </w:r>
          </w:p>
        </w:tc>
      </w:tr>
      <w:tr>
        <w:tc>
          <w:tcPr>
            <w:tcW w:type="dxa" w:w="964"/>
          </w:tcPr>
          <w:p>
            <w:pPr>
              <w:spacing w:after="0"/>
            </w:pPr>
            <w:r/>
            <w:r>
              <w:rPr>
                <w:b w:val="0"/>
                <w:i w:val="0"/>
                <w:sz w:val="20"/>
              </w:rPr>
              <w:t>PPI-13</w:t>
            </w:r>
          </w:p>
        </w:tc>
        <w:tc>
          <w:tcPr>
            <w:tcW w:type="dxa" w:w="3061"/>
          </w:tcPr>
          <w:p>
            <w:pPr>
              <w:spacing w:after="0"/>
            </w:pPr>
            <w:r/>
            <w:r>
              <w:rPr>
                <w:b w:val="0"/>
                <w:i w:val="0"/>
                <w:sz w:val="20"/>
              </w:rPr>
              <w:t>Songkok Motif Takah Gold</w:t>
            </w:r>
          </w:p>
        </w:tc>
        <w:tc>
          <w:tcPr>
            <w:tcW w:type="dxa" w:w="1361"/>
          </w:tcPr>
          <w:p>
            <w:pPr>
              <w:spacing w:after="0"/>
              <w:jc w:val="center"/>
            </w:pPr>
            <w:r/>
            <w:r>
              <w:rPr>
                <w:b w:val="0"/>
                <w:i w:val="0"/>
                <w:sz w:val="20"/>
              </w:rPr>
              <w:t>229,4</w:t>
            </w:r>
          </w:p>
        </w:tc>
        <w:tc>
          <w:tcPr>
            <w:tcW w:type="dxa" w:w="1474"/>
          </w:tcPr>
          <w:p>
            <w:pPr>
              <w:spacing w:after="0"/>
              <w:jc w:val="center"/>
            </w:pPr>
            <w:r/>
            <w:r>
              <w:rPr>
                <w:b w:val="0"/>
                <w:i w:val="0"/>
                <w:sz w:val="20"/>
              </w:rPr>
              <w:t>236,8</w:t>
            </w:r>
          </w:p>
        </w:tc>
        <w:tc>
          <w:tcPr>
            <w:tcW w:type="dxa" w:w="1814"/>
          </w:tcPr>
          <w:p>
            <w:pPr>
              <w:spacing w:after="0"/>
              <w:jc w:val="center"/>
            </w:pPr>
            <w:r/>
            <w:r>
              <w:rPr>
                <w:b w:val="0"/>
                <w:i w:val="0"/>
                <w:sz w:val="20"/>
              </w:rPr>
              <w:t>227.328.000</w:t>
            </w:r>
          </w:p>
        </w:tc>
      </w:tr>
      <w:tr>
        <w:tc>
          <w:tcPr>
            <w:tcW w:type="dxa" w:w="964"/>
          </w:tcPr>
          <w:p>
            <w:pPr>
              <w:spacing w:after="0"/>
            </w:pPr>
            <w:r/>
            <w:r>
              <w:rPr>
                <w:b w:val="0"/>
                <w:i w:val="0"/>
                <w:sz w:val="20"/>
              </w:rPr>
              <w:t>PPI-14</w:t>
            </w:r>
          </w:p>
        </w:tc>
        <w:tc>
          <w:tcPr>
            <w:tcW w:type="dxa" w:w="3061"/>
          </w:tcPr>
          <w:p>
            <w:pPr>
              <w:spacing w:after="0"/>
            </w:pPr>
            <w:r/>
            <w:r>
              <w:rPr>
                <w:b w:val="0"/>
                <w:i w:val="0"/>
                <w:sz w:val="20"/>
              </w:rPr>
              <w:t>Songkok Motif Starlight Silver</w:t>
            </w:r>
          </w:p>
        </w:tc>
        <w:tc>
          <w:tcPr>
            <w:tcW w:type="dxa" w:w="1361"/>
          </w:tcPr>
          <w:p>
            <w:pPr>
              <w:spacing w:after="0"/>
              <w:jc w:val="center"/>
            </w:pPr>
            <w:r/>
            <w:r>
              <w:rPr>
                <w:b w:val="0"/>
                <w:i w:val="0"/>
                <w:sz w:val="20"/>
              </w:rPr>
              <w:t>188,9</w:t>
            </w:r>
          </w:p>
        </w:tc>
        <w:tc>
          <w:tcPr>
            <w:tcW w:type="dxa" w:w="1474"/>
          </w:tcPr>
          <w:p>
            <w:pPr>
              <w:spacing w:after="0"/>
              <w:jc w:val="center"/>
            </w:pPr>
            <w:r/>
            <w:r>
              <w:rPr>
                <w:b w:val="0"/>
                <w:i w:val="0"/>
                <w:sz w:val="20"/>
              </w:rPr>
              <w:t>194,5</w:t>
            </w:r>
          </w:p>
        </w:tc>
        <w:tc>
          <w:tcPr>
            <w:tcW w:type="dxa" w:w="1814"/>
          </w:tcPr>
          <w:p>
            <w:pPr>
              <w:spacing w:after="0"/>
              <w:jc w:val="center"/>
            </w:pPr>
            <w:r/>
            <w:r>
              <w:rPr>
                <w:b w:val="0"/>
                <w:i w:val="0"/>
                <w:sz w:val="20"/>
              </w:rPr>
              <w:t>182.830.000</w:t>
            </w:r>
          </w:p>
        </w:tc>
      </w:tr>
      <w:tr>
        <w:tc>
          <w:tcPr>
            <w:tcW w:type="dxa" w:w="964"/>
          </w:tcPr>
          <w:p>
            <w:pPr>
              <w:spacing w:after="0"/>
            </w:pPr>
            <w:r/>
            <w:r>
              <w:rPr>
                <w:b w:val="0"/>
                <w:i w:val="0"/>
                <w:sz w:val="20"/>
              </w:rPr>
              <w:t>PPI-15</w:t>
            </w:r>
          </w:p>
        </w:tc>
        <w:tc>
          <w:tcPr>
            <w:tcW w:type="dxa" w:w="3061"/>
          </w:tcPr>
          <w:p>
            <w:pPr>
              <w:spacing w:after="0"/>
            </w:pPr>
            <w:r/>
            <w:r>
              <w:rPr>
                <w:b w:val="0"/>
                <w:i w:val="0"/>
                <w:sz w:val="20"/>
              </w:rPr>
              <w:t>Songkok Motif Starlight Gold</w:t>
            </w:r>
          </w:p>
        </w:tc>
        <w:tc>
          <w:tcPr>
            <w:tcW w:type="dxa" w:w="1361"/>
          </w:tcPr>
          <w:p>
            <w:pPr>
              <w:spacing w:after="0"/>
              <w:jc w:val="center"/>
            </w:pPr>
            <w:r/>
            <w:r>
              <w:rPr>
                <w:b w:val="0"/>
                <w:i w:val="0"/>
                <w:sz w:val="20"/>
              </w:rPr>
              <w:t>186,6</w:t>
            </w:r>
          </w:p>
        </w:tc>
        <w:tc>
          <w:tcPr>
            <w:tcW w:type="dxa" w:w="1474"/>
          </w:tcPr>
          <w:p>
            <w:pPr>
              <w:spacing w:after="0"/>
              <w:jc w:val="center"/>
            </w:pPr>
            <w:r/>
            <w:r>
              <w:rPr>
                <w:b w:val="0"/>
                <w:i w:val="0"/>
                <w:sz w:val="20"/>
              </w:rPr>
              <w:t>193,1</w:t>
            </w:r>
          </w:p>
        </w:tc>
        <w:tc>
          <w:tcPr>
            <w:tcW w:type="dxa" w:w="1814"/>
          </w:tcPr>
          <w:p>
            <w:pPr>
              <w:spacing w:after="0"/>
              <w:jc w:val="center"/>
            </w:pPr>
            <w:r/>
            <w:r>
              <w:rPr>
                <w:b w:val="0"/>
                <w:i w:val="0"/>
                <w:sz w:val="20"/>
              </w:rPr>
              <w:t>193.100.000</w:t>
            </w:r>
          </w:p>
        </w:tc>
      </w:tr>
      <w:tr>
        <w:tc>
          <w:tcPr>
            <w:tcW w:type="dxa" w:w="964"/>
          </w:tcPr>
          <w:p>
            <w:pPr>
              <w:spacing w:after="0"/>
            </w:pPr>
            <w:r/>
            <w:r>
              <w:rPr>
                <w:b w:val="0"/>
                <w:i w:val="0"/>
                <w:sz w:val="20"/>
              </w:rPr>
              <w:t>PPI-16</w:t>
            </w:r>
          </w:p>
        </w:tc>
        <w:tc>
          <w:tcPr>
            <w:tcW w:type="dxa" w:w="3061"/>
          </w:tcPr>
          <w:p>
            <w:pPr>
              <w:spacing w:after="0"/>
            </w:pPr>
            <w:r/>
            <w:r>
              <w:rPr>
                <w:b w:val="0"/>
                <w:i w:val="0"/>
                <w:sz w:val="20"/>
              </w:rPr>
              <w:t>Songkok Motif Circle Gold</w:t>
            </w:r>
          </w:p>
        </w:tc>
        <w:tc>
          <w:tcPr>
            <w:tcW w:type="dxa" w:w="1361"/>
          </w:tcPr>
          <w:p>
            <w:pPr>
              <w:spacing w:after="0"/>
              <w:jc w:val="center"/>
            </w:pPr>
            <w:r/>
            <w:r>
              <w:rPr>
                <w:b w:val="0"/>
                <w:i w:val="0"/>
                <w:sz w:val="20"/>
              </w:rPr>
              <w:t>184,7</w:t>
            </w:r>
          </w:p>
        </w:tc>
        <w:tc>
          <w:tcPr>
            <w:tcW w:type="dxa" w:w="1474"/>
          </w:tcPr>
          <w:p>
            <w:pPr>
              <w:spacing w:after="0"/>
              <w:jc w:val="center"/>
            </w:pPr>
            <w:r/>
            <w:r>
              <w:rPr>
                <w:b w:val="0"/>
                <w:i w:val="0"/>
                <w:sz w:val="20"/>
              </w:rPr>
              <w:t>188,8</w:t>
            </w:r>
          </w:p>
        </w:tc>
        <w:tc>
          <w:tcPr>
            <w:tcW w:type="dxa" w:w="1814"/>
          </w:tcPr>
          <w:p>
            <w:pPr>
              <w:spacing w:after="0"/>
              <w:jc w:val="center"/>
            </w:pPr>
            <w:r/>
            <w:r>
              <w:rPr>
                <w:b w:val="0"/>
                <w:i w:val="0"/>
                <w:sz w:val="20"/>
              </w:rPr>
              <w:t>185.024.000</w:t>
            </w:r>
          </w:p>
        </w:tc>
      </w:tr>
      <w:tr>
        <w:tc>
          <w:tcPr>
            <w:tcW w:type="dxa" w:w="964"/>
          </w:tcPr>
          <w:p>
            <w:pPr>
              <w:spacing w:after="0"/>
            </w:pPr>
            <w:r/>
            <w:r>
              <w:rPr>
                <w:b w:val="0"/>
                <w:i w:val="0"/>
                <w:sz w:val="20"/>
              </w:rPr>
              <w:t>PPI-17</w:t>
            </w:r>
          </w:p>
        </w:tc>
        <w:tc>
          <w:tcPr>
            <w:tcW w:type="dxa" w:w="3061"/>
          </w:tcPr>
          <w:p>
            <w:pPr>
              <w:spacing w:after="0"/>
            </w:pPr>
            <w:r/>
            <w:r>
              <w:rPr>
                <w:b w:val="0"/>
                <w:i w:val="0"/>
                <w:sz w:val="20"/>
              </w:rPr>
              <w:t>Songkok Motif Sparkling Silver</w:t>
            </w:r>
          </w:p>
        </w:tc>
        <w:tc>
          <w:tcPr>
            <w:tcW w:type="dxa" w:w="1361"/>
          </w:tcPr>
          <w:p>
            <w:pPr>
              <w:spacing w:after="0"/>
              <w:jc w:val="center"/>
            </w:pPr>
            <w:r/>
            <w:r>
              <w:rPr>
                <w:b w:val="0"/>
                <w:i w:val="0"/>
                <w:sz w:val="20"/>
              </w:rPr>
              <w:t>137,6</w:t>
            </w:r>
          </w:p>
        </w:tc>
        <w:tc>
          <w:tcPr>
            <w:tcW w:type="dxa" w:w="1474"/>
          </w:tcPr>
          <w:p>
            <w:pPr>
              <w:spacing w:after="0"/>
              <w:jc w:val="center"/>
            </w:pPr>
            <w:r/>
            <w:r>
              <w:rPr>
                <w:b w:val="0"/>
                <w:i w:val="0"/>
                <w:sz w:val="20"/>
              </w:rPr>
              <w:t>141,4</w:t>
            </w:r>
          </w:p>
        </w:tc>
        <w:tc>
          <w:tcPr>
            <w:tcW w:type="dxa" w:w="1814"/>
          </w:tcPr>
          <w:p>
            <w:pPr>
              <w:spacing w:after="0"/>
              <w:jc w:val="center"/>
            </w:pPr>
            <w:r/>
            <w:r>
              <w:rPr>
                <w:b w:val="0"/>
                <w:i w:val="0"/>
                <w:sz w:val="20"/>
              </w:rPr>
              <w:t>130.088.000</w:t>
            </w:r>
          </w:p>
        </w:tc>
      </w:tr>
      <w:tr>
        <w:tc>
          <w:tcPr>
            <w:tcW w:type="dxa" w:w="964"/>
          </w:tcPr>
          <w:p>
            <w:pPr>
              <w:spacing w:after="0"/>
            </w:pPr>
            <w:r/>
            <w:r>
              <w:rPr>
                <w:b w:val="0"/>
                <w:i w:val="0"/>
                <w:sz w:val="20"/>
              </w:rPr>
              <w:t>PPI-18</w:t>
            </w:r>
          </w:p>
        </w:tc>
        <w:tc>
          <w:tcPr>
            <w:tcW w:type="dxa" w:w="3061"/>
          </w:tcPr>
          <w:p>
            <w:pPr>
              <w:spacing w:after="0"/>
            </w:pPr>
            <w:r/>
            <w:r>
              <w:rPr>
                <w:b w:val="0"/>
                <w:i w:val="0"/>
                <w:sz w:val="20"/>
              </w:rPr>
              <w:t>Songkok Motif Sparkling Gold</w:t>
            </w:r>
          </w:p>
        </w:tc>
        <w:tc>
          <w:tcPr>
            <w:tcW w:type="dxa" w:w="1361"/>
          </w:tcPr>
          <w:p>
            <w:pPr>
              <w:spacing w:after="0"/>
              <w:jc w:val="center"/>
            </w:pPr>
            <w:r/>
            <w:r>
              <w:rPr>
                <w:b w:val="0"/>
                <w:i w:val="0"/>
                <w:sz w:val="20"/>
              </w:rPr>
              <w:t>139,2</w:t>
            </w:r>
          </w:p>
        </w:tc>
        <w:tc>
          <w:tcPr>
            <w:tcW w:type="dxa" w:w="1474"/>
          </w:tcPr>
          <w:p>
            <w:pPr>
              <w:spacing w:after="0"/>
              <w:jc w:val="center"/>
            </w:pPr>
            <w:r/>
            <w:r>
              <w:rPr>
                <w:b w:val="0"/>
                <w:i w:val="0"/>
                <w:sz w:val="20"/>
              </w:rPr>
              <w:t>144,0</w:t>
            </w:r>
          </w:p>
        </w:tc>
        <w:tc>
          <w:tcPr>
            <w:tcW w:type="dxa" w:w="1814"/>
          </w:tcPr>
          <w:p>
            <w:pPr>
              <w:spacing w:after="0"/>
              <w:jc w:val="center"/>
            </w:pPr>
            <w:r/>
            <w:r>
              <w:rPr>
                <w:b w:val="0"/>
                <w:i w:val="0"/>
                <w:sz w:val="20"/>
              </w:rPr>
              <w:t>141.120.000</w:t>
            </w:r>
          </w:p>
        </w:tc>
      </w:tr>
      <w:tr>
        <w:tc>
          <w:tcPr>
            <w:tcW w:type="dxa" w:w="964"/>
          </w:tcPr>
          <w:p>
            <w:pPr>
              <w:spacing w:after="0"/>
            </w:pPr>
            <w:r/>
            <w:r>
              <w:rPr>
                <w:b w:val="0"/>
                <w:i w:val="0"/>
                <w:sz w:val="20"/>
              </w:rPr>
              <w:t>PPI-19</w:t>
            </w:r>
          </w:p>
        </w:tc>
        <w:tc>
          <w:tcPr>
            <w:tcW w:type="dxa" w:w="3061"/>
          </w:tcPr>
          <w:p>
            <w:pPr>
              <w:spacing w:after="0"/>
            </w:pPr>
            <w:r/>
            <w:r>
              <w:rPr>
                <w:b w:val="0"/>
                <w:i w:val="0"/>
                <w:sz w:val="20"/>
              </w:rPr>
              <w:t>Songkok Motif Fence Gold</w:t>
            </w:r>
          </w:p>
        </w:tc>
        <w:tc>
          <w:tcPr>
            <w:tcW w:type="dxa" w:w="1361"/>
          </w:tcPr>
          <w:p>
            <w:pPr>
              <w:spacing w:after="0"/>
              <w:jc w:val="center"/>
            </w:pPr>
            <w:r/>
            <w:r>
              <w:rPr>
                <w:b w:val="0"/>
                <w:i w:val="0"/>
                <w:sz w:val="20"/>
              </w:rPr>
              <w:t>138,0</w:t>
            </w:r>
          </w:p>
        </w:tc>
        <w:tc>
          <w:tcPr>
            <w:tcW w:type="dxa" w:w="1474"/>
          </w:tcPr>
          <w:p>
            <w:pPr>
              <w:spacing w:after="0"/>
              <w:jc w:val="center"/>
            </w:pPr>
            <w:r/>
            <w:r>
              <w:rPr>
                <w:b w:val="0"/>
                <w:i w:val="0"/>
                <w:sz w:val="20"/>
              </w:rPr>
              <w:t>143,1</w:t>
            </w:r>
          </w:p>
        </w:tc>
        <w:tc>
          <w:tcPr>
            <w:tcW w:type="dxa" w:w="1814"/>
          </w:tcPr>
          <w:p>
            <w:pPr>
              <w:spacing w:after="0"/>
              <w:jc w:val="center"/>
            </w:pPr>
            <w:r/>
            <w:r>
              <w:rPr>
                <w:b w:val="0"/>
                <w:i w:val="0"/>
                <w:sz w:val="20"/>
              </w:rPr>
              <w:t>143.100.000</w:t>
            </w:r>
          </w:p>
        </w:tc>
      </w:tr>
      <w:tr>
        <w:tc>
          <w:tcPr>
            <w:tcW w:type="dxa" w:w="964"/>
          </w:tcPr>
          <w:p>
            <w:pPr>
              <w:spacing w:after="0"/>
            </w:pPr>
            <w:r/>
            <w:r>
              <w:rPr>
                <w:b w:val="0"/>
                <w:i w:val="0"/>
                <w:sz w:val="20"/>
              </w:rPr>
              <w:t>PPI-20</w:t>
            </w:r>
          </w:p>
        </w:tc>
        <w:tc>
          <w:tcPr>
            <w:tcW w:type="dxa" w:w="3061"/>
          </w:tcPr>
          <w:p>
            <w:pPr>
              <w:spacing w:after="0"/>
            </w:pPr>
            <w:r/>
            <w:r>
              <w:rPr>
                <w:b w:val="0"/>
                <w:i w:val="0"/>
                <w:sz w:val="20"/>
              </w:rPr>
              <w:t>Songkok Motif Pyramid Gold</w:t>
            </w:r>
          </w:p>
        </w:tc>
        <w:tc>
          <w:tcPr>
            <w:tcW w:type="dxa" w:w="1361"/>
          </w:tcPr>
          <w:p>
            <w:pPr>
              <w:spacing w:after="0"/>
              <w:jc w:val="center"/>
            </w:pPr>
            <w:r/>
            <w:r>
              <w:rPr>
                <w:b w:val="0"/>
                <w:i w:val="0"/>
                <w:sz w:val="20"/>
              </w:rPr>
              <w:t>138,0</w:t>
            </w:r>
          </w:p>
        </w:tc>
        <w:tc>
          <w:tcPr>
            <w:tcW w:type="dxa" w:w="1474"/>
          </w:tcPr>
          <w:p>
            <w:pPr>
              <w:spacing w:after="0"/>
              <w:jc w:val="center"/>
            </w:pPr>
            <w:r/>
            <w:r>
              <w:rPr>
                <w:b w:val="0"/>
                <w:i w:val="0"/>
                <w:sz w:val="20"/>
              </w:rPr>
              <w:t>143,2</w:t>
            </w:r>
          </w:p>
        </w:tc>
        <w:tc>
          <w:tcPr>
            <w:tcW w:type="dxa" w:w="1814"/>
          </w:tcPr>
          <w:p>
            <w:pPr>
              <w:spacing w:after="0"/>
              <w:jc w:val="center"/>
            </w:pPr>
            <w:r/>
            <w:r>
              <w:rPr>
                <w:b w:val="0"/>
                <w:i w:val="0"/>
                <w:sz w:val="20"/>
              </w:rPr>
              <w:t>143.200.000</w:t>
            </w:r>
          </w:p>
        </w:tc>
      </w:tr>
      <w:tr>
        <w:tc>
          <w:tcPr>
            <w:tcW w:type="dxa" w:w="964"/>
          </w:tcPr>
          <w:p>
            <w:pPr>
              <w:spacing w:after="0"/>
            </w:pPr>
            <w:r/>
            <w:r>
              <w:rPr>
                <w:b w:val="0"/>
                <w:i w:val="0"/>
                <w:sz w:val="20"/>
              </w:rPr>
              <w:t>PPI-21</w:t>
            </w:r>
          </w:p>
        </w:tc>
        <w:tc>
          <w:tcPr>
            <w:tcW w:type="dxa" w:w="3061"/>
          </w:tcPr>
          <w:p>
            <w:pPr>
              <w:spacing w:after="0"/>
            </w:pPr>
            <w:r/>
            <w:r>
              <w:rPr>
                <w:b w:val="0"/>
                <w:i w:val="0"/>
                <w:sz w:val="20"/>
              </w:rPr>
              <w:t>Songkok Motif Fawwaz Silver</w:t>
            </w:r>
          </w:p>
        </w:tc>
        <w:tc>
          <w:tcPr>
            <w:tcW w:type="dxa" w:w="1361"/>
          </w:tcPr>
          <w:p>
            <w:pPr>
              <w:spacing w:after="0"/>
              <w:jc w:val="center"/>
            </w:pPr>
            <w:r/>
            <w:r>
              <w:rPr>
                <w:b w:val="0"/>
                <w:i w:val="0"/>
                <w:sz w:val="20"/>
              </w:rPr>
              <w:t>94,2</w:t>
            </w:r>
          </w:p>
        </w:tc>
        <w:tc>
          <w:tcPr>
            <w:tcW w:type="dxa" w:w="1474"/>
          </w:tcPr>
          <w:p>
            <w:pPr>
              <w:spacing w:after="0"/>
              <w:jc w:val="center"/>
            </w:pPr>
            <w:r/>
            <w:r>
              <w:rPr>
                <w:b w:val="0"/>
                <w:i w:val="0"/>
                <w:sz w:val="20"/>
              </w:rPr>
              <w:t>97,7</w:t>
            </w:r>
          </w:p>
        </w:tc>
        <w:tc>
          <w:tcPr>
            <w:tcW w:type="dxa" w:w="1814"/>
          </w:tcPr>
          <w:p>
            <w:pPr>
              <w:spacing w:after="0"/>
              <w:jc w:val="center"/>
            </w:pPr>
            <w:r/>
            <w:r>
              <w:rPr>
                <w:b w:val="0"/>
                <w:i w:val="0"/>
                <w:sz w:val="20"/>
              </w:rPr>
              <w:t>91.838.000</w:t>
            </w:r>
          </w:p>
        </w:tc>
      </w:tr>
      <w:tr>
        <w:tc>
          <w:tcPr>
            <w:tcW w:type="dxa" w:w="964"/>
          </w:tcPr>
          <w:p>
            <w:pPr>
              <w:spacing w:after="0"/>
            </w:pPr>
            <w:r/>
            <w:r>
              <w:rPr>
                <w:b w:val="0"/>
                <w:i w:val="0"/>
                <w:sz w:val="20"/>
              </w:rPr>
              <w:t>PPI-22</w:t>
            </w:r>
          </w:p>
        </w:tc>
        <w:tc>
          <w:tcPr>
            <w:tcW w:type="dxa" w:w="3061"/>
          </w:tcPr>
          <w:p>
            <w:pPr>
              <w:spacing w:after="0"/>
            </w:pPr>
            <w:r/>
            <w:r>
              <w:rPr>
                <w:b w:val="0"/>
                <w:i w:val="0"/>
                <w:sz w:val="20"/>
              </w:rPr>
              <w:t>Songkok Motif Tanvir Silver</w:t>
            </w:r>
          </w:p>
        </w:tc>
        <w:tc>
          <w:tcPr>
            <w:tcW w:type="dxa" w:w="1361"/>
          </w:tcPr>
          <w:p>
            <w:pPr>
              <w:spacing w:after="0"/>
              <w:jc w:val="center"/>
            </w:pPr>
            <w:r/>
            <w:r>
              <w:rPr>
                <w:b w:val="0"/>
                <w:i w:val="0"/>
                <w:sz w:val="20"/>
              </w:rPr>
              <w:t>92,2</w:t>
            </w:r>
          </w:p>
        </w:tc>
        <w:tc>
          <w:tcPr>
            <w:tcW w:type="dxa" w:w="1474"/>
          </w:tcPr>
          <w:p>
            <w:pPr>
              <w:spacing w:after="0"/>
              <w:jc w:val="center"/>
            </w:pPr>
            <w:r/>
            <w:r>
              <w:rPr>
                <w:b w:val="0"/>
                <w:i w:val="0"/>
                <w:sz w:val="20"/>
              </w:rPr>
              <w:t>95,2</w:t>
            </w:r>
          </w:p>
        </w:tc>
        <w:tc>
          <w:tcPr>
            <w:tcW w:type="dxa" w:w="1814"/>
          </w:tcPr>
          <w:p>
            <w:pPr>
              <w:spacing w:after="0"/>
              <w:jc w:val="center"/>
            </w:pPr>
            <w:r/>
            <w:r>
              <w:rPr>
                <w:b w:val="0"/>
                <w:i w:val="0"/>
                <w:sz w:val="20"/>
              </w:rPr>
              <w:t>89.488.000</w:t>
            </w:r>
          </w:p>
        </w:tc>
      </w:tr>
      <w:tr>
        <w:tc>
          <w:tcPr>
            <w:tcW w:type="dxa" w:w="964"/>
          </w:tcPr>
          <w:p>
            <w:pPr>
              <w:spacing w:after="0"/>
            </w:pPr>
            <w:r/>
            <w:r>
              <w:rPr>
                <w:b w:val="0"/>
                <w:i w:val="0"/>
                <w:sz w:val="20"/>
              </w:rPr>
              <w:t>PPI-23</w:t>
            </w:r>
          </w:p>
        </w:tc>
        <w:tc>
          <w:tcPr>
            <w:tcW w:type="dxa" w:w="3061"/>
          </w:tcPr>
          <w:p>
            <w:pPr>
              <w:spacing w:after="0"/>
            </w:pPr>
            <w:r/>
            <w:r>
              <w:rPr>
                <w:b w:val="0"/>
                <w:i w:val="0"/>
                <w:sz w:val="20"/>
              </w:rPr>
              <w:t>Songkok Motif NU Gold</w:t>
            </w:r>
          </w:p>
        </w:tc>
        <w:tc>
          <w:tcPr>
            <w:tcW w:type="dxa" w:w="1361"/>
          </w:tcPr>
          <w:p>
            <w:pPr>
              <w:spacing w:after="0"/>
              <w:jc w:val="center"/>
            </w:pPr>
            <w:r/>
            <w:r>
              <w:rPr>
                <w:b w:val="0"/>
                <w:i w:val="0"/>
                <w:sz w:val="20"/>
              </w:rPr>
              <w:t>92,5</w:t>
            </w:r>
          </w:p>
        </w:tc>
        <w:tc>
          <w:tcPr>
            <w:tcW w:type="dxa" w:w="1474"/>
          </w:tcPr>
          <w:p>
            <w:pPr>
              <w:spacing w:after="0"/>
              <w:jc w:val="center"/>
            </w:pPr>
            <w:r/>
            <w:r>
              <w:rPr>
                <w:b w:val="0"/>
                <w:i w:val="0"/>
                <w:sz w:val="20"/>
              </w:rPr>
              <w:t>94,9</w:t>
            </w:r>
          </w:p>
        </w:tc>
        <w:tc>
          <w:tcPr>
            <w:tcW w:type="dxa" w:w="1814"/>
          </w:tcPr>
          <w:p>
            <w:pPr>
              <w:spacing w:after="0"/>
              <w:jc w:val="center"/>
            </w:pPr>
            <w:r/>
            <w:r>
              <w:rPr>
                <w:b w:val="0"/>
                <w:i w:val="0"/>
                <w:sz w:val="20"/>
              </w:rPr>
              <w:t>94.900.000</w:t>
            </w:r>
          </w:p>
        </w:tc>
      </w:tr>
      <w:tr>
        <w:tc>
          <w:tcPr>
            <w:tcW w:type="dxa" w:w="964"/>
          </w:tcPr>
          <w:p>
            <w:pPr>
              <w:spacing w:after="0"/>
            </w:pPr>
            <w:r/>
            <w:r>
              <w:rPr>
                <w:b w:val="0"/>
                <w:i w:val="0"/>
                <w:sz w:val="20"/>
              </w:rPr>
              <w:t>PPI-24</w:t>
            </w:r>
          </w:p>
        </w:tc>
        <w:tc>
          <w:tcPr>
            <w:tcW w:type="dxa" w:w="3061"/>
          </w:tcPr>
          <w:p>
            <w:pPr>
              <w:spacing w:after="0"/>
            </w:pPr>
            <w:r/>
            <w:r>
              <w:rPr>
                <w:b w:val="0"/>
                <w:i w:val="0"/>
                <w:sz w:val="20"/>
              </w:rPr>
              <w:t>Songkok Motif NU Green</w:t>
            </w:r>
          </w:p>
        </w:tc>
        <w:tc>
          <w:tcPr>
            <w:tcW w:type="dxa" w:w="1361"/>
          </w:tcPr>
          <w:p>
            <w:pPr>
              <w:spacing w:after="0"/>
              <w:jc w:val="center"/>
            </w:pPr>
            <w:r/>
            <w:r>
              <w:rPr>
                <w:b w:val="0"/>
                <w:i w:val="0"/>
                <w:sz w:val="20"/>
              </w:rPr>
              <w:t>92,7</w:t>
            </w:r>
          </w:p>
        </w:tc>
        <w:tc>
          <w:tcPr>
            <w:tcW w:type="dxa" w:w="1474"/>
          </w:tcPr>
          <w:p>
            <w:pPr>
              <w:spacing w:after="0"/>
              <w:jc w:val="center"/>
            </w:pPr>
            <w:r/>
            <w:r>
              <w:rPr>
                <w:b w:val="0"/>
                <w:i w:val="0"/>
                <w:sz w:val="20"/>
              </w:rPr>
              <w:t>95,0</w:t>
            </w:r>
          </w:p>
        </w:tc>
        <w:tc>
          <w:tcPr>
            <w:tcW w:type="dxa" w:w="1814"/>
          </w:tcPr>
          <w:p>
            <w:pPr>
              <w:spacing w:after="0"/>
              <w:jc w:val="center"/>
            </w:pPr>
            <w:r/>
            <w:r>
              <w:rPr>
                <w:b w:val="0"/>
                <w:i w:val="0"/>
                <w:sz w:val="20"/>
              </w:rPr>
              <w:t>95.000.000</w:t>
            </w:r>
          </w:p>
        </w:tc>
      </w:tr>
      <w:tr>
        <w:tc>
          <w:tcPr>
            <w:tcW w:type="dxa" w:w="964"/>
          </w:tcPr>
          <w:p>
            <w:pPr>
              <w:spacing w:after="0"/>
            </w:pPr>
            <w:r/>
            <w:r>
              <w:rPr>
                <w:b w:val="0"/>
                <w:i w:val="0"/>
                <w:sz w:val="20"/>
              </w:rPr>
              <w:t>Total</w:t>
            </w:r>
          </w:p>
        </w:tc>
        <w:tc>
          <w:tcPr>
            <w:tcW w:type="dxa" w:w="3061"/>
          </w:tcPr>
          <w:p>
            <w:pPr>
              <w:spacing w:after="0"/>
            </w:pPr>
            <w:r/>
          </w:p>
        </w:tc>
        <w:tc>
          <w:tcPr>
            <w:tcW w:type="dxa" w:w="1361"/>
          </w:tcPr>
          <w:p>
            <w:pPr>
              <w:spacing w:after="0"/>
              <w:jc w:val="center"/>
            </w:pPr>
            <w:r/>
            <w:r>
              <w:rPr>
                <w:b w:val="0"/>
                <w:i w:val="0"/>
                <w:sz w:val="20"/>
              </w:rPr>
              <w:t>9.968,4</w:t>
            </w:r>
          </w:p>
        </w:tc>
        <w:tc>
          <w:tcPr>
            <w:tcW w:type="dxa" w:w="1474"/>
          </w:tcPr>
          <w:p>
            <w:pPr>
              <w:spacing w:after="0"/>
              <w:jc w:val="center"/>
            </w:pPr>
            <w:r/>
            <w:r>
              <w:rPr>
                <w:b w:val="0"/>
                <w:i w:val="0"/>
                <w:sz w:val="20"/>
              </w:rPr>
              <w:t>10.277,0</w:t>
            </w:r>
          </w:p>
        </w:tc>
        <w:tc>
          <w:tcPr>
            <w:tcW w:type="dxa" w:w="1814"/>
          </w:tcPr>
          <w:p>
            <w:pPr>
              <w:spacing w:after="0"/>
              <w:jc w:val="center"/>
            </w:pPr>
            <w:r/>
            <w:r>
              <w:rPr>
                <w:b w:val="0"/>
                <w:i w:val="0"/>
                <w:sz w:val="20"/>
              </w:rPr>
              <w:t>9.328.534.000</w:t>
            </w:r>
          </w:p>
        </w:tc>
      </w:tr>
    </w:tbl>
    <w:p>
      <w:pPr>
        <w:spacing w:line="360" w:lineRule="auto" w:after="200"/>
        <w:jc w:val="left"/>
      </w:pPr>
      <w:r>
        <w:rPr>
          <w:b w:val="0"/>
          <w:i w:val="0"/>
          <w:sz w:val="20"/>
        </w:rPr>
        <w:t>Sumber: CV Putra Pondok Indah, 2025</w:t>
      </w:r>
    </w:p>
    <w:p>
      <w:pPr>
        <w:spacing w:line="360" w:lineRule="auto" w:after="120"/>
        <w:jc w:val="both"/>
      </w:pPr>
      <w:r>
        <w:rPr>
          <w:b w:val="0"/>
          <w:i w:val="0"/>
          <w:highlight w:val="yellow"/>
        </w:rPr>
        <w:t>[Catatan: jumlah per produk setiap bulan berbeda 3,2–14,0 kodi dengan Tabel 4.12, sehingga total tahunan Tabel 4.13 (10.277,0 kodi) tidak sama dengan Tabel 4.12 (10.300 kodi). Samakan sumber datanya atau jelaskan selisih ini.]</w:t>
      </w:r>
    </w:p>
    <w:p>
      <w:pPr>
        <w:spacing w:line="360" w:lineRule="auto" w:after="120"/>
        <w:jc w:val="left"/>
      </w:pPr>
      <w:r>
        <w:rPr>
          <w:b/>
          <w:i w:val="0"/>
        </w:rPr>
        <w:t>4.4.4 Data Transaksi Harian</w:t>
      </w:r>
    </w:p>
    <w:p>
      <w:pPr>
        <w:spacing w:line="360" w:lineRule="auto" w:after="120"/>
        <w:ind w:firstLine="709"/>
        <w:jc w:val="both"/>
      </w:pPr>
      <w:r>
        <w:rPr>
          <w:b w:val="0"/>
          <w:i w:val="0"/>
        </w:rPr>
        <w:t>Data transaksi harian mencatat produksi dan permintaan setiap produk per hari kerja (Senin–Sabtu) selama 313 hari kerja pada tahun 2025, dengan total 7.512 baris dalam satuan pcs. Contoh data untuk satu produk selama satu minggu disajikan pada Tabel 4.14, sedangkan rata-rata permintaan per hari kerja disajikan pada Tabel 4.15.</w:t>
      </w:r>
    </w:p>
    <w:p>
      <w:pPr>
        <w:spacing w:line="360" w:lineRule="auto" w:after="40"/>
        <w:jc w:val="center"/>
      </w:pPr>
      <w:r>
        <w:rPr>
          <w:b/>
          <w:i w:val="0"/>
        </w:rPr>
        <w:t>Tabel 4.14 Contoh Data Transaksi Harian Produk PPI-01 (3–8 Maret 2025)</w:t>
      </w:r>
    </w:p>
    <w:tbl>
      <w:tblPr>
        <w:tblStyle w:val="TableGrid"/>
        <w:tblW w:type="auto" w:w="0"/>
        <w:tblLayout w:type="fixed"/>
        <w:tblLook w:firstColumn="1" w:firstRow="1" w:lastColumn="0" w:lastRow="0" w:noHBand="0" w:noVBand="1" w:val="04A0"/>
      </w:tblPr>
      <w:tblGrid>
        <w:gridCol w:w="2068"/>
        <w:gridCol w:w="2068"/>
        <w:gridCol w:w="2068"/>
        <w:gridCol w:w="2068"/>
      </w:tblGrid>
      <w:tr>
        <w:tc>
          <w:tcPr>
            <w:tcW w:type="dxa" w:w="1984"/>
          </w:tcPr>
          <w:p>
            <w:pPr>
              <w:spacing w:after="0"/>
              <w:jc w:val="center"/>
            </w:pPr>
            <w:r/>
            <w:r>
              <w:rPr>
                <w:b/>
                <w:i w:val="0"/>
                <w:sz w:val="20"/>
              </w:rPr>
              <w:t>Tanggal</w:t>
            </w:r>
          </w:p>
        </w:tc>
        <w:tc>
          <w:tcPr>
            <w:tcW w:type="dxa" w:w="1701"/>
          </w:tcPr>
          <w:p>
            <w:pPr>
              <w:spacing w:after="0"/>
              <w:jc w:val="center"/>
            </w:pPr>
            <w:r/>
            <w:r>
              <w:rPr>
                <w:b/>
                <w:i w:val="0"/>
                <w:sz w:val="20"/>
              </w:rPr>
              <w:t>Hari</w:t>
            </w:r>
          </w:p>
        </w:tc>
        <w:tc>
          <w:tcPr>
            <w:tcW w:type="dxa" w:w="1984"/>
          </w:tcPr>
          <w:p>
            <w:pPr>
              <w:spacing w:after="0"/>
              <w:jc w:val="center"/>
            </w:pPr>
            <w:r/>
            <w:r>
              <w:rPr>
                <w:b/>
                <w:i w:val="0"/>
                <w:sz w:val="20"/>
              </w:rPr>
              <w:t>Produksi (pcs)</w:t>
            </w:r>
          </w:p>
        </w:tc>
        <w:tc>
          <w:tcPr>
            <w:tcW w:type="dxa" w:w="1984"/>
          </w:tcPr>
          <w:p>
            <w:pPr>
              <w:spacing w:after="0"/>
              <w:jc w:val="center"/>
            </w:pPr>
            <w:r/>
            <w:r>
              <w:rPr>
                <w:b/>
                <w:i w:val="0"/>
                <w:sz w:val="20"/>
              </w:rPr>
              <w:t>Permintaan (pcs)</w:t>
            </w:r>
          </w:p>
        </w:tc>
      </w:tr>
      <w:tr>
        <w:tc>
          <w:tcPr>
            <w:tcW w:type="dxa" w:w="1984"/>
          </w:tcPr>
          <w:p>
            <w:pPr>
              <w:spacing w:after="0"/>
            </w:pPr>
            <w:r/>
            <w:r>
              <w:rPr>
                <w:b w:val="0"/>
                <w:i w:val="0"/>
                <w:sz w:val="20"/>
              </w:rPr>
              <w:t>03-03-2025</w:t>
            </w:r>
          </w:p>
        </w:tc>
        <w:tc>
          <w:tcPr>
            <w:tcW w:type="dxa" w:w="1701"/>
          </w:tcPr>
          <w:p>
            <w:pPr>
              <w:spacing w:after="0"/>
            </w:pPr>
            <w:r/>
            <w:r>
              <w:rPr>
                <w:b w:val="0"/>
                <w:i w:val="0"/>
                <w:sz w:val="20"/>
              </w:rPr>
              <w:t>Senin</w:t>
            </w:r>
          </w:p>
        </w:tc>
        <w:tc>
          <w:tcPr>
            <w:tcW w:type="dxa" w:w="1984"/>
          </w:tcPr>
          <w:p>
            <w:pPr>
              <w:spacing w:after="0"/>
              <w:jc w:val="center"/>
            </w:pPr>
            <w:r/>
            <w:r>
              <w:rPr>
                <w:b w:val="0"/>
                <w:i w:val="0"/>
                <w:sz w:val="20"/>
              </w:rPr>
              <w:t>141</w:t>
            </w:r>
          </w:p>
        </w:tc>
        <w:tc>
          <w:tcPr>
            <w:tcW w:type="dxa" w:w="1984"/>
          </w:tcPr>
          <w:p>
            <w:pPr>
              <w:spacing w:after="0"/>
              <w:jc w:val="center"/>
            </w:pPr>
            <w:r/>
            <w:r>
              <w:rPr>
                <w:b w:val="0"/>
                <w:i w:val="0"/>
                <w:sz w:val="20"/>
              </w:rPr>
              <w:t>247</w:t>
            </w:r>
          </w:p>
        </w:tc>
      </w:tr>
      <w:tr>
        <w:tc>
          <w:tcPr>
            <w:tcW w:type="dxa" w:w="1984"/>
          </w:tcPr>
          <w:p>
            <w:pPr>
              <w:spacing w:after="0"/>
            </w:pPr>
            <w:r/>
            <w:r>
              <w:rPr>
                <w:b w:val="0"/>
                <w:i w:val="0"/>
                <w:sz w:val="20"/>
              </w:rPr>
              <w:t>04-03-2025</w:t>
            </w:r>
          </w:p>
        </w:tc>
        <w:tc>
          <w:tcPr>
            <w:tcW w:type="dxa" w:w="1701"/>
          </w:tcPr>
          <w:p>
            <w:pPr>
              <w:spacing w:after="0"/>
            </w:pPr>
            <w:r/>
            <w:r>
              <w:rPr>
                <w:b w:val="0"/>
                <w:i w:val="0"/>
                <w:sz w:val="20"/>
              </w:rPr>
              <w:t>Selasa</w:t>
            </w:r>
          </w:p>
        </w:tc>
        <w:tc>
          <w:tcPr>
            <w:tcW w:type="dxa" w:w="1984"/>
          </w:tcPr>
          <w:p>
            <w:pPr>
              <w:spacing w:after="0"/>
              <w:jc w:val="center"/>
            </w:pPr>
            <w:r/>
            <w:r>
              <w:rPr>
                <w:b w:val="0"/>
                <w:i w:val="0"/>
                <w:sz w:val="20"/>
              </w:rPr>
              <w:t>156</w:t>
            </w:r>
          </w:p>
        </w:tc>
        <w:tc>
          <w:tcPr>
            <w:tcW w:type="dxa" w:w="1984"/>
          </w:tcPr>
          <w:p>
            <w:pPr>
              <w:spacing w:after="0"/>
              <w:jc w:val="center"/>
            </w:pPr>
            <w:r/>
            <w:r>
              <w:rPr>
                <w:b w:val="0"/>
                <w:i w:val="0"/>
                <w:sz w:val="20"/>
              </w:rPr>
              <w:t>253</w:t>
            </w:r>
          </w:p>
        </w:tc>
      </w:tr>
      <w:tr>
        <w:tc>
          <w:tcPr>
            <w:tcW w:type="dxa" w:w="1984"/>
          </w:tcPr>
          <w:p>
            <w:pPr>
              <w:spacing w:after="0"/>
            </w:pPr>
            <w:r/>
            <w:r>
              <w:rPr>
                <w:b w:val="0"/>
                <w:i w:val="0"/>
                <w:sz w:val="20"/>
              </w:rPr>
              <w:t>05-03-2025</w:t>
            </w:r>
          </w:p>
        </w:tc>
        <w:tc>
          <w:tcPr>
            <w:tcW w:type="dxa" w:w="1701"/>
          </w:tcPr>
          <w:p>
            <w:pPr>
              <w:spacing w:after="0"/>
            </w:pPr>
            <w:r/>
            <w:r>
              <w:rPr>
                <w:b w:val="0"/>
                <w:i w:val="0"/>
                <w:sz w:val="20"/>
              </w:rPr>
              <w:t>Rabu</w:t>
            </w:r>
          </w:p>
        </w:tc>
        <w:tc>
          <w:tcPr>
            <w:tcW w:type="dxa" w:w="1984"/>
          </w:tcPr>
          <w:p>
            <w:pPr>
              <w:spacing w:after="0"/>
              <w:jc w:val="center"/>
            </w:pPr>
            <w:r/>
            <w:r>
              <w:rPr>
                <w:b w:val="0"/>
                <w:i w:val="0"/>
                <w:sz w:val="20"/>
              </w:rPr>
              <w:t>156</w:t>
            </w:r>
          </w:p>
        </w:tc>
        <w:tc>
          <w:tcPr>
            <w:tcW w:type="dxa" w:w="1984"/>
          </w:tcPr>
          <w:p>
            <w:pPr>
              <w:spacing w:after="0"/>
              <w:jc w:val="center"/>
            </w:pPr>
            <w:r/>
            <w:r>
              <w:rPr>
                <w:b w:val="0"/>
                <w:i w:val="0"/>
                <w:sz w:val="20"/>
              </w:rPr>
              <w:t>256</w:t>
            </w:r>
          </w:p>
        </w:tc>
      </w:tr>
      <w:tr>
        <w:tc>
          <w:tcPr>
            <w:tcW w:type="dxa" w:w="1984"/>
          </w:tcPr>
          <w:p>
            <w:pPr>
              <w:spacing w:after="0"/>
            </w:pPr>
            <w:r/>
            <w:r>
              <w:rPr>
                <w:b w:val="0"/>
                <w:i w:val="0"/>
                <w:sz w:val="20"/>
              </w:rPr>
              <w:t>06-03-2025</w:t>
            </w:r>
          </w:p>
        </w:tc>
        <w:tc>
          <w:tcPr>
            <w:tcW w:type="dxa" w:w="1701"/>
          </w:tcPr>
          <w:p>
            <w:pPr>
              <w:spacing w:after="0"/>
            </w:pPr>
            <w:r/>
            <w:r>
              <w:rPr>
                <w:b w:val="0"/>
                <w:i w:val="0"/>
                <w:sz w:val="20"/>
              </w:rPr>
              <w:t>Kamis</w:t>
            </w:r>
          </w:p>
        </w:tc>
        <w:tc>
          <w:tcPr>
            <w:tcW w:type="dxa" w:w="1984"/>
          </w:tcPr>
          <w:p>
            <w:pPr>
              <w:spacing w:after="0"/>
              <w:jc w:val="center"/>
            </w:pPr>
            <w:r/>
            <w:r>
              <w:rPr>
                <w:b w:val="0"/>
                <w:i w:val="0"/>
                <w:sz w:val="20"/>
              </w:rPr>
              <w:t>140</w:t>
            </w:r>
          </w:p>
        </w:tc>
        <w:tc>
          <w:tcPr>
            <w:tcW w:type="dxa" w:w="1984"/>
          </w:tcPr>
          <w:p>
            <w:pPr>
              <w:spacing w:after="0"/>
              <w:jc w:val="center"/>
            </w:pPr>
            <w:r/>
            <w:r>
              <w:rPr>
                <w:b w:val="0"/>
                <w:i w:val="0"/>
                <w:sz w:val="20"/>
              </w:rPr>
              <w:t>234</w:t>
            </w:r>
          </w:p>
        </w:tc>
      </w:tr>
      <w:tr>
        <w:tc>
          <w:tcPr>
            <w:tcW w:type="dxa" w:w="1984"/>
          </w:tcPr>
          <w:p>
            <w:pPr>
              <w:spacing w:after="0"/>
            </w:pPr>
            <w:r/>
            <w:r>
              <w:rPr>
                <w:b w:val="0"/>
                <w:i w:val="0"/>
                <w:sz w:val="20"/>
              </w:rPr>
              <w:t>07-03-2025</w:t>
            </w:r>
          </w:p>
        </w:tc>
        <w:tc>
          <w:tcPr>
            <w:tcW w:type="dxa" w:w="1701"/>
          </w:tcPr>
          <w:p>
            <w:pPr>
              <w:spacing w:after="0"/>
            </w:pPr>
            <w:r/>
            <w:r>
              <w:rPr>
                <w:b w:val="0"/>
                <w:i w:val="0"/>
                <w:sz w:val="20"/>
              </w:rPr>
              <w:t>Jumat</w:t>
            </w:r>
          </w:p>
        </w:tc>
        <w:tc>
          <w:tcPr>
            <w:tcW w:type="dxa" w:w="1984"/>
          </w:tcPr>
          <w:p>
            <w:pPr>
              <w:spacing w:after="0"/>
              <w:jc w:val="center"/>
            </w:pPr>
            <w:r/>
            <w:r>
              <w:rPr>
                <w:b w:val="0"/>
                <w:i w:val="0"/>
                <w:sz w:val="20"/>
              </w:rPr>
              <w:t>129</w:t>
            </w:r>
          </w:p>
        </w:tc>
        <w:tc>
          <w:tcPr>
            <w:tcW w:type="dxa" w:w="1984"/>
          </w:tcPr>
          <w:p>
            <w:pPr>
              <w:spacing w:after="0"/>
              <w:jc w:val="center"/>
            </w:pPr>
            <w:r/>
            <w:r>
              <w:rPr>
                <w:b w:val="0"/>
                <w:i w:val="0"/>
                <w:sz w:val="20"/>
              </w:rPr>
              <w:t>238</w:t>
            </w:r>
          </w:p>
        </w:tc>
      </w:tr>
      <w:tr>
        <w:tc>
          <w:tcPr>
            <w:tcW w:type="dxa" w:w="1984"/>
          </w:tcPr>
          <w:p>
            <w:pPr>
              <w:spacing w:after="0"/>
            </w:pPr>
            <w:r/>
            <w:r>
              <w:rPr>
                <w:b w:val="0"/>
                <w:i w:val="0"/>
                <w:sz w:val="20"/>
              </w:rPr>
              <w:t>08-03-2025</w:t>
            </w:r>
          </w:p>
        </w:tc>
        <w:tc>
          <w:tcPr>
            <w:tcW w:type="dxa" w:w="1701"/>
          </w:tcPr>
          <w:p>
            <w:pPr>
              <w:spacing w:after="0"/>
            </w:pPr>
            <w:r/>
            <w:r>
              <w:rPr>
                <w:b w:val="0"/>
                <w:i w:val="0"/>
                <w:sz w:val="20"/>
              </w:rPr>
              <w:t>Sabtu</w:t>
            </w:r>
          </w:p>
        </w:tc>
        <w:tc>
          <w:tcPr>
            <w:tcW w:type="dxa" w:w="1984"/>
          </w:tcPr>
          <w:p>
            <w:pPr>
              <w:spacing w:after="0"/>
              <w:jc w:val="center"/>
            </w:pPr>
            <w:r/>
            <w:r>
              <w:rPr>
                <w:b w:val="0"/>
                <w:i w:val="0"/>
                <w:sz w:val="20"/>
              </w:rPr>
              <w:t>218</w:t>
            </w:r>
          </w:p>
        </w:tc>
        <w:tc>
          <w:tcPr>
            <w:tcW w:type="dxa" w:w="1984"/>
          </w:tcPr>
          <w:p>
            <w:pPr>
              <w:spacing w:after="0"/>
              <w:jc w:val="center"/>
            </w:pPr>
            <w:r/>
            <w:r>
              <w:rPr>
                <w:b w:val="0"/>
                <w:i w:val="0"/>
                <w:sz w:val="20"/>
              </w:rPr>
              <w:t>317</w:t>
            </w:r>
          </w:p>
        </w:tc>
      </w:tr>
    </w:tbl>
    <w:p>
      <w:pPr>
        <w:spacing w:line="360" w:lineRule="auto" w:after="200"/>
        <w:jc w:val="left"/>
      </w:pPr>
      <w:r>
        <w:rPr>
          <w:b w:val="0"/>
          <w:i w:val="0"/>
          <w:sz w:val="20"/>
        </w:rPr>
        <w:t>Sumber: CV Putra Pondok Indah, 2025</w:t>
      </w:r>
    </w:p>
    <w:p>
      <w:pPr>
        <w:spacing w:line="360" w:lineRule="auto" w:after="40"/>
        <w:jc w:val="center"/>
      </w:pPr>
      <w:r>
        <w:rPr>
          <w:b/>
          <w:i w:val="0"/>
        </w:rPr>
        <w:t>Tabel 4.15 Rata-rata Permintaan Harian Seluruh Produk per Hari Kerja Tahun 2025</w:t>
      </w:r>
    </w:p>
    <w:tbl>
      <w:tblPr>
        <w:tblStyle w:val="TableGrid"/>
        <w:tblW w:type="auto" w:w="0"/>
        <w:tblLayout w:type="fixed"/>
        <w:tblLook w:firstColumn="1" w:firstRow="1" w:lastColumn="0" w:lastRow="0" w:noHBand="0" w:noVBand="1" w:val="04A0"/>
      </w:tblPr>
      <w:tblGrid>
        <w:gridCol w:w="4135"/>
        <w:gridCol w:w="4135"/>
      </w:tblGrid>
      <w:tr>
        <w:tc>
          <w:tcPr>
            <w:tcW w:type="dxa" w:w="2268"/>
          </w:tcPr>
          <w:p>
            <w:pPr>
              <w:spacing w:after="0"/>
              <w:jc w:val="center"/>
            </w:pPr>
            <w:r/>
            <w:r>
              <w:rPr>
                <w:b/>
                <w:i w:val="0"/>
                <w:sz w:val="20"/>
              </w:rPr>
              <w:t>Hari</w:t>
            </w:r>
          </w:p>
        </w:tc>
        <w:tc>
          <w:tcPr>
            <w:tcW w:type="dxa" w:w="3402"/>
          </w:tcPr>
          <w:p>
            <w:pPr>
              <w:spacing w:after="0"/>
              <w:jc w:val="center"/>
            </w:pPr>
            <w:r/>
            <w:r>
              <w:rPr>
                <w:b/>
                <w:i w:val="0"/>
                <w:sz w:val="20"/>
              </w:rPr>
              <w:t>Rata-rata permintaan (pcs/hari)</w:t>
            </w:r>
          </w:p>
        </w:tc>
      </w:tr>
      <w:tr>
        <w:tc>
          <w:tcPr>
            <w:tcW w:type="dxa" w:w="2268"/>
          </w:tcPr>
          <w:p>
            <w:pPr>
              <w:spacing w:after="0"/>
            </w:pPr>
            <w:r/>
            <w:r>
              <w:rPr>
                <w:b w:val="0"/>
                <w:i w:val="0"/>
                <w:sz w:val="20"/>
              </w:rPr>
              <w:t>Senin</w:t>
            </w:r>
          </w:p>
        </w:tc>
        <w:tc>
          <w:tcPr>
            <w:tcW w:type="dxa" w:w="3402"/>
          </w:tcPr>
          <w:p>
            <w:pPr>
              <w:spacing w:after="0"/>
              <w:jc w:val="center"/>
            </w:pPr>
            <w:r/>
            <w:r>
              <w:rPr>
                <w:b w:val="0"/>
                <w:i w:val="0"/>
                <w:sz w:val="20"/>
              </w:rPr>
              <w:t>581</w:t>
            </w:r>
          </w:p>
        </w:tc>
      </w:tr>
      <w:tr>
        <w:tc>
          <w:tcPr>
            <w:tcW w:type="dxa" w:w="2268"/>
          </w:tcPr>
          <w:p>
            <w:pPr>
              <w:spacing w:after="0"/>
            </w:pPr>
            <w:r/>
            <w:r>
              <w:rPr>
                <w:b w:val="0"/>
                <w:i w:val="0"/>
                <w:sz w:val="20"/>
              </w:rPr>
              <w:t>Selasa</w:t>
            </w:r>
          </w:p>
        </w:tc>
        <w:tc>
          <w:tcPr>
            <w:tcW w:type="dxa" w:w="3402"/>
          </w:tcPr>
          <w:p>
            <w:pPr>
              <w:spacing w:after="0"/>
              <w:jc w:val="center"/>
            </w:pPr>
            <w:r/>
            <w:r>
              <w:rPr>
                <w:b w:val="0"/>
                <w:i w:val="0"/>
                <w:sz w:val="20"/>
              </w:rPr>
              <w:t>672</w:t>
            </w:r>
          </w:p>
        </w:tc>
      </w:tr>
      <w:tr>
        <w:tc>
          <w:tcPr>
            <w:tcW w:type="dxa" w:w="2268"/>
          </w:tcPr>
          <w:p>
            <w:pPr>
              <w:spacing w:after="0"/>
            </w:pPr>
            <w:r/>
            <w:r>
              <w:rPr>
                <w:b w:val="0"/>
                <w:i w:val="0"/>
                <w:sz w:val="20"/>
              </w:rPr>
              <w:t>Rabu</w:t>
            </w:r>
          </w:p>
        </w:tc>
        <w:tc>
          <w:tcPr>
            <w:tcW w:type="dxa" w:w="3402"/>
          </w:tcPr>
          <w:p>
            <w:pPr>
              <w:spacing w:after="0"/>
              <w:jc w:val="center"/>
            </w:pPr>
            <w:r/>
            <w:r>
              <w:rPr>
                <w:b w:val="0"/>
                <w:i w:val="0"/>
                <w:sz w:val="20"/>
              </w:rPr>
              <w:t>667</w:t>
            </w:r>
          </w:p>
        </w:tc>
      </w:tr>
      <w:tr>
        <w:tc>
          <w:tcPr>
            <w:tcW w:type="dxa" w:w="2268"/>
          </w:tcPr>
          <w:p>
            <w:pPr>
              <w:spacing w:after="0"/>
            </w:pPr>
            <w:r/>
            <w:r>
              <w:rPr>
                <w:b w:val="0"/>
                <w:i w:val="0"/>
                <w:sz w:val="20"/>
              </w:rPr>
              <w:t>Kamis</w:t>
            </w:r>
          </w:p>
        </w:tc>
        <w:tc>
          <w:tcPr>
            <w:tcW w:type="dxa" w:w="3402"/>
          </w:tcPr>
          <w:p>
            <w:pPr>
              <w:spacing w:after="0"/>
              <w:jc w:val="center"/>
            </w:pPr>
            <w:r/>
            <w:r>
              <w:rPr>
                <w:b w:val="0"/>
                <w:i w:val="0"/>
                <w:sz w:val="20"/>
              </w:rPr>
              <w:t>642</w:t>
            </w:r>
          </w:p>
        </w:tc>
      </w:tr>
      <w:tr>
        <w:tc>
          <w:tcPr>
            <w:tcW w:type="dxa" w:w="2268"/>
          </w:tcPr>
          <w:p>
            <w:pPr>
              <w:spacing w:after="0"/>
            </w:pPr>
            <w:r/>
            <w:r>
              <w:rPr>
                <w:b w:val="0"/>
                <w:i w:val="0"/>
                <w:sz w:val="20"/>
              </w:rPr>
              <w:t>Jumat</w:t>
            </w:r>
          </w:p>
        </w:tc>
        <w:tc>
          <w:tcPr>
            <w:tcW w:type="dxa" w:w="3402"/>
          </w:tcPr>
          <w:p>
            <w:pPr>
              <w:spacing w:after="0"/>
              <w:jc w:val="center"/>
            </w:pPr>
            <w:r/>
            <w:r>
              <w:rPr>
                <w:b w:val="0"/>
                <w:i w:val="0"/>
                <w:sz w:val="20"/>
              </w:rPr>
              <w:t>646</w:t>
            </w:r>
          </w:p>
        </w:tc>
      </w:tr>
      <w:tr>
        <w:tc>
          <w:tcPr>
            <w:tcW w:type="dxa" w:w="2268"/>
          </w:tcPr>
          <w:p>
            <w:pPr>
              <w:spacing w:after="0"/>
            </w:pPr>
            <w:r/>
            <w:r>
              <w:rPr>
                <w:b w:val="0"/>
                <w:i w:val="0"/>
                <w:sz w:val="20"/>
              </w:rPr>
              <w:t>Sabtu</w:t>
            </w:r>
          </w:p>
        </w:tc>
        <w:tc>
          <w:tcPr>
            <w:tcW w:type="dxa" w:w="3402"/>
          </w:tcPr>
          <w:p>
            <w:pPr>
              <w:spacing w:after="0"/>
              <w:jc w:val="center"/>
            </w:pPr>
            <w:r/>
            <w:r>
              <w:rPr>
                <w:b w:val="0"/>
                <w:i w:val="0"/>
                <w:sz w:val="20"/>
              </w:rPr>
              <w:t>892</w:t>
            </w:r>
          </w:p>
        </w:tc>
      </w:tr>
    </w:tbl>
    <w:p>
      <w:pPr>
        <w:spacing w:line="360" w:lineRule="auto" w:after="200"/>
        <w:jc w:val="left"/>
      </w:pPr>
      <w:r>
        <w:rPr>
          <w:b w:val="0"/>
          <w:i w:val="0"/>
          <w:sz w:val="20"/>
        </w:rPr>
        <w:t>Sumber: CV Putra Pondok Indah, 2025</w:t>
      </w:r>
    </w:p>
    <w:p>
      <w:pPr>
        <w:spacing w:line="360" w:lineRule="auto" w:after="120"/>
        <w:ind w:firstLine="709"/>
        <w:jc w:val="both"/>
      </w:pPr>
      <w:r>
        <w:rPr>
          <w:b w:val="0"/>
          <w:i w:val="0"/>
        </w:rPr>
        <w:t>Permintaan tertinggi terjadi pada hari Sabtu (892 pcs) dan terendah pada hari Senin (581 pcs).</w:t>
      </w:r>
    </w:p>
    <w:p>
      <w:pPr>
        <w:spacing w:line="360" w:lineRule="auto" w:after="120"/>
        <w:jc w:val="both"/>
      </w:pPr>
      <w:r>
        <w:rPr>
          <w:b w:val="0"/>
          <w:i w:val="0"/>
          <w:highlight w:val="yellow"/>
        </w:rPr>
        <w:t>[Catatan: jumlah transaksi harian setiap bulan (dibagi 20 pcs) selalu lebih besar 11,6–89,2 kodi daripada permintaan bulanan pada Tabel 4.12. Samakan datanya sebelum digunakan.]</w:t>
      </w:r>
    </w:p>
    <w:p>
      <w:pPr>
        <w:spacing w:line="360" w:lineRule="auto" w:after="120"/>
        <w:jc w:val="left"/>
      </w:pPr>
      <w:r>
        <w:rPr>
          <w:b/>
          <w:i w:val="0"/>
        </w:rPr>
        <w:t>4.4.5 Data Persediaan</w:t>
      </w:r>
    </w:p>
    <w:p>
      <w:pPr>
        <w:spacing w:line="360" w:lineRule="auto" w:after="120"/>
        <w:ind w:firstLine="709"/>
        <w:jc w:val="both"/>
      </w:pPr>
      <w:r>
        <w:rPr>
          <w:b w:val="0"/>
          <w:i w:val="0"/>
        </w:rPr>
        <w:t xml:space="preserve">Persediaan adalah barang yang disimpan untuk memenuhi permintaan pada masa mendatang, termasuk bahan baku, barang dalam proses, dan barang jadi (Heizer et al., 2020). Data persediaan mencatat stok awal, penerimaan dari produksi, barang keluar, dan stok akhir setiap produk per bulan (288 baris). Rekap bulanan seluruh produk disajikan pada Tabel 4.16, sedangkan data lengkap per produk dicantumkan pada </w:t>
      </w:r>
      <w:r>
        <w:rPr>
          <w:b w:val="0"/>
          <w:i w:val="0"/>
          <w:highlight w:val="yellow"/>
        </w:rPr>
        <w:t>[Lampiran 3]</w:t>
      </w:r>
      <w:r>
        <w:rPr>
          <w:b w:val="0"/>
          <w:i w:val="0"/>
        </w:rPr>
        <w:t>.</w:t>
      </w:r>
    </w:p>
    <w:p>
      <w:pPr>
        <w:spacing w:line="360" w:lineRule="auto" w:after="40"/>
        <w:jc w:val="center"/>
      </w:pPr>
      <w:r>
        <w:rPr>
          <w:b/>
          <w:i w:val="0"/>
        </w:rPr>
        <w:t>Tabel 4.16 Rekap Persediaan Barang Jadi Bulanan Tahun 2025 (Kodi)</w:t>
      </w:r>
    </w:p>
    <w:tbl>
      <w:tblPr>
        <w:tblStyle w:val="TableGrid"/>
        <w:tblW w:type="auto" w:w="0"/>
        <w:tblLayout w:type="fixed"/>
        <w:tblLook w:firstColumn="1" w:firstRow="1" w:lastColumn="0" w:lastRow="0" w:noHBand="0" w:noVBand="1" w:val="04A0"/>
      </w:tblPr>
      <w:tblGrid>
        <w:gridCol w:w="1378"/>
        <w:gridCol w:w="1378"/>
        <w:gridCol w:w="1378"/>
        <w:gridCol w:w="1378"/>
        <w:gridCol w:w="1378"/>
        <w:gridCol w:w="1378"/>
      </w:tblGrid>
      <w:tr>
        <w:tc>
          <w:tcPr>
            <w:tcW w:type="dxa" w:w="1361"/>
          </w:tcPr>
          <w:p>
            <w:pPr>
              <w:spacing w:after="0"/>
              <w:jc w:val="center"/>
            </w:pPr>
            <w:r/>
            <w:r>
              <w:rPr>
                <w:b/>
                <w:i w:val="0"/>
                <w:sz w:val="20"/>
              </w:rPr>
              <w:t>Bulan</w:t>
            </w:r>
          </w:p>
        </w:tc>
        <w:tc>
          <w:tcPr>
            <w:tcW w:type="dxa" w:w="1304"/>
          </w:tcPr>
          <w:p>
            <w:pPr>
              <w:spacing w:after="0"/>
              <w:jc w:val="center"/>
            </w:pPr>
            <w:r/>
            <w:r>
              <w:rPr>
                <w:b/>
                <w:i w:val="0"/>
                <w:sz w:val="20"/>
              </w:rPr>
              <w:t>Stok awal</w:t>
            </w:r>
          </w:p>
        </w:tc>
        <w:tc>
          <w:tcPr>
            <w:tcW w:type="dxa" w:w="1361"/>
          </w:tcPr>
          <w:p>
            <w:pPr>
              <w:spacing w:after="0"/>
              <w:jc w:val="center"/>
            </w:pPr>
            <w:r/>
            <w:r>
              <w:rPr>
                <w:b/>
                <w:i w:val="0"/>
                <w:sz w:val="20"/>
              </w:rPr>
              <w:t>Penerimaan</w:t>
            </w:r>
          </w:p>
        </w:tc>
        <w:tc>
          <w:tcPr>
            <w:tcW w:type="dxa" w:w="1304"/>
          </w:tcPr>
          <w:p>
            <w:pPr>
              <w:spacing w:after="0"/>
              <w:jc w:val="center"/>
            </w:pPr>
            <w:r/>
            <w:r>
              <w:rPr>
                <w:b/>
                <w:i w:val="0"/>
                <w:sz w:val="20"/>
              </w:rPr>
              <w:t>Keluar</w:t>
            </w:r>
          </w:p>
        </w:tc>
        <w:tc>
          <w:tcPr>
            <w:tcW w:type="dxa" w:w="1304"/>
          </w:tcPr>
          <w:p>
            <w:pPr>
              <w:spacing w:after="0"/>
              <w:jc w:val="center"/>
            </w:pPr>
            <w:r/>
            <w:r>
              <w:rPr>
                <w:b/>
                <w:i w:val="0"/>
                <w:sz w:val="20"/>
              </w:rPr>
              <w:t>Stok akhir</w:t>
            </w:r>
          </w:p>
        </w:tc>
        <w:tc>
          <w:tcPr>
            <w:tcW w:type="dxa" w:w="1814"/>
          </w:tcPr>
          <w:p>
            <w:pPr>
              <w:spacing w:after="0"/>
              <w:jc w:val="center"/>
            </w:pPr>
            <w:r/>
            <w:r>
              <w:rPr>
                <w:b/>
                <w:i w:val="0"/>
                <w:sz w:val="20"/>
              </w:rPr>
              <w:t>Produk dengan stok akhir negatif</w:t>
            </w:r>
          </w:p>
        </w:tc>
      </w:tr>
      <w:tr>
        <w:tc>
          <w:tcPr>
            <w:tcW w:type="dxa" w:w="1361"/>
          </w:tcPr>
          <w:p>
            <w:pPr>
              <w:spacing w:after="0"/>
            </w:pPr>
            <w:r/>
            <w:r>
              <w:rPr>
                <w:b w:val="0"/>
                <w:i w:val="0"/>
                <w:sz w:val="20"/>
              </w:rPr>
              <w:t>Januari</w:t>
            </w:r>
          </w:p>
        </w:tc>
        <w:tc>
          <w:tcPr>
            <w:tcW w:type="dxa" w:w="1304"/>
          </w:tcPr>
          <w:p>
            <w:pPr>
              <w:spacing w:after="0"/>
              <w:jc w:val="center"/>
            </w:pPr>
            <w:r/>
            <w:r>
              <w:rPr>
                <w:b w:val="0"/>
                <w:i w:val="0"/>
                <w:sz w:val="20"/>
              </w:rPr>
              <w:t>1.701,3</w:t>
            </w:r>
          </w:p>
        </w:tc>
        <w:tc>
          <w:tcPr>
            <w:tcW w:type="dxa" w:w="1361"/>
          </w:tcPr>
          <w:p>
            <w:pPr>
              <w:spacing w:after="0"/>
              <w:jc w:val="center"/>
            </w:pPr>
            <w:r/>
            <w:r>
              <w:rPr>
                <w:b w:val="0"/>
                <w:i w:val="0"/>
                <w:sz w:val="20"/>
              </w:rPr>
              <w:t>808,8</w:t>
            </w:r>
          </w:p>
        </w:tc>
        <w:tc>
          <w:tcPr>
            <w:tcW w:type="dxa" w:w="1304"/>
          </w:tcPr>
          <w:p>
            <w:pPr>
              <w:spacing w:after="0"/>
              <w:jc w:val="center"/>
            </w:pPr>
            <w:r/>
            <w:r>
              <w:rPr>
                <w:b w:val="0"/>
                <w:i w:val="0"/>
                <w:sz w:val="20"/>
              </w:rPr>
              <w:t>717,3</w:t>
            </w:r>
          </w:p>
        </w:tc>
        <w:tc>
          <w:tcPr>
            <w:tcW w:type="dxa" w:w="1304"/>
          </w:tcPr>
          <w:p>
            <w:pPr>
              <w:spacing w:after="0"/>
              <w:jc w:val="center"/>
            </w:pPr>
            <w:r/>
            <w:r>
              <w:rPr>
                <w:b w:val="0"/>
                <w:i w:val="0"/>
                <w:sz w:val="20"/>
              </w:rPr>
              <w:t>1.792,8</w:t>
            </w:r>
          </w:p>
        </w:tc>
        <w:tc>
          <w:tcPr>
            <w:tcW w:type="dxa" w:w="1814"/>
          </w:tcPr>
          <w:p>
            <w:pPr>
              <w:spacing w:after="0"/>
              <w:jc w:val="center"/>
            </w:pPr>
            <w:r/>
            <w:r>
              <w:rPr>
                <w:b w:val="0"/>
                <w:i w:val="0"/>
                <w:sz w:val="20"/>
              </w:rPr>
              <w:t>0</w:t>
            </w:r>
          </w:p>
        </w:tc>
      </w:tr>
      <w:tr>
        <w:tc>
          <w:tcPr>
            <w:tcW w:type="dxa" w:w="1361"/>
          </w:tcPr>
          <w:p>
            <w:pPr>
              <w:spacing w:after="0"/>
            </w:pPr>
            <w:r/>
            <w:r>
              <w:rPr>
                <w:b w:val="0"/>
                <w:i w:val="0"/>
                <w:sz w:val="20"/>
              </w:rPr>
              <w:t>Februari</w:t>
            </w:r>
          </w:p>
        </w:tc>
        <w:tc>
          <w:tcPr>
            <w:tcW w:type="dxa" w:w="1304"/>
          </w:tcPr>
          <w:p>
            <w:pPr>
              <w:spacing w:after="0"/>
              <w:jc w:val="center"/>
            </w:pPr>
            <w:r/>
            <w:r>
              <w:rPr>
                <w:b w:val="0"/>
                <w:i w:val="0"/>
                <w:sz w:val="20"/>
              </w:rPr>
              <w:t>1.792,8</w:t>
            </w:r>
          </w:p>
        </w:tc>
        <w:tc>
          <w:tcPr>
            <w:tcW w:type="dxa" w:w="1361"/>
          </w:tcPr>
          <w:p>
            <w:pPr>
              <w:spacing w:after="0"/>
              <w:jc w:val="center"/>
            </w:pPr>
            <w:r/>
            <w:r>
              <w:rPr>
                <w:b w:val="0"/>
                <w:i w:val="0"/>
                <w:sz w:val="20"/>
              </w:rPr>
              <w:t>859,9</w:t>
            </w:r>
          </w:p>
        </w:tc>
        <w:tc>
          <w:tcPr>
            <w:tcW w:type="dxa" w:w="1304"/>
          </w:tcPr>
          <w:p>
            <w:pPr>
              <w:spacing w:after="0"/>
              <w:jc w:val="center"/>
            </w:pPr>
            <w:r/>
            <w:r>
              <w:rPr>
                <w:b w:val="0"/>
                <w:i w:val="0"/>
                <w:sz w:val="20"/>
              </w:rPr>
              <w:t>914,3</w:t>
            </w:r>
          </w:p>
        </w:tc>
        <w:tc>
          <w:tcPr>
            <w:tcW w:type="dxa" w:w="1304"/>
          </w:tcPr>
          <w:p>
            <w:pPr>
              <w:spacing w:after="0"/>
              <w:jc w:val="center"/>
            </w:pPr>
            <w:r/>
            <w:r>
              <w:rPr>
                <w:b w:val="0"/>
                <w:i w:val="0"/>
                <w:sz w:val="20"/>
              </w:rPr>
              <w:t>1.738,4</w:t>
            </w:r>
          </w:p>
        </w:tc>
        <w:tc>
          <w:tcPr>
            <w:tcW w:type="dxa" w:w="1814"/>
          </w:tcPr>
          <w:p>
            <w:pPr>
              <w:spacing w:after="0"/>
              <w:jc w:val="center"/>
            </w:pPr>
            <w:r/>
            <w:r>
              <w:rPr>
                <w:b w:val="0"/>
                <w:i w:val="0"/>
                <w:sz w:val="20"/>
              </w:rPr>
              <w:t>0</w:t>
            </w:r>
          </w:p>
        </w:tc>
      </w:tr>
      <w:tr>
        <w:tc>
          <w:tcPr>
            <w:tcW w:type="dxa" w:w="1361"/>
          </w:tcPr>
          <w:p>
            <w:pPr>
              <w:spacing w:after="0"/>
            </w:pPr>
            <w:r/>
            <w:r>
              <w:rPr>
                <w:b w:val="0"/>
                <w:i w:val="0"/>
                <w:sz w:val="20"/>
              </w:rPr>
              <w:t>Maret</w:t>
            </w:r>
          </w:p>
        </w:tc>
        <w:tc>
          <w:tcPr>
            <w:tcW w:type="dxa" w:w="1304"/>
          </w:tcPr>
          <w:p>
            <w:pPr>
              <w:spacing w:after="0"/>
              <w:jc w:val="center"/>
            </w:pPr>
            <w:r/>
            <w:r>
              <w:rPr>
                <w:b w:val="0"/>
                <w:i w:val="0"/>
                <w:sz w:val="20"/>
              </w:rPr>
              <w:t>1.738,4</w:t>
            </w:r>
          </w:p>
        </w:tc>
        <w:tc>
          <w:tcPr>
            <w:tcW w:type="dxa" w:w="1361"/>
          </w:tcPr>
          <w:p>
            <w:pPr>
              <w:spacing w:after="0"/>
              <w:jc w:val="center"/>
            </w:pPr>
            <w:r/>
            <w:r>
              <w:rPr>
                <w:b w:val="0"/>
                <w:i w:val="0"/>
                <w:sz w:val="20"/>
              </w:rPr>
              <w:t>1.091,6</w:t>
            </w:r>
          </w:p>
        </w:tc>
        <w:tc>
          <w:tcPr>
            <w:tcW w:type="dxa" w:w="1304"/>
          </w:tcPr>
          <w:p>
            <w:pPr>
              <w:spacing w:after="0"/>
              <w:jc w:val="center"/>
            </w:pPr>
            <w:r/>
            <w:r>
              <w:rPr>
                <w:b w:val="0"/>
                <w:i w:val="0"/>
                <w:sz w:val="20"/>
              </w:rPr>
              <w:t>1.756,2</w:t>
            </w:r>
          </w:p>
        </w:tc>
        <w:tc>
          <w:tcPr>
            <w:tcW w:type="dxa" w:w="1304"/>
          </w:tcPr>
          <w:p>
            <w:pPr>
              <w:spacing w:after="0"/>
              <w:jc w:val="center"/>
            </w:pPr>
            <w:r/>
            <w:r>
              <w:rPr>
                <w:b w:val="0"/>
                <w:i w:val="0"/>
                <w:sz w:val="20"/>
              </w:rPr>
              <w:t>1.073,8</w:t>
            </w:r>
          </w:p>
        </w:tc>
        <w:tc>
          <w:tcPr>
            <w:tcW w:type="dxa" w:w="1814"/>
          </w:tcPr>
          <w:p>
            <w:pPr>
              <w:spacing w:after="0"/>
              <w:jc w:val="center"/>
            </w:pPr>
            <w:r/>
            <w:r>
              <w:rPr>
                <w:b w:val="0"/>
                <w:i w:val="0"/>
                <w:sz w:val="20"/>
              </w:rPr>
              <w:t>0</w:t>
            </w:r>
          </w:p>
        </w:tc>
      </w:tr>
      <w:tr>
        <w:tc>
          <w:tcPr>
            <w:tcW w:type="dxa" w:w="1361"/>
          </w:tcPr>
          <w:p>
            <w:pPr>
              <w:spacing w:after="0"/>
            </w:pPr>
            <w:r/>
            <w:r>
              <w:rPr>
                <w:b w:val="0"/>
                <w:i w:val="0"/>
                <w:sz w:val="20"/>
              </w:rPr>
              <w:t>April</w:t>
            </w:r>
          </w:p>
        </w:tc>
        <w:tc>
          <w:tcPr>
            <w:tcW w:type="dxa" w:w="1304"/>
          </w:tcPr>
          <w:p>
            <w:pPr>
              <w:spacing w:after="0"/>
              <w:jc w:val="center"/>
            </w:pPr>
            <w:r/>
            <w:r>
              <w:rPr>
                <w:b w:val="0"/>
                <w:i w:val="0"/>
                <w:sz w:val="20"/>
              </w:rPr>
              <w:t>1.073,8</w:t>
            </w:r>
          </w:p>
        </w:tc>
        <w:tc>
          <w:tcPr>
            <w:tcW w:type="dxa" w:w="1361"/>
          </w:tcPr>
          <w:p>
            <w:pPr>
              <w:spacing w:after="0"/>
              <w:jc w:val="center"/>
            </w:pPr>
            <w:r/>
            <w:r>
              <w:rPr>
                <w:b w:val="0"/>
                <w:i w:val="0"/>
                <w:sz w:val="20"/>
              </w:rPr>
              <w:t>1.150,2</w:t>
            </w:r>
          </w:p>
        </w:tc>
        <w:tc>
          <w:tcPr>
            <w:tcW w:type="dxa" w:w="1304"/>
          </w:tcPr>
          <w:p>
            <w:pPr>
              <w:spacing w:after="0"/>
              <w:jc w:val="center"/>
            </w:pPr>
            <w:r/>
            <w:r>
              <w:rPr>
                <w:b w:val="0"/>
                <w:i w:val="0"/>
                <w:sz w:val="20"/>
              </w:rPr>
              <w:t>2.244,7</w:t>
            </w:r>
          </w:p>
        </w:tc>
        <w:tc>
          <w:tcPr>
            <w:tcW w:type="dxa" w:w="1304"/>
          </w:tcPr>
          <w:p>
            <w:pPr>
              <w:spacing w:after="0"/>
              <w:jc w:val="center"/>
            </w:pPr>
            <w:r/>
            <w:r>
              <w:rPr>
                <w:b w:val="0"/>
                <w:i w:val="0"/>
                <w:sz w:val="20"/>
              </w:rPr>
              <w:t>-20,7</w:t>
            </w:r>
          </w:p>
        </w:tc>
        <w:tc>
          <w:tcPr>
            <w:tcW w:type="dxa" w:w="1814"/>
          </w:tcPr>
          <w:p>
            <w:pPr>
              <w:spacing w:after="0"/>
              <w:jc w:val="center"/>
            </w:pPr>
            <w:r/>
            <w:r>
              <w:rPr>
                <w:b w:val="0"/>
                <w:i w:val="0"/>
                <w:sz w:val="20"/>
              </w:rPr>
              <w:t>13</w:t>
            </w:r>
          </w:p>
        </w:tc>
      </w:tr>
      <w:tr>
        <w:tc>
          <w:tcPr>
            <w:tcW w:type="dxa" w:w="1361"/>
          </w:tcPr>
          <w:p>
            <w:pPr>
              <w:spacing w:after="0"/>
            </w:pPr>
            <w:r/>
            <w:r>
              <w:rPr>
                <w:b w:val="0"/>
                <w:i w:val="0"/>
                <w:sz w:val="20"/>
              </w:rPr>
              <w:t>Mei</w:t>
            </w:r>
          </w:p>
        </w:tc>
        <w:tc>
          <w:tcPr>
            <w:tcW w:type="dxa" w:w="1304"/>
          </w:tcPr>
          <w:p>
            <w:pPr>
              <w:spacing w:after="0"/>
              <w:jc w:val="center"/>
            </w:pPr>
            <w:r/>
            <w:r>
              <w:rPr>
                <w:b w:val="0"/>
                <w:i w:val="0"/>
                <w:sz w:val="20"/>
              </w:rPr>
              <w:t>81,0</w:t>
            </w:r>
          </w:p>
        </w:tc>
        <w:tc>
          <w:tcPr>
            <w:tcW w:type="dxa" w:w="1361"/>
          </w:tcPr>
          <w:p>
            <w:pPr>
              <w:spacing w:after="0"/>
              <w:jc w:val="center"/>
            </w:pPr>
            <w:r/>
            <w:r>
              <w:rPr>
                <w:b w:val="0"/>
                <w:i w:val="0"/>
                <w:sz w:val="20"/>
              </w:rPr>
              <w:t>602,4</w:t>
            </w:r>
          </w:p>
        </w:tc>
        <w:tc>
          <w:tcPr>
            <w:tcW w:type="dxa" w:w="1304"/>
          </w:tcPr>
          <w:p>
            <w:pPr>
              <w:spacing w:after="0"/>
              <w:jc w:val="center"/>
            </w:pPr>
            <w:r/>
            <w:r>
              <w:rPr>
                <w:b w:val="0"/>
                <w:i w:val="0"/>
                <w:sz w:val="20"/>
              </w:rPr>
              <w:t>647,3</w:t>
            </w:r>
          </w:p>
        </w:tc>
        <w:tc>
          <w:tcPr>
            <w:tcW w:type="dxa" w:w="1304"/>
          </w:tcPr>
          <w:p>
            <w:pPr>
              <w:spacing w:after="0"/>
              <w:jc w:val="center"/>
            </w:pPr>
            <w:r/>
            <w:r>
              <w:rPr>
                <w:b w:val="0"/>
                <w:i w:val="0"/>
                <w:sz w:val="20"/>
              </w:rPr>
              <w:t>36,1</w:t>
            </w:r>
          </w:p>
        </w:tc>
        <w:tc>
          <w:tcPr>
            <w:tcW w:type="dxa" w:w="1814"/>
          </w:tcPr>
          <w:p>
            <w:pPr>
              <w:spacing w:after="0"/>
              <w:jc w:val="center"/>
            </w:pPr>
            <w:r/>
            <w:r>
              <w:rPr>
                <w:b w:val="0"/>
                <w:i w:val="0"/>
                <w:sz w:val="20"/>
              </w:rPr>
              <w:t>14</w:t>
            </w:r>
          </w:p>
        </w:tc>
      </w:tr>
      <w:tr>
        <w:tc>
          <w:tcPr>
            <w:tcW w:type="dxa" w:w="1361"/>
          </w:tcPr>
          <w:p>
            <w:pPr>
              <w:spacing w:after="0"/>
            </w:pPr>
            <w:r/>
            <w:r>
              <w:rPr>
                <w:b w:val="0"/>
                <w:i w:val="0"/>
                <w:sz w:val="20"/>
              </w:rPr>
              <w:t>Juni</w:t>
            </w:r>
          </w:p>
        </w:tc>
        <w:tc>
          <w:tcPr>
            <w:tcW w:type="dxa" w:w="1304"/>
          </w:tcPr>
          <w:p>
            <w:pPr>
              <w:spacing w:after="0"/>
              <w:jc w:val="center"/>
            </w:pPr>
            <w:r/>
            <w:r>
              <w:rPr>
                <w:b w:val="0"/>
                <w:i w:val="0"/>
                <w:sz w:val="20"/>
              </w:rPr>
              <w:t>66,0</w:t>
            </w:r>
          </w:p>
        </w:tc>
        <w:tc>
          <w:tcPr>
            <w:tcW w:type="dxa" w:w="1361"/>
          </w:tcPr>
          <w:p>
            <w:pPr>
              <w:spacing w:after="0"/>
              <w:jc w:val="center"/>
            </w:pPr>
            <w:r/>
            <w:r>
              <w:rPr>
                <w:b w:val="0"/>
                <w:i w:val="0"/>
                <w:sz w:val="20"/>
              </w:rPr>
              <w:t>794,1</w:t>
            </w:r>
          </w:p>
        </w:tc>
        <w:tc>
          <w:tcPr>
            <w:tcW w:type="dxa" w:w="1304"/>
          </w:tcPr>
          <w:p>
            <w:pPr>
              <w:spacing w:after="0"/>
              <w:jc w:val="center"/>
            </w:pPr>
            <w:r/>
            <w:r>
              <w:rPr>
                <w:b w:val="0"/>
                <w:i w:val="0"/>
                <w:sz w:val="20"/>
              </w:rPr>
              <w:t>834,3</w:t>
            </w:r>
          </w:p>
        </w:tc>
        <w:tc>
          <w:tcPr>
            <w:tcW w:type="dxa" w:w="1304"/>
          </w:tcPr>
          <w:p>
            <w:pPr>
              <w:spacing w:after="0"/>
              <w:jc w:val="center"/>
            </w:pPr>
            <w:r/>
            <w:r>
              <w:rPr>
                <w:b w:val="0"/>
                <w:i w:val="0"/>
                <w:sz w:val="20"/>
              </w:rPr>
              <w:t>25,8</w:t>
            </w:r>
          </w:p>
        </w:tc>
        <w:tc>
          <w:tcPr>
            <w:tcW w:type="dxa" w:w="1814"/>
          </w:tcPr>
          <w:p>
            <w:pPr>
              <w:spacing w:after="0"/>
              <w:jc w:val="center"/>
            </w:pPr>
            <w:r/>
            <w:r>
              <w:rPr>
                <w:b w:val="0"/>
                <w:i w:val="0"/>
                <w:sz w:val="20"/>
              </w:rPr>
              <w:t>12</w:t>
            </w:r>
          </w:p>
        </w:tc>
      </w:tr>
      <w:tr>
        <w:tc>
          <w:tcPr>
            <w:tcW w:type="dxa" w:w="1361"/>
          </w:tcPr>
          <w:p>
            <w:pPr>
              <w:spacing w:after="0"/>
            </w:pPr>
            <w:r/>
            <w:r>
              <w:rPr>
                <w:b w:val="0"/>
                <w:i w:val="0"/>
                <w:sz w:val="20"/>
              </w:rPr>
              <w:t>Juli</w:t>
            </w:r>
          </w:p>
        </w:tc>
        <w:tc>
          <w:tcPr>
            <w:tcW w:type="dxa" w:w="1304"/>
          </w:tcPr>
          <w:p>
            <w:pPr>
              <w:spacing w:after="0"/>
              <w:jc w:val="center"/>
            </w:pPr>
            <w:r/>
            <w:r>
              <w:rPr>
                <w:b w:val="0"/>
                <w:i w:val="0"/>
                <w:sz w:val="20"/>
              </w:rPr>
              <w:t>42,8</w:t>
            </w:r>
          </w:p>
        </w:tc>
        <w:tc>
          <w:tcPr>
            <w:tcW w:type="dxa" w:w="1361"/>
          </w:tcPr>
          <w:p>
            <w:pPr>
              <w:spacing w:after="0"/>
              <w:jc w:val="center"/>
            </w:pPr>
            <w:r/>
            <w:r>
              <w:rPr>
                <w:b w:val="0"/>
                <w:i w:val="0"/>
                <w:sz w:val="20"/>
              </w:rPr>
              <w:t>771,4</w:t>
            </w:r>
          </w:p>
        </w:tc>
        <w:tc>
          <w:tcPr>
            <w:tcW w:type="dxa" w:w="1304"/>
          </w:tcPr>
          <w:p>
            <w:pPr>
              <w:spacing w:after="0"/>
              <w:jc w:val="center"/>
            </w:pPr>
            <w:r/>
            <w:r>
              <w:rPr>
                <w:b w:val="0"/>
                <w:i w:val="0"/>
                <w:sz w:val="20"/>
              </w:rPr>
              <w:t>717,6</w:t>
            </w:r>
          </w:p>
        </w:tc>
        <w:tc>
          <w:tcPr>
            <w:tcW w:type="dxa" w:w="1304"/>
          </w:tcPr>
          <w:p>
            <w:pPr>
              <w:spacing w:after="0"/>
              <w:jc w:val="center"/>
            </w:pPr>
            <w:r/>
            <w:r>
              <w:rPr>
                <w:b w:val="0"/>
                <w:i w:val="0"/>
                <w:sz w:val="20"/>
              </w:rPr>
              <w:t>96,6</w:t>
            </w:r>
          </w:p>
        </w:tc>
        <w:tc>
          <w:tcPr>
            <w:tcW w:type="dxa" w:w="1814"/>
          </w:tcPr>
          <w:p>
            <w:pPr>
              <w:spacing w:after="0"/>
              <w:jc w:val="center"/>
            </w:pPr>
            <w:r/>
            <w:r>
              <w:rPr>
                <w:b w:val="0"/>
                <w:i w:val="0"/>
                <w:sz w:val="20"/>
              </w:rPr>
              <w:t>0</w:t>
            </w:r>
          </w:p>
        </w:tc>
      </w:tr>
      <w:tr>
        <w:tc>
          <w:tcPr>
            <w:tcW w:type="dxa" w:w="1361"/>
          </w:tcPr>
          <w:p>
            <w:pPr>
              <w:spacing w:after="0"/>
            </w:pPr>
            <w:r/>
            <w:r>
              <w:rPr>
                <w:b w:val="0"/>
                <w:i w:val="0"/>
                <w:sz w:val="20"/>
              </w:rPr>
              <w:t>Agustus</w:t>
            </w:r>
          </w:p>
        </w:tc>
        <w:tc>
          <w:tcPr>
            <w:tcW w:type="dxa" w:w="1304"/>
          </w:tcPr>
          <w:p>
            <w:pPr>
              <w:spacing w:after="0"/>
              <w:jc w:val="center"/>
            </w:pPr>
            <w:r/>
            <w:r>
              <w:rPr>
                <w:b w:val="0"/>
                <w:i w:val="0"/>
                <w:sz w:val="20"/>
              </w:rPr>
              <w:t>96,6</w:t>
            </w:r>
          </w:p>
        </w:tc>
        <w:tc>
          <w:tcPr>
            <w:tcW w:type="dxa" w:w="1361"/>
          </w:tcPr>
          <w:p>
            <w:pPr>
              <w:spacing w:after="0"/>
              <w:jc w:val="center"/>
            </w:pPr>
            <w:r/>
            <w:r>
              <w:rPr>
                <w:b w:val="0"/>
                <w:i w:val="0"/>
                <w:sz w:val="20"/>
              </w:rPr>
              <w:t>789,4</w:t>
            </w:r>
          </w:p>
        </w:tc>
        <w:tc>
          <w:tcPr>
            <w:tcW w:type="dxa" w:w="1304"/>
          </w:tcPr>
          <w:p>
            <w:pPr>
              <w:spacing w:after="0"/>
              <w:jc w:val="center"/>
            </w:pPr>
            <w:r/>
            <w:r>
              <w:rPr>
                <w:b w:val="0"/>
                <w:i w:val="0"/>
                <w:sz w:val="20"/>
              </w:rPr>
              <w:t>632,3</w:t>
            </w:r>
          </w:p>
        </w:tc>
        <w:tc>
          <w:tcPr>
            <w:tcW w:type="dxa" w:w="1304"/>
          </w:tcPr>
          <w:p>
            <w:pPr>
              <w:spacing w:after="0"/>
              <w:jc w:val="center"/>
            </w:pPr>
            <w:r/>
            <w:r>
              <w:rPr>
                <w:b w:val="0"/>
                <w:i w:val="0"/>
                <w:sz w:val="20"/>
              </w:rPr>
              <w:t>253,7</w:t>
            </w:r>
          </w:p>
        </w:tc>
        <w:tc>
          <w:tcPr>
            <w:tcW w:type="dxa" w:w="1814"/>
          </w:tcPr>
          <w:p>
            <w:pPr>
              <w:spacing w:after="0"/>
              <w:jc w:val="center"/>
            </w:pPr>
            <w:r/>
            <w:r>
              <w:rPr>
                <w:b w:val="0"/>
                <w:i w:val="0"/>
                <w:sz w:val="20"/>
              </w:rPr>
              <w:t>0</w:t>
            </w:r>
          </w:p>
        </w:tc>
      </w:tr>
      <w:tr>
        <w:tc>
          <w:tcPr>
            <w:tcW w:type="dxa" w:w="1361"/>
          </w:tcPr>
          <w:p>
            <w:pPr>
              <w:spacing w:after="0"/>
            </w:pPr>
            <w:r/>
            <w:r>
              <w:rPr>
                <w:b w:val="0"/>
                <w:i w:val="0"/>
                <w:sz w:val="20"/>
              </w:rPr>
              <w:t>September</w:t>
            </w:r>
          </w:p>
        </w:tc>
        <w:tc>
          <w:tcPr>
            <w:tcW w:type="dxa" w:w="1304"/>
          </w:tcPr>
          <w:p>
            <w:pPr>
              <w:spacing w:after="0"/>
              <w:jc w:val="center"/>
            </w:pPr>
            <w:r/>
            <w:r>
              <w:rPr>
                <w:b w:val="0"/>
                <w:i w:val="0"/>
                <w:sz w:val="20"/>
              </w:rPr>
              <w:t>253,7</w:t>
            </w:r>
          </w:p>
        </w:tc>
        <w:tc>
          <w:tcPr>
            <w:tcW w:type="dxa" w:w="1361"/>
          </w:tcPr>
          <w:p>
            <w:pPr>
              <w:spacing w:after="0"/>
              <w:jc w:val="center"/>
            </w:pPr>
            <w:r/>
            <w:r>
              <w:rPr>
                <w:b w:val="0"/>
                <w:i w:val="0"/>
                <w:sz w:val="20"/>
              </w:rPr>
              <w:t>763,3</w:t>
            </w:r>
          </w:p>
        </w:tc>
        <w:tc>
          <w:tcPr>
            <w:tcW w:type="dxa" w:w="1304"/>
          </w:tcPr>
          <w:p>
            <w:pPr>
              <w:spacing w:after="0"/>
              <w:jc w:val="center"/>
            </w:pPr>
            <w:r/>
            <w:r>
              <w:rPr>
                <w:b w:val="0"/>
                <w:i w:val="0"/>
                <w:sz w:val="20"/>
              </w:rPr>
              <w:t>520,1</w:t>
            </w:r>
          </w:p>
        </w:tc>
        <w:tc>
          <w:tcPr>
            <w:tcW w:type="dxa" w:w="1304"/>
          </w:tcPr>
          <w:p>
            <w:pPr>
              <w:spacing w:after="0"/>
              <w:jc w:val="center"/>
            </w:pPr>
            <w:r/>
            <w:r>
              <w:rPr>
                <w:b w:val="0"/>
                <w:i w:val="0"/>
                <w:sz w:val="20"/>
              </w:rPr>
              <w:t>496,9</w:t>
            </w:r>
          </w:p>
        </w:tc>
        <w:tc>
          <w:tcPr>
            <w:tcW w:type="dxa" w:w="1814"/>
          </w:tcPr>
          <w:p>
            <w:pPr>
              <w:spacing w:after="0"/>
              <w:jc w:val="center"/>
            </w:pPr>
            <w:r/>
            <w:r>
              <w:rPr>
                <w:b w:val="0"/>
                <w:i w:val="0"/>
                <w:sz w:val="20"/>
              </w:rPr>
              <w:t>0</w:t>
            </w:r>
          </w:p>
        </w:tc>
      </w:tr>
      <w:tr>
        <w:tc>
          <w:tcPr>
            <w:tcW w:type="dxa" w:w="1361"/>
          </w:tcPr>
          <w:p>
            <w:pPr>
              <w:spacing w:after="0"/>
            </w:pPr>
            <w:r/>
            <w:r>
              <w:rPr>
                <w:b w:val="0"/>
                <w:i w:val="0"/>
                <w:sz w:val="20"/>
              </w:rPr>
              <w:t>Oktober</w:t>
            </w:r>
          </w:p>
        </w:tc>
        <w:tc>
          <w:tcPr>
            <w:tcW w:type="dxa" w:w="1304"/>
          </w:tcPr>
          <w:p>
            <w:pPr>
              <w:spacing w:after="0"/>
              <w:jc w:val="center"/>
            </w:pPr>
            <w:r/>
            <w:r>
              <w:rPr>
                <w:b w:val="0"/>
                <w:i w:val="0"/>
                <w:sz w:val="20"/>
              </w:rPr>
              <w:t>496,9</w:t>
            </w:r>
          </w:p>
        </w:tc>
        <w:tc>
          <w:tcPr>
            <w:tcW w:type="dxa" w:w="1361"/>
          </w:tcPr>
          <w:p>
            <w:pPr>
              <w:spacing w:after="0"/>
              <w:jc w:val="center"/>
            </w:pPr>
            <w:r/>
            <w:r>
              <w:rPr>
                <w:b w:val="0"/>
                <w:i w:val="0"/>
                <w:sz w:val="20"/>
              </w:rPr>
              <w:t>814,6</w:t>
            </w:r>
          </w:p>
        </w:tc>
        <w:tc>
          <w:tcPr>
            <w:tcW w:type="dxa" w:w="1304"/>
          </w:tcPr>
          <w:p>
            <w:pPr>
              <w:spacing w:after="0"/>
              <w:jc w:val="center"/>
            </w:pPr>
            <w:r/>
            <w:r>
              <w:rPr>
                <w:b w:val="0"/>
                <w:i w:val="0"/>
                <w:sz w:val="20"/>
              </w:rPr>
              <w:t>482,8</w:t>
            </w:r>
          </w:p>
        </w:tc>
        <w:tc>
          <w:tcPr>
            <w:tcW w:type="dxa" w:w="1304"/>
          </w:tcPr>
          <w:p>
            <w:pPr>
              <w:spacing w:after="0"/>
              <w:jc w:val="center"/>
            </w:pPr>
            <w:r/>
            <w:r>
              <w:rPr>
                <w:b w:val="0"/>
                <w:i w:val="0"/>
                <w:sz w:val="20"/>
              </w:rPr>
              <w:t>828,7</w:t>
            </w:r>
          </w:p>
        </w:tc>
        <w:tc>
          <w:tcPr>
            <w:tcW w:type="dxa" w:w="1814"/>
          </w:tcPr>
          <w:p>
            <w:pPr>
              <w:spacing w:after="0"/>
              <w:jc w:val="center"/>
            </w:pPr>
            <w:r/>
            <w:r>
              <w:rPr>
                <w:b w:val="0"/>
                <w:i w:val="0"/>
                <w:sz w:val="20"/>
              </w:rPr>
              <w:t>0</w:t>
            </w:r>
          </w:p>
        </w:tc>
      </w:tr>
      <w:tr>
        <w:tc>
          <w:tcPr>
            <w:tcW w:type="dxa" w:w="1361"/>
          </w:tcPr>
          <w:p>
            <w:pPr>
              <w:spacing w:after="0"/>
            </w:pPr>
            <w:r/>
            <w:r>
              <w:rPr>
                <w:b w:val="0"/>
                <w:i w:val="0"/>
                <w:sz w:val="20"/>
              </w:rPr>
              <w:t>November</w:t>
            </w:r>
          </w:p>
        </w:tc>
        <w:tc>
          <w:tcPr>
            <w:tcW w:type="dxa" w:w="1304"/>
          </w:tcPr>
          <w:p>
            <w:pPr>
              <w:spacing w:after="0"/>
              <w:jc w:val="center"/>
            </w:pPr>
            <w:r/>
            <w:r>
              <w:rPr>
                <w:b w:val="0"/>
                <w:i w:val="0"/>
                <w:sz w:val="20"/>
              </w:rPr>
              <w:t>828,7</w:t>
            </w:r>
          </w:p>
        </w:tc>
        <w:tc>
          <w:tcPr>
            <w:tcW w:type="dxa" w:w="1361"/>
          </w:tcPr>
          <w:p>
            <w:pPr>
              <w:spacing w:after="0"/>
              <w:jc w:val="center"/>
            </w:pPr>
            <w:r/>
            <w:r>
              <w:rPr>
                <w:b w:val="0"/>
                <w:i w:val="0"/>
                <w:sz w:val="20"/>
              </w:rPr>
              <w:t>751,8</w:t>
            </w:r>
          </w:p>
        </w:tc>
        <w:tc>
          <w:tcPr>
            <w:tcW w:type="dxa" w:w="1304"/>
          </w:tcPr>
          <w:p>
            <w:pPr>
              <w:spacing w:after="0"/>
              <w:jc w:val="center"/>
            </w:pPr>
            <w:r/>
            <w:r>
              <w:rPr>
                <w:b w:val="0"/>
                <w:i w:val="0"/>
                <w:sz w:val="20"/>
              </w:rPr>
              <w:t>388,7</w:t>
            </w:r>
          </w:p>
        </w:tc>
        <w:tc>
          <w:tcPr>
            <w:tcW w:type="dxa" w:w="1304"/>
          </w:tcPr>
          <w:p>
            <w:pPr>
              <w:spacing w:after="0"/>
              <w:jc w:val="center"/>
            </w:pPr>
            <w:r/>
            <w:r>
              <w:rPr>
                <w:b w:val="0"/>
                <w:i w:val="0"/>
                <w:sz w:val="20"/>
              </w:rPr>
              <w:t>1.191,8</w:t>
            </w:r>
          </w:p>
        </w:tc>
        <w:tc>
          <w:tcPr>
            <w:tcW w:type="dxa" w:w="1814"/>
          </w:tcPr>
          <w:p>
            <w:pPr>
              <w:spacing w:after="0"/>
              <w:jc w:val="center"/>
            </w:pPr>
            <w:r/>
            <w:r>
              <w:rPr>
                <w:b w:val="0"/>
                <w:i w:val="0"/>
                <w:sz w:val="20"/>
              </w:rPr>
              <w:t>0</w:t>
            </w:r>
          </w:p>
        </w:tc>
      </w:tr>
      <w:tr>
        <w:tc>
          <w:tcPr>
            <w:tcW w:type="dxa" w:w="1361"/>
          </w:tcPr>
          <w:p>
            <w:pPr>
              <w:spacing w:after="0"/>
            </w:pPr>
            <w:r/>
            <w:r>
              <w:rPr>
                <w:b w:val="0"/>
                <w:i w:val="0"/>
                <w:sz w:val="20"/>
              </w:rPr>
              <w:t>Desember</w:t>
            </w:r>
          </w:p>
        </w:tc>
        <w:tc>
          <w:tcPr>
            <w:tcW w:type="dxa" w:w="1304"/>
          </w:tcPr>
          <w:p>
            <w:pPr>
              <w:spacing w:after="0"/>
              <w:jc w:val="center"/>
            </w:pPr>
            <w:r/>
            <w:r>
              <w:rPr>
                <w:b w:val="0"/>
                <w:i w:val="0"/>
                <w:sz w:val="20"/>
              </w:rPr>
              <w:t>1.191,8</w:t>
            </w:r>
          </w:p>
        </w:tc>
        <w:tc>
          <w:tcPr>
            <w:tcW w:type="dxa" w:w="1361"/>
          </w:tcPr>
          <w:p>
            <w:pPr>
              <w:spacing w:after="0"/>
              <w:jc w:val="center"/>
            </w:pPr>
            <w:r/>
            <w:r>
              <w:rPr>
                <w:b w:val="0"/>
                <w:i w:val="0"/>
                <w:sz w:val="20"/>
              </w:rPr>
              <w:t>812,1</w:t>
            </w:r>
          </w:p>
        </w:tc>
        <w:tc>
          <w:tcPr>
            <w:tcW w:type="dxa" w:w="1304"/>
          </w:tcPr>
          <w:p>
            <w:pPr>
              <w:spacing w:after="0"/>
              <w:jc w:val="center"/>
            </w:pPr>
            <w:r/>
            <w:r>
              <w:rPr>
                <w:b w:val="0"/>
                <w:i w:val="0"/>
                <w:sz w:val="20"/>
              </w:rPr>
              <w:t>455,9</w:t>
            </w:r>
          </w:p>
        </w:tc>
        <w:tc>
          <w:tcPr>
            <w:tcW w:type="dxa" w:w="1304"/>
          </w:tcPr>
          <w:p>
            <w:pPr>
              <w:spacing w:after="0"/>
              <w:jc w:val="center"/>
            </w:pPr>
            <w:r/>
            <w:r>
              <w:rPr>
                <w:b w:val="0"/>
                <w:i w:val="0"/>
                <w:sz w:val="20"/>
              </w:rPr>
              <w:t>1.548,0</w:t>
            </w:r>
          </w:p>
        </w:tc>
        <w:tc>
          <w:tcPr>
            <w:tcW w:type="dxa" w:w="1814"/>
          </w:tcPr>
          <w:p>
            <w:pPr>
              <w:spacing w:after="0"/>
              <w:jc w:val="center"/>
            </w:pPr>
            <w:r/>
            <w:r>
              <w:rPr>
                <w:b w:val="0"/>
                <w:i w:val="0"/>
                <w:sz w:val="20"/>
              </w:rPr>
              <w:t>0</w:t>
            </w:r>
          </w:p>
        </w:tc>
      </w:tr>
    </w:tbl>
    <w:p>
      <w:pPr>
        <w:spacing w:line="360" w:lineRule="auto" w:after="200"/>
        <w:jc w:val="left"/>
      </w:pPr>
      <w:r>
        <w:rPr>
          <w:b w:val="0"/>
          <w:i w:val="0"/>
          <w:sz w:val="20"/>
        </w:rPr>
        <w:t>Sumber: CV Putra Pondok Indah, 2025</w:t>
      </w:r>
    </w:p>
    <w:p>
      <w:pPr>
        <w:spacing w:line="360" w:lineRule="auto" w:after="120"/>
        <w:jc w:val="both"/>
      </w:pPr>
      <w:r>
        <w:rPr>
          <w:b w:val="0"/>
          <w:i w:val="0"/>
          <w:highlight w:val="yellow"/>
        </w:rPr>
        <w:t>[Catatan: terdapat 39 catatan stok akhir bernilai negatif pada April–Juni 2025. Karena stok negatif setiap produk dianggap nol pada awal bulan berikutnya, total stok awal Mei (81,0 kodi) tidak sama dengan total stok akhir April (−20,7 kodi). Jelaskan apakah nilai negatif ini berarti pesanan tertunda (backorder) atau permintaan yang tidak terpenuhi (lost sales); kedua kondisi tersebut diperlakukan berbeda dalam pengendalian persediaan (Silver, Pyke, &amp; Thomas, 2017).]</w:t>
      </w:r>
    </w:p>
    <w:p>
      <w:pPr>
        <w:spacing w:line="360" w:lineRule="auto" w:after="120"/>
        <w:jc w:val="left"/>
      </w:pPr>
      <w:r>
        <w:rPr>
          <w:b/>
          <w:i w:val="0"/>
        </w:rPr>
        <w:t>4.4.6 Data Bahan Baku</w:t>
      </w:r>
    </w:p>
    <w:p>
      <w:pPr>
        <w:spacing w:line="360" w:lineRule="auto" w:after="120"/>
        <w:ind w:firstLine="709"/>
        <w:jc w:val="both"/>
      </w:pPr>
      <w:r>
        <w:rPr>
          <w:b w:val="0"/>
          <w:i w:val="0"/>
        </w:rPr>
        <w:t>Bahan baku utama songkok terdiri atas kain beludru, bos-bosan, dan label. Kebutuhan teoritis menunjukkan jumlah bahan yang seharusnya dipakai berdasarkan jumlah produksi, sedangkan pemakaian menunjukkan jumlah bahan yang benar-benar terpakai. Data bulanan tahun 2025 disajikan pada Tabel 4.17 dan data pemasok pada Tabel 4.18. Lead time pemasok, yaitu waktu antara pemesanan dan penerimaan bahan, dicatat karena memengaruhi kapan perusahaan harus memesan kembali bahan baku (Heizer et al., 2020).</w:t>
      </w:r>
    </w:p>
    <w:p>
      <w:pPr>
        <w:spacing w:line="360" w:lineRule="auto" w:after="40"/>
        <w:jc w:val="center"/>
      </w:pPr>
      <w:r>
        <w:rPr>
          <w:b/>
          <w:i w:val="0"/>
        </w:rPr>
        <w:t>Tabel 4.17 Kebutuhan Teoritis dan Pemakaian Bahan Baku Bulanan Tahun 2025</w:t>
      </w:r>
    </w:p>
    <w:tbl>
      <w:tblPr>
        <w:tblStyle w:val="TableGrid"/>
        <w:tblW w:type="auto" w:w="0"/>
        <w:tblLayout w:type="fixed"/>
        <w:tblLook w:firstColumn="1" w:firstRow="1" w:lastColumn="0" w:lastRow="0" w:noHBand="0" w:noVBand="1" w:val="04A0"/>
      </w:tblPr>
      <w:tblGrid>
        <w:gridCol w:w="1182"/>
        <w:gridCol w:w="1182"/>
        <w:gridCol w:w="1182"/>
        <w:gridCol w:w="1182"/>
        <w:gridCol w:w="1182"/>
        <w:gridCol w:w="1182"/>
        <w:gridCol w:w="1182"/>
      </w:tblGrid>
      <w:tr>
        <w:tc>
          <w:tcPr>
            <w:tcW w:type="dxa" w:w="1247"/>
          </w:tcPr>
          <w:p>
            <w:pPr>
              <w:spacing w:after="0"/>
              <w:jc w:val="center"/>
            </w:pPr>
            <w:r/>
            <w:r>
              <w:rPr>
                <w:b/>
                <w:i w:val="0"/>
                <w:sz w:val="20"/>
              </w:rPr>
              <w:t>Bulan</w:t>
            </w:r>
          </w:p>
        </w:tc>
        <w:tc>
          <w:tcPr>
            <w:tcW w:type="dxa" w:w="1191"/>
          </w:tcPr>
          <w:p>
            <w:pPr>
              <w:spacing w:after="0"/>
              <w:jc w:val="center"/>
            </w:pPr>
            <w:r/>
            <w:r>
              <w:rPr>
                <w:b/>
                <w:i w:val="0"/>
                <w:sz w:val="20"/>
              </w:rPr>
              <w:t>Kain beludru: kebutuhan (yard)</w:t>
            </w:r>
          </w:p>
        </w:tc>
        <w:tc>
          <w:tcPr>
            <w:tcW w:type="dxa" w:w="1191"/>
          </w:tcPr>
          <w:p>
            <w:pPr>
              <w:spacing w:after="0"/>
              <w:jc w:val="center"/>
            </w:pPr>
            <w:r/>
            <w:r>
              <w:rPr>
                <w:b/>
                <w:i w:val="0"/>
                <w:sz w:val="20"/>
              </w:rPr>
              <w:t>Kain beludru: pemakaian (yard)</w:t>
            </w:r>
          </w:p>
        </w:tc>
        <w:tc>
          <w:tcPr>
            <w:tcW w:type="dxa" w:w="1191"/>
          </w:tcPr>
          <w:p>
            <w:pPr>
              <w:spacing w:after="0"/>
              <w:jc w:val="center"/>
            </w:pPr>
            <w:r/>
            <w:r>
              <w:rPr>
                <w:b/>
                <w:i w:val="0"/>
                <w:sz w:val="20"/>
              </w:rPr>
              <w:t>Bos-bosan: kebutuhan (kodi)</w:t>
            </w:r>
          </w:p>
        </w:tc>
        <w:tc>
          <w:tcPr>
            <w:tcW w:type="dxa" w:w="1191"/>
          </w:tcPr>
          <w:p>
            <w:pPr>
              <w:spacing w:after="0"/>
              <w:jc w:val="center"/>
            </w:pPr>
            <w:r/>
            <w:r>
              <w:rPr>
                <w:b/>
                <w:i w:val="0"/>
                <w:sz w:val="20"/>
              </w:rPr>
              <w:t>Bos-bosan: pemakaian (kodi)</w:t>
            </w:r>
          </w:p>
        </w:tc>
        <w:tc>
          <w:tcPr>
            <w:tcW w:type="dxa" w:w="1191"/>
          </w:tcPr>
          <w:p>
            <w:pPr>
              <w:spacing w:after="0"/>
              <w:jc w:val="center"/>
            </w:pPr>
            <w:r/>
            <w:r>
              <w:rPr>
                <w:b/>
                <w:i w:val="0"/>
                <w:sz w:val="20"/>
              </w:rPr>
              <w:t>Label: kebutuhan (lusin)</w:t>
            </w:r>
          </w:p>
        </w:tc>
        <w:tc>
          <w:tcPr>
            <w:tcW w:type="dxa" w:w="1191"/>
          </w:tcPr>
          <w:p>
            <w:pPr>
              <w:spacing w:after="0"/>
              <w:jc w:val="center"/>
            </w:pPr>
            <w:r/>
            <w:r>
              <w:rPr>
                <w:b/>
                <w:i w:val="0"/>
                <w:sz w:val="20"/>
              </w:rPr>
              <w:t>Label: pemakaian (lusin)</w:t>
            </w:r>
          </w:p>
        </w:tc>
      </w:tr>
      <w:tr>
        <w:tc>
          <w:tcPr>
            <w:tcW w:type="dxa" w:w="1247"/>
          </w:tcPr>
          <w:p>
            <w:pPr>
              <w:spacing w:after="0"/>
            </w:pPr>
            <w:r/>
            <w:r>
              <w:rPr>
                <w:b w:val="0"/>
                <w:i w:val="0"/>
                <w:sz w:val="20"/>
              </w:rPr>
              <w:t>Januari</w:t>
            </w:r>
          </w:p>
        </w:tc>
        <w:tc>
          <w:tcPr>
            <w:tcW w:type="dxa" w:w="1191"/>
          </w:tcPr>
          <w:p>
            <w:pPr>
              <w:spacing w:after="0"/>
              <w:jc w:val="center"/>
            </w:pPr>
            <w:r/>
            <w:r>
              <w:rPr>
                <w:b w:val="0"/>
                <w:i w:val="0"/>
                <w:sz w:val="20"/>
              </w:rPr>
              <w:t>3.966</w:t>
            </w:r>
          </w:p>
        </w:tc>
        <w:tc>
          <w:tcPr>
            <w:tcW w:type="dxa" w:w="1191"/>
          </w:tcPr>
          <w:p>
            <w:pPr>
              <w:spacing w:after="0"/>
              <w:jc w:val="center"/>
            </w:pPr>
            <w:r/>
            <w:r>
              <w:rPr>
                <w:b w:val="0"/>
                <w:i w:val="0"/>
                <w:sz w:val="20"/>
              </w:rPr>
              <w:t>3.804</w:t>
            </w:r>
          </w:p>
        </w:tc>
        <w:tc>
          <w:tcPr>
            <w:tcW w:type="dxa" w:w="1191"/>
          </w:tcPr>
          <w:p>
            <w:pPr>
              <w:spacing w:after="0"/>
              <w:jc w:val="center"/>
            </w:pPr>
            <w:r/>
            <w:r>
              <w:rPr>
                <w:b w:val="0"/>
                <w:i w:val="0"/>
                <w:sz w:val="20"/>
              </w:rPr>
              <w:t>809,5</w:t>
            </w:r>
          </w:p>
        </w:tc>
        <w:tc>
          <w:tcPr>
            <w:tcW w:type="dxa" w:w="1191"/>
          </w:tcPr>
          <w:p>
            <w:pPr>
              <w:spacing w:after="0"/>
              <w:jc w:val="center"/>
            </w:pPr>
            <w:r/>
            <w:r>
              <w:rPr>
                <w:b w:val="0"/>
                <w:i w:val="0"/>
                <w:sz w:val="20"/>
              </w:rPr>
              <w:t>807</w:t>
            </w:r>
          </w:p>
        </w:tc>
        <w:tc>
          <w:tcPr>
            <w:tcW w:type="dxa" w:w="1191"/>
          </w:tcPr>
          <w:p>
            <w:pPr>
              <w:spacing w:after="0"/>
              <w:jc w:val="center"/>
            </w:pPr>
            <w:r/>
            <w:r>
              <w:rPr>
                <w:b w:val="0"/>
                <w:i w:val="0"/>
                <w:sz w:val="20"/>
              </w:rPr>
              <w:t>1.355</w:t>
            </w:r>
          </w:p>
        </w:tc>
        <w:tc>
          <w:tcPr>
            <w:tcW w:type="dxa" w:w="1191"/>
          </w:tcPr>
          <w:p>
            <w:pPr>
              <w:spacing w:after="0"/>
              <w:jc w:val="center"/>
            </w:pPr>
            <w:r/>
            <w:r>
              <w:rPr>
                <w:b w:val="0"/>
                <w:i w:val="0"/>
                <w:sz w:val="20"/>
              </w:rPr>
              <w:t>1.330</w:t>
            </w:r>
          </w:p>
        </w:tc>
      </w:tr>
      <w:tr>
        <w:tc>
          <w:tcPr>
            <w:tcW w:type="dxa" w:w="1247"/>
          </w:tcPr>
          <w:p>
            <w:pPr>
              <w:spacing w:after="0"/>
            </w:pPr>
            <w:r/>
            <w:r>
              <w:rPr>
                <w:b w:val="0"/>
                <w:i w:val="0"/>
                <w:sz w:val="20"/>
              </w:rPr>
              <w:t>Februari</w:t>
            </w:r>
          </w:p>
        </w:tc>
        <w:tc>
          <w:tcPr>
            <w:tcW w:type="dxa" w:w="1191"/>
          </w:tcPr>
          <w:p>
            <w:pPr>
              <w:spacing w:after="0"/>
              <w:jc w:val="center"/>
            </w:pPr>
            <w:r/>
            <w:r>
              <w:rPr>
                <w:b w:val="0"/>
                <w:i w:val="0"/>
                <w:sz w:val="20"/>
              </w:rPr>
              <w:t>4.306</w:t>
            </w:r>
          </w:p>
        </w:tc>
        <w:tc>
          <w:tcPr>
            <w:tcW w:type="dxa" w:w="1191"/>
          </w:tcPr>
          <w:p>
            <w:pPr>
              <w:spacing w:after="0"/>
              <w:jc w:val="center"/>
            </w:pPr>
            <w:r/>
            <w:r>
              <w:rPr>
                <w:b w:val="0"/>
                <w:i w:val="0"/>
                <w:sz w:val="20"/>
              </w:rPr>
              <w:t>4.224</w:t>
            </w:r>
          </w:p>
        </w:tc>
        <w:tc>
          <w:tcPr>
            <w:tcW w:type="dxa" w:w="1191"/>
          </w:tcPr>
          <w:p>
            <w:pPr>
              <w:spacing w:after="0"/>
              <w:jc w:val="center"/>
            </w:pPr>
            <w:r/>
            <w:r>
              <w:rPr>
                <w:b w:val="0"/>
                <w:i w:val="0"/>
                <w:sz w:val="20"/>
              </w:rPr>
              <w:t>871,2</w:t>
            </w:r>
          </w:p>
        </w:tc>
        <w:tc>
          <w:tcPr>
            <w:tcW w:type="dxa" w:w="1191"/>
          </w:tcPr>
          <w:p>
            <w:pPr>
              <w:spacing w:after="0"/>
              <w:jc w:val="center"/>
            </w:pPr>
            <w:r/>
            <w:r>
              <w:rPr>
                <w:b w:val="0"/>
                <w:i w:val="0"/>
                <w:sz w:val="20"/>
              </w:rPr>
              <w:t>867</w:t>
            </w:r>
          </w:p>
        </w:tc>
        <w:tc>
          <w:tcPr>
            <w:tcW w:type="dxa" w:w="1191"/>
          </w:tcPr>
          <w:p>
            <w:pPr>
              <w:spacing w:after="0"/>
              <w:jc w:val="center"/>
            </w:pPr>
            <w:r/>
            <w:r>
              <w:rPr>
                <w:b w:val="0"/>
                <w:i w:val="0"/>
                <w:sz w:val="20"/>
              </w:rPr>
              <w:t>1.449</w:t>
            </w:r>
          </w:p>
        </w:tc>
        <w:tc>
          <w:tcPr>
            <w:tcW w:type="dxa" w:w="1191"/>
          </w:tcPr>
          <w:p>
            <w:pPr>
              <w:spacing w:after="0"/>
              <w:jc w:val="center"/>
            </w:pPr>
            <w:r/>
            <w:r>
              <w:rPr>
                <w:b w:val="0"/>
                <w:i w:val="0"/>
                <w:sz w:val="20"/>
              </w:rPr>
              <w:t>1.412</w:t>
            </w:r>
          </w:p>
        </w:tc>
      </w:tr>
      <w:tr>
        <w:tc>
          <w:tcPr>
            <w:tcW w:type="dxa" w:w="1247"/>
          </w:tcPr>
          <w:p>
            <w:pPr>
              <w:spacing w:after="0"/>
            </w:pPr>
            <w:r/>
            <w:r>
              <w:rPr>
                <w:b w:val="0"/>
                <w:i w:val="0"/>
                <w:sz w:val="20"/>
              </w:rPr>
              <w:t>Maret</w:t>
            </w:r>
          </w:p>
        </w:tc>
        <w:tc>
          <w:tcPr>
            <w:tcW w:type="dxa" w:w="1191"/>
          </w:tcPr>
          <w:p>
            <w:pPr>
              <w:spacing w:after="0"/>
              <w:jc w:val="center"/>
            </w:pPr>
            <w:r/>
            <w:r>
              <w:rPr>
                <w:b w:val="0"/>
                <w:i w:val="0"/>
                <w:sz w:val="20"/>
              </w:rPr>
              <w:t>5.496</w:t>
            </w:r>
          </w:p>
        </w:tc>
        <w:tc>
          <w:tcPr>
            <w:tcW w:type="dxa" w:w="1191"/>
          </w:tcPr>
          <w:p>
            <w:pPr>
              <w:spacing w:after="0"/>
              <w:jc w:val="center"/>
            </w:pPr>
            <w:r/>
            <w:r>
              <w:rPr>
                <w:b w:val="0"/>
                <w:i w:val="0"/>
                <w:sz w:val="20"/>
              </w:rPr>
              <w:t>5.475</w:t>
            </w:r>
          </w:p>
        </w:tc>
        <w:tc>
          <w:tcPr>
            <w:tcW w:type="dxa" w:w="1191"/>
          </w:tcPr>
          <w:p>
            <w:pPr>
              <w:spacing w:after="0"/>
              <w:jc w:val="center"/>
            </w:pPr>
            <w:r/>
            <w:r>
              <w:rPr>
                <w:b w:val="0"/>
                <w:i w:val="0"/>
                <w:sz w:val="20"/>
              </w:rPr>
              <w:t>1.072,8</w:t>
            </w:r>
          </w:p>
        </w:tc>
        <w:tc>
          <w:tcPr>
            <w:tcW w:type="dxa" w:w="1191"/>
          </w:tcPr>
          <w:p>
            <w:pPr>
              <w:spacing w:after="0"/>
              <w:jc w:val="center"/>
            </w:pPr>
            <w:r/>
            <w:r>
              <w:rPr>
                <w:b w:val="0"/>
                <w:i w:val="0"/>
                <w:sz w:val="20"/>
              </w:rPr>
              <w:t>1.065</w:t>
            </w:r>
          </w:p>
        </w:tc>
        <w:tc>
          <w:tcPr>
            <w:tcW w:type="dxa" w:w="1191"/>
          </w:tcPr>
          <w:p>
            <w:pPr>
              <w:spacing w:after="0"/>
              <w:jc w:val="center"/>
            </w:pPr>
            <w:r/>
            <w:r>
              <w:rPr>
                <w:b w:val="0"/>
                <w:i w:val="0"/>
                <w:sz w:val="20"/>
              </w:rPr>
              <w:t>1.788</w:t>
            </w:r>
          </w:p>
        </w:tc>
        <w:tc>
          <w:tcPr>
            <w:tcW w:type="dxa" w:w="1191"/>
          </w:tcPr>
          <w:p>
            <w:pPr>
              <w:spacing w:after="0"/>
              <w:jc w:val="center"/>
            </w:pPr>
            <w:r/>
            <w:r>
              <w:rPr>
                <w:b w:val="0"/>
                <w:i w:val="0"/>
                <w:sz w:val="20"/>
              </w:rPr>
              <w:t>1.785</w:t>
            </w:r>
          </w:p>
        </w:tc>
      </w:tr>
      <w:tr>
        <w:tc>
          <w:tcPr>
            <w:tcW w:type="dxa" w:w="1247"/>
          </w:tcPr>
          <w:p>
            <w:pPr>
              <w:spacing w:after="0"/>
            </w:pPr>
            <w:r/>
            <w:r>
              <w:rPr>
                <w:b w:val="0"/>
                <w:i w:val="0"/>
                <w:sz w:val="20"/>
              </w:rPr>
              <w:t>April</w:t>
            </w:r>
          </w:p>
        </w:tc>
        <w:tc>
          <w:tcPr>
            <w:tcW w:type="dxa" w:w="1191"/>
          </w:tcPr>
          <w:p>
            <w:pPr>
              <w:spacing w:after="0"/>
              <w:jc w:val="center"/>
            </w:pPr>
            <w:r/>
            <w:r>
              <w:rPr>
                <w:b w:val="0"/>
                <w:i w:val="0"/>
                <w:sz w:val="20"/>
              </w:rPr>
              <w:t>5.871</w:t>
            </w:r>
          </w:p>
        </w:tc>
        <w:tc>
          <w:tcPr>
            <w:tcW w:type="dxa" w:w="1191"/>
          </w:tcPr>
          <w:p>
            <w:pPr>
              <w:spacing w:after="0"/>
              <w:jc w:val="center"/>
            </w:pPr>
            <w:r/>
            <w:r>
              <w:rPr>
                <w:b w:val="0"/>
                <w:i w:val="0"/>
                <w:sz w:val="20"/>
              </w:rPr>
              <w:t>5.849</w:t>
            </w:r>
          </w:p>
        </w:tc>
        <w:tc>
          <w:tcPr>
            <w:tcW w:type="dxa" w:w="1191"/>
          </w:tcPr>
          <w:p>
            <w:pPr>
              <w:spacing w:after="0"/>
              <w:jc w:val="center"/>
            </w:pPr>
            <w:r/>
            <w:r>
              <w:rPr>
                <w:b w:val="0"/>
                <w:i w:val="0"/>
                <w:sz w:val="20"/>
              </w:rPr>
              <w:t>1.127,4</w:t>
            </w:r>
          </w:p>
        </w:tc>
        <w:tc>
          <w:tcPr>
            <w:tcW w:type="dxa" w:w="1191"/>
          </w:tcPr>
          <w:p>
            <w:pPr>
              <w:spacing w:after="0"/>
              <w:jc w:val="center"/>
            </w:pPr>
            <w:r/>
            <w:r>
              <w:rPr>
                <w:b w:val="0"/>
                <w:i w:val="0"/>
                <w:sz w:val="20"/>
              </w:rPr>
              <w:t>1.084</w:t>
            </w:r>
          </w:p>
        </w:tc>
        <w:tc>
          <w:tcPr>
            <w:tcW w:type="dxa" w:w="1191"/>
          </w:tcPr>
          <w:p>
            <w:pPr>
              <w:spacing w:after="0"/>
              <w:jc w:val="center"/>
            </w:pPr>
            <w:r/>
            <w:r>
              <w:rPr>
                <w:b w:val="0"/>
                <w:i w:val="0"/>
                <w:sz w:val="20"/>
              </w:rPr>
              <w:t>1.915</w:t>
            </w:r>
          </w:p>
        </w:tc>
        <w:tc>
          <w:tcPr>
            <w:tcW w:type="dxa" w:w="1191"/>
          </w:tcPr>
          <w:p>
            <w:pPr>
              <w:spacing w:after="0"/>
              <w:jc w:val="center"/>
            </w:pPr>
            <w:r/>
            <w:r>
              <w:rPr>
                <w:b w:val="0"/>
                <w:i w:val="0"/>
                <w:sz w:val="20"/>
              </w:rPr>
              <w:t>1.845</w:t>
            </w:r>
          </w:p>
        </w:tc>
      </w:tr>
      <w:tr>
        <w:tc>
          <w:tcPr>
            <w:tcW w:type="dxa" w:w="1247"/>
          </w:tcPr>
          <w:p>
            <w:pPr>
              <w:spacing w:after="0"/>
            </w:pPr>
            <w:r/>
            <w:r>
              <w:rPr>
                <w:b w:val="0"/>
                <w:i w:val="0"/>
                <w:sz w:val="20"/>
              </w:rPr>
              <w:t>Mei</w:t>
            </w:r>
          </w:p>
        </w:tc>
        <w:tc>
          <w:tcPr>
            <w:tcW w:type="dxa" w:w="1191"/>
          </w:tcPr>
          <w:p>
            <w:pPr>
              <w:spacing w:after="0"/>
              <w:jc w:val="center"/>
            </w:pPr>
            <w:r/>
            <w:r>
              <w:rPr>
                <w:b w:val="0"/>
                <w:i w:val="0"/>
                <w:sz w:val="20"/>
              </w:rPr>
              <w:t>3.030</w:t>
            </w:r>
          </w:p>
        </w:tc>
        <w:tc>
          <w:tcPr>
            <w:tcW w:type="dxa" w:w="1191"/>
          </w:tcPr>
          <w:p>
            <w:pPr>
              <w:spacing w:after="0"/>
              <w:jc w:val="center"/>
            </w:pPr>
            <w:r/>
            <w:r>
              <w:rPr>
                <w:b w:val="0"/>
                <w:i w:val="0"/>
                <w:sz w:val="20"/>
              </w:rPr>
              <w:t>2.923</w:t>
            </w:r>
          </w:p>
        </w:tc>
        <w:tc>
          <w:tcPr>
            <w:tcW w:type="dxa" w:w="1191"/>
          </w:tcPr>
          <w:p>
            <w:pPr>
              <w:spacing w:after="0"/>
              <w:jc w:val="center"/>
            </w:pPr>
            <w:r/>
            <w:r>
              <w:rPr>
                <w:b w:val="0"/>
                <w:i w:val="0"/>
                <w:sz w:val="20"/>
              </w:rPr>
              <w:t>624,7</w:t>
            </w:r>
          </w:p>
        </w:tc>
        <w:tc>
          <w:tcPr>
            <w:tcW w:type="dxa" w:w="1191"/>
          </w:tcPr>
          <w:p>
            <w:pPr>
              <w:spacing w:after="0"/>
              <w:jc w:val="center"/>
            </w:pPr>
            <w:r/>
            <w:r>
              <w:rPr>
                <w:b w:val="0"/>
                <w:i w:val="0"/>
                <w:sz w:val="20"/>
              </w:rPr>
              <w:t>615</w:t>
            </w:r>
          </w:p>
        </w:tc>
        <w:tc>
          <w:tcPr>
            <w:tcW w:type="dxa" w:w="1191"/>
          </w:tcPr>
          <w:p>
            <w:pPr>
              <w:spacing w:after="0"/>
              <w:jc w:val="center"/>
            </w:pPr>
            <w:r/>
            <w:r>
              <w:rPr>
                <w:b w:val="0"/>
                <w:i w:val="0"/>
                <w:sz w:val="20"/>
              </w:rPr>
              <w:t>1.001</w:t>
            </w:r>
          </w:p>
        </w:tc>
        <w:tc>
          <w:tcPr>
            <w:tcW w:type="dxa" w:w="1191"/>
          </w:tcPr>
          <w:p>
            <w:pPr>
              <w:spacing w:after="0"/>
              <w:jc w:val="center"/>
            </w:pPr>
            <w:r/>
            <w:r>
              <w:rPr>
                <w:b w:val="0"/>
                <w:i w:val="0"/>
                <w:sz w:val="20"/>
              </w:rPr>
              <w:t>995</w:t>
            </w:r>
          </w:p>
        </w:tc>
      </w:tr>
      <w:tr>
        <w:tc>
          <w:tcPr>
            <w:tcW w:type="dxa" w:w="1247"/>
          </w:tcPr>
          <w:p>
            <w:pPr>
              <w:spacing w:after="0"/>
            </w:pPr>
            <w:r/>
            <w:r>
              <w:rPr>
                <w:b w:val="0"/>
                <w:i w:val="0"/>
                <w:sz w:val="20"/>
              </w:rPr>
              <w:t>Juni</w:t>
            </w:r>
          </w:p>
        </w:tc>
        <w:tc>
          <w:tcPr>
            <w:tcW w:type="dxa" w:w="1191"/>
          </w:tcPr>
          <w:p>
            <w:pPr>
              <w:spacing w:after="0"/>
              <w:jc w:val="center"/>
            </w:pPr>
            <w:r/>
            <w:r>
              <w:rPr>
                <w:b w:val="0"/>
                <w:i w:val="0"/>
                <w:sz w:val="20"/>
              </w:rPr>
              <w:t>4.055</w:t>
            </w:r>
          </w:p>
        </w:tc>
        <w:tc>
          <w:tcPr>
            <w:tcW w:type="dxa" w:w="1191"/>
          </w:tcPr>
          <w:p>
            <w:pPr>
              <w:spacing w:after="0"/>
              <w:jc w:val="center"/>
            </w:pPr>
            <w:r/>
            <w:r>
              <w:rPr>
                <w:b w:val="0"/>
                <w:i w:val="0"/>
                <w:sz w:val="20"/>
              </w:rPr>
              <w:t>3.960</w:t>
            </w:r>
          </w:p>
        </w:tc>
        <w:tc>
          <w:tcPr>
            <w:tcW w:type="dxa" w:w="1191"/>
          </w:tcPr>
          <w:p>
            <w:pPr>
              <w:spacing w:after="0"/>
              <w:jc w:val="center"/>
            </w:pPr>
            <w:r/>
            <w:r>
              <w:rPr>
                <w:b w:val="0"/>
                <w:i w:val="0"/>
                <w:sz w:val="20"/>
              </w:rPr>
              <w:t>787,1</w:t>
            </w:r>
          </w:p>
        </w:tc>
        <w:tc>
          <w:tcPr>
            <w:tcW w:type="dxa" w:w="1191"/>
          </w:tcPr>
          <w:p>
            <w:pPr>
              <w:spacing w:after="0"/>
              <w:jc w:val="center"/>
            </w:pPr>
            <w:r/>
            <w:r>
              <w:rPr>
                <w:b w:val="0"/>
                <w:i w:val="0"/>
                <w:sz w:val="20"/>
              </w:rPr>
              <w:t>760</w:t>
            </w:r>
          </w:p>
        </w:tc>
        <w:tc>
          <w:tcPr>
            <w:tcW w:type="dxa" w:w="1191"/>
          </w:tcPr>
          <w:p>
            <w:pPr>
              <w:spacing w:after="0"/>
              <w:jc w:val="center"/>
            </w:pPr>
            <w:r/>
            <w:r>
              <w:rPr>
                <w:b w:val="0"/>
                <w:i w:val="0"/>
                <w:sz w:val="20"/>
              </w:rPr>
              <w:t>1.326</w:t>
            </w:r>
          </w:p>
        </w:tc>
        <w:tc>
          <w:tcPr>
            <w:tcW w:type="dxa" w:w="1191"/>
          </w:tcPr>
          <w:p>
            <w:pPr>
              <w:spacing w:after="0"/>
              <w:jc w:val="center"/>
            </w:pPr>
            <w:r/>
            <w:r>
              <w:rPr>
                <w:b w:val="0"/>
                <w:i w:val="0"/>
                <w:sz w:val="20"/>
              </w:rPr>
              <w:t>1.314</w:t>
            </w:r>
          </w:p>
        </w:tc>
      </w:tr>
      <w:tr>
        <w:tc>
          <w:tcPr>
            <w:tcW w:type="dxa" w:w="1247"/>
          </w:tcPr>
          <w:p>
            <w:pPr>
              <w:spacing w:after="0"/>
            </w:pPr>
            <w:r/>
            <w:r>
              <w:rPr>
                <w:b w:val="0"/>
                <w:i w:val="0"/>
                <w:sz w:val="20"/>
              </w:rPr>
              <w:t>Juli</w:t>
            </w:r>
          </w:p>
        </w:tc>
        <w:tc>
          <w:tcPr>
            <w:tcW w:type="dxa" w:w="1191"/>
          </w:tcPr>
          <w:p>
            <w:pPr>
              <w:spacing w:after="0"/>
              <w:jc w:val="center"/>
            </w:pPr>
            <w:r/>
            <w:r>
              <w:rPr>
                <w:b w:val="0"/>
                <w:i w:val="0"/>
                <w:sz w:val="20"/>
              </w:rPr>
              <w:t>3.790</w:t>
            </w:r>
          </w:p>
        </w:tc>
        <w:tc>
          <w:tcPr>
            <w:tcW w:type="dxa" w:w="1191"/>
          </w:tcPr>
          <w:p>
            <w:pPr>
              <w:spacing w:after="0"/>
              <w:jc w:val="center"/>
            </w:pPr>
            <w:r/>
            <w:r>
              <w:rPr>
                <w:b w:val="0"/>
                <w:i w:val="0"/>
                <w:sz w:val="20"/>
              </w:rPr>
              <w:t>3.672</w:t>
            </w:r>
          </w:p>
        </w:tc>
        <w:tc>
          <w:tcPr>
            <w:tcW w:type="dxa" w:w="1191"/>
          </w:tcPr>
          <w:p>
            <w:pPr>
              <w:spacing w:after="0"/>
              <w:jc w:val="center"/>
            </w:pPr>
            <w:r/>
            <w:r>
              <w:rPr>
                <w:b w:val="0"/>
                <w:i w:val="0"/>
                <w:sz w:val="20"/>
              </w:rPr>
              <w:t>756,4</w:t>
            </w:r>
          </w:p>
        </w:tc>
        <w:tc>
          <w:tcPr>
            <w:tcW w:type="dxa" w:w="1191"/>
          </w:tcPr>
          <w:p>
            <w:pPr>
              <w:spacing w:after="0"/>
              <w:jc w:val="center"/>
            </w:pPr>
            <w:r/>
            <w:r>
              <w:rPr>
                <w:b w:val="0"/>
                <w:i w:val="0"/>
                <w:sz w:val="20"/>
              </w:rPr>
              <w:t>721</w:t>
            </w:r>
          </w:p>
        </w:tc>
        <w:tc>
          <w:tcPr>
            <w:tcW w:type="dxa" w:w="1191"/>
          </w:tcPr>
          <w:p>
            <w:pPr>
              <w:spacing w:after="0"/>
              <w:jc w:val="center"/>
            </w:pPr>
            <w:r/>
            <w:r>
              <w:rPr>
                <w:b w:val="0"/>
                <w:i w:val="0"/>
                <w:sz w:val="20"/>
              </w:rPr>
              <w:t>1.317</w:t>
            </w:r>
          </w:p>
        </w:tc>
        <w:tc>
          <w:tcPr>
            <w:tcW w:type="dxa" w:w="1191"/>
          </w:tcPr>
          <w:p>
            <w:pPr>
              <w:spacing w:after="0"/>
              <w:jc w:val="center"/>
            </w:pPr>
            <w:r/>
            <w:r>
              <w:rPr>
                <w:b w:val="0"/>
                <w:i w:val="0"/>
                <w:sz w:val="20"/>
              </w:rPr>
              <w:t>1.306</w:t>
            </w:r>
          </w:p>
        </w:tc>
      </w:tr>
      <w:tr>
        <w:tc>
          <w:tcPr>
            <w:tcW w:type="dxa" w:w="1247"/>
          </w:tcPr>
          <w:p>
            <w:pPr>
              <w:spacing w:after="0"/>
            </w:pPr>
            <w:r/>
            <w:r>
              <w:rPr>
                <w:b w:val="0"/>
                <w:i w:val="0"/>
                <w:sz w:val="20"/>
              </w:rPr>
              <w:t>Agustus</w:t>
            </w:r>
          </w:p>
        </w:tc>
        <w:tc>
          <w:tcPr>
            <w:tcW w:type="dxa" w:w="1191"/>
          </w:tcPr>
          <w:p>
            <w:pPr>
              <w:spacing w:after="0"/>
              <w:jc w:val="center"/>
            </w:pPr>
            <w:r/>
            <w:r>
              <w:rPr>
                <w:b w:val="0"/>
                <w:i w:val="0"/>
                <w:sz w:val="20"/>
              </w:rPr>
              <w:t>4.031</w:t>
            </w:r>
          </w:p>
        </w:tc>
        <w:tc>
          <w:tcPr>
            <w:tcW w:type="dxa" w:w="1191"/>
          </w:tcPr>
          <w:p>
            <w:pPr>
              <w:spacing w:after="0"/>
              <w:jc w:val="center"/>
            </w:pPr>
            <w:r/>
            <w:r>
              <w:rPr>
                <w:b w:val="0"/>
                <w:i w:val="0"/>
                <w:sz w:val="20"/>
              </w:rPr>
              <w:t>3.943</w:t>
            </w:r>
          </w:p>
        </w:tc>
        <w:tc>
          <w:tcPr>
            <w:tcW w:type="dxa" w:w="1191"/>
          </w:tcPr>
          <w:p>
            <w:pPr>
              <w:spacing w:after="0"/>
              <w:jc w:val="center"/>
            </w:pPr>
            <w:r/>
            <w:r>
              <w:rPr>
                <w:b w:val="0"/>
                <w:i w:val="0"/>
                <w:sz w:val="20"/>
              </w:rPr>
              <w:t>795,4</w:t>
            </w:r>
          </w:p>
        </w:tc>
        <w:tc>
          <w:tcPr>
            <w:tcW w:type="dxa" w:w="1191"/>
          </w:tcPr>
          <w:p>
            <w:pPr>
              <w:spacing w:after="0"/>
              <w:jc w:val="center"/>
            </w:pPr>
            <w:r/>
            <w:r>
              <w:rPr>
                <w:b w:val="0"/>
                <w:i w:val="0"/>
                <w:sz w:val="20"/>
              </w:rPr>
              <w:t>783</w:t>
            </w:r>
          </w:p>
        </w:tc>
        <w:tc>
          <w:tcPr>
            <w:tcW w:type="dxa" w:w="1191"/>
          </w:tcPr>
          <w:p>
            <w:pPr>
              <w:spacing w:after="0"/>
              <w:jc w:val="center"/>
            </w:pPr>
            <w:r/>
            <w:r>
              <w:rPr>
                <w:b w:val="0"/>
                <w:i w:val="0"/>
                <w:sz w:val="20"/>
              </w:rPr>
              <w:t>1.272</w:t>
            </w:r>
          </w:p>
        </w:tc>
        <w:tc>
          <w:tcPr>
            <w:tcW w:type="dxa" w:w="1191"/>
          </w:tcPr>
          <w:p>
            <w:pPr>
              <w:spacing w:after="0"/>
              <w:jc w:val="center"/>
            </w:pPr>
            <w:r/>
            <w:r>
              <w:rPr>
                <w:b w:val="0"/>
                <w:i w:val="0"/>
                <w:sz w:val="20"/>
              </w:rPr>
              <w:t>1.265</w:t>
            </w:r>
          </w:p>
        </w:tc>
      </w:tr>
      <w:tr>
        <w:tc>
          <w:tcPr>
            <w:tcW w:type="dxa" w:w="1247"/>
          </w:tcPr>
          <w:p>
            <w:pPr>
              <w:spacing w:after="0"/>
            </w:pPr>
            <w:r/>
            <w:r>
              <w:rPr>
                <w:b w:val="0"/>
                <w:i w:val="0"/>
                <w:sz w:val="20"/>
              </w:rPr>
              <w:t>September</w:t>
            </w:r>
          </w:p>
        </w:tc>
        <w:tc>
          <w:tcPr>
            <w:tcW w:type="dxa" w:w="1191"/>
          </w:tcPr>
          <w:p>
            <w:pPr>
              <w:spacing w:after="0"/>
              <w:jc w:val="center"/>
            </w:pPr>
            <w:r/>
            <w:r>
              <w:rPr>
                <w:b w:val="0"/>
                <w:i w:val="0"/>
                <w:sz w:val="20"/>
              </w:rPr>
              <w:t>3.712</w:t>
            </w:r>
          </w:p>
        </w:tc>
        <w:tc>
          <w:tcPr>
            <w:tcW w:type="dxa" w:w="1191"/>
          </w:tcPr>
          <w:p>
            <w:pPr>
              <w:spacing w:after="0"/>
              <w:jc w:val="center"/>
            </w:pPr>
            <w:r/>
            <w:r>
              <w:rPr>
                <w:b w:val="0"/>
                <w:i w:val="0"/>
                <w:sz w:val="20"/>
              </w:rPr>
              <w:t>3.650</w:t>
            </w:r>
          </w:p>
        </w:tc>
        <w:tc>
          <w:tcPr>
            <w:tcW w:type="dxa" w:w="1191"/>
          </w:tcPr>
          <w:p>
            <w:pPr>
              <w:spacing w:after="0"/>
              <w:jc w:val="center"/>
            </w:pPr>
            <w:r/>
            <w:r>
              <w:rPr>
                <w:b w:val="0"/>
                <w:i w:val="0"/>
                <w:sz w:val="20"/>
              </w:rPr>
              <w:t>759,9</w:t>
            </w:r>
          </w:p>
        </w:tc>
        <w:tc>
          <w:tcPr>
            <w:tcW w:type="dxa" w:w="1191"/>
          </w:tcPr>
          <w:p>
            <w:pPr>
              <w:spacing w:after="0"/>
              <w:jc w:val="center"/>
            </w:pPr>
            <w:r/>
            <w:r>
              <w:rPr>
                <w:b w:val="0"/>
                <w:i w:val="0"/>
                <w:sz w:val="20"/>
              </w:rPr>
              <w:t>726</w:t>
            </w:r>
          </w:p>
        </w:tc>
        <w:tc>
          <w:tcPr>
            <w:tcW w:type="dxa" w:w="1191"/>
          </w:tcPr>
          <w:p>
            <w:pPr>
              <w:spacing w:after="0"/>
              <w:jc w:val="center"/>
            </w:pPr>
            <w:r/>
            <w:r>
              <w:rPr>
                <w:b w:val="0"/>
                <w:i w:val="0"/>
                <w:sz w:val="20"/>
              </w:rPr>
              <w:t>1.279</w:t>
            </w:r>
          </w:p>
        </w:tc>
        <w:tc>
          <w:tcPr>
            <w:tcW w:type="dxa" w:w="1191"/>
          </w:tcPr>
          <w:p>
            <w:pPr>
              <w:spacing w:after="0"/>
              <w:jc w:val="center"/>
            </w:pPr>
            <w:r/>
            <w:r>
              <w:rPr>
                <w:b w:val="0"/>
                <w:i w:val="0"/>
                <w:sz w:val="20"/>
              </w:rPr>
              <w:t>1.218</w:t>
            </w:r>
          </w:p>
        </w:tc>
      </w:tr>
      <w:tr>
        <w:tc>
          <w:tcPr>
            <w:tcW w:type="dxa" w:w="1247"/>
          </w:tcPr>
          <w:p>
            <w:pPr>
              <w:spacing w:after="0"/>
            </w:pPr>
            <w:r/>
            <w:r>
              <w:rPr>
                <w:b w:val="0"/>
                <w:i w:val="0"/>
                <w:sz w:val="20"/>
              </w:rPr>
              <w:t>Oktober</w:t>
            </w:r>
          </w:p>
        </w:tc>
        <w:tc>
          <w:tcPr>
            <w:tcW w:type="dxa" w:w="1191"/>
          </w:tcPr>
          <w:p>
            <w:pPr>
              <w:spacing w:after="0"/>
              <w:jc w:val="center"/>
            </w:pPr>
            <w:r/>
            <w:r>
              <w:rPr>
                <w:b w:val="0"/>
                <w:i w:val="0"/>
                <w:sz w:val="20"/>
              </w:rPr>
              <w:t>4.054</w:t>
            </w:r>
          </w:p>
        </w:tc>
        <w:tc>
          <w:tcPr>
            <w:tcW w:type="dxa" w:w="1191"/>
          </w:tcPr>
          <w:p>
            <w:pPr>
              <w:spacing w:after="0"/>
              <w:jc w:val="center"/>
            </w:pPr>
            <w:r/>
            <w:r>
              <w:rPr>
                <w:b w:val="0"/>
                <w:i w:val="0"/>
                <w:sz w:val="20"/>
              </w:rPr>
              <w:t>4.032</w:t>
            </w:r>
          </w:p>
        </w:tc>
        <w:tc>
          <w:tcPr>
            <w:tcW w:type="dxa" w:w="1191"/>
          </w:tcPr>
          <w:p>
            <w:pPr>
              <w:spacing w:after="0"/>
              <w:jc w:val="center"/>
            </w:pPr>
            <w:r/>
            <w:r>
              <w:rPr>
                <w:b w:val="0"/>
                <w:i w:val="0"/>
                <w:sz w:val="20"/>
              </w:rPr>
              <w:t>819,6</w:t>
            </w:r>
          </w:p>
        </w:tc>
        <w:tc>
          <w:tcPr>
            <w:tcW w:type="dxa" w:w="1191"/>
          </w:tcPr>
          <w:p>
            <w:pPr>
              <w:spacing w:after="0"/>
              <w:jc w:val="center"/>
            </w:pPr>
            <w:r/>
            <w:r>
              <w:rPr>
                <w:b w:val="0"/>
                <w:i w:val="0"/>
                <w:sz w:val="20"/>
              </w:rPr>
              <w:t>810</w:t>
            </w:r>
          </w:p>
        </w:tc>
        <w:tc>
          <w:tcPr>
            <w:tcW w:type="dxa" w:w="1191"/>
          </w:tcPr>
          <w:p>
            <w:pPr>
              <w:spacing w:after="0"/>
              <w:jc w:val="center"/>
            </w:pPr>
            <w:r/>
            <w:r>
              <w:rPr>
                <w:b w:val="0"/>
                <w:i w:val="0"/>
                <w:sz w:val="20"/>
              </w:rPr>
              <w:t>1.320</w:t>
            </w:r>
          </w:p>
        </w:tc>
        <w:tc>
          <w:tcPr>
            <w:tcW w:type="dxa" w:w="1191"/>
          </w:tcPr>
          <w:p>
            <w:pPr>
              <w:spacing w:after="0"/>
              <w:jc w:val="center"/>
            </w:pPr>
            <w:r/>
            <w:r>
              <w:rPr>
                <w:b w:val="0"/>
                <w:i w:val="0"/>
                <w:sz w:val="20"/>
              </w:rPr>
              <w:t>1.286</w:t>
            </w:r>
          </w:p>
        </w:tc>
      </w:tr>
      <w:tr>
        <w:tc>
          <w:tcPr>
            <w:tcW w:type="dxa" w:w="1247"/>
          </w:tcPr>
          <w:p>
            <w:pPr>
              <w:spacing w:after="0"/>
            </w:pPr>
            <w:r/>
            <w:r>
              <w:rPr>
                <w:b w:val="0"/>
                <w:i w:val="0"/>
                <w:sz w:val="20"/>
              </w:rPr>
              <w:t>November</w:t>
            </w:r>
          </w:p>
        </w:tc>
        <w:tc>
          <w:tcPr>
            <w:tcW w:type="dxa" w:w="1191"/>
          </w:tcPr>
          <w:p>
            <w:pPr>
              <w:spacing w:after="0"/>
              <w:jc w:val="center"/>
            </w:pPr>
            <w:r/>
            <w:r>
              <w:rPr>
                <w:b w:val="0"/>
                <w:i w:val="0"/>
                <w:sz w:val="20"/>
              </w:rPr>
              <w:t>3.764</w:t>
            </w:r>
          </w:p>
        </w:tc>
        <w:tc>
          <w:tcPr>
            <w:tcW w:type="dxa" w:w="1191"/>
          </w:tcPr>
          <w:p>
            <w:pPr>
              <w:spacing w:after="0"/>
              <w:jc w:val="center"/>
            </w:pPr>
            <w:r/>
            <w:r>
              <w:rPr>
                <w:b w:val="0"/>
                <w:i w:val="0"/>
                <w:sz w:val="20"/>
              </w:rPr>
              <w:t>3.703</w:t>
            </w:r>
          </w:p>
        </w:tc>
        <w:tc>
          <w:tcPr>
            <w:tcW w:type="dxa" w:w="1191"/>
          </w:tcPr>
          <w:p>
            <w:pPr>
              <w:spacing w:after="0"/>
              <w:jc w:val="center"/>
            </w:pPr>
            <w:r/>
            <w:r>
              <w:rPr>
                <w:b w:val="0"/>
                <w:i w:val="0"/>
                <w:sz w:val="20"/>
              </w:rPr>
              <w:t>765,9</w:t>
            </w:r>
          </w:p>
        </w:tc>
        <w:tc>
          <w:tcPr>
            <w:tcW w:type="dxa" w:w="1191"/>
          </w:tcPr>
          <w:p>
            <w:pPr>
              <w:spacing w:after="0"/>
              <w:jc w:val="center"/>
            </w:pPr>
            <w:r/>
            <w:r>
              <w:rPr>
                <w:b w:val="0"/>
                <w:i w:val="0"/>
                <w:sz w:val="20"/>
              </w:rPr>
              <w:t>740</w:t>
            </w:r>
          </w:p>
        </w:tc>
        <w:tc>
          <w:tcPr>
            <w:tcW w:type="dxa" w:w="1191"/>
          </w:tcPr>
          <w:p>
            <w:pPr>
              <w:spacing w:after="0"/>
              <w:jc w:val="center"/>
            </w:pPr>
            <w:r/>
            <w:r>
              <w:rPr>
                <w:b w:val="0"/>
                <w:i w:val="0"/>
                <w:sz w:val="20"/>
              </w:rPr>
              <w:t>1.240</w:t>
            </w:r>
          </w:p>
        </w:tc>
        <w:tc>
          <w:tcPr>
            <w:tcW w:type="dxa" w:w="1191"/>
          </w:tcPr>
          <w:p>
            <w:pPr>
              <w:spacing w:after="0"/>
              <w:jc w:val="center"/>
            </w:pPr>
            <w:r/>
            <w:r>
              <w:rPr>
                <w:b w:val="0"/>
                <w:i w:val="0"/>
                <w:sz w:val="20"/>
              </w:rPr>
              <w:t>1.201</w:t>
            </w:r>
          </w:p>
        </w:tc>
      </w:tr>
      <w:tr>
        <w:tc>
          <w:tcPr>
            <w:tcW w:type="dxa" w:w="1247"/>
          </w:tcPr>
          <w:p>
            <w:pPr>
              <w:spacing w:after="0"/>
            </w:pPr>
            <w:r/>
            <w:r>
              <w:rPr>
                <w:b w:val="0"/>
                <w:i w:val="0"/>
                <w:sz w:val="20"/>
              </w:rPr>
              <w:t>Desember</w:t>
            </w:r>
          </w:p>
        </w:tc>
        <w:tc>
          <w:tcPr>
            <w:tcW w:type="dxa" w:w="1191"/>
          </w:tcPr>
          <w:p>
            <w:pPr>
              <w:spacing w:after="0"/>
              <w:jc w:val="center"/>
            </w:pPr>
            <w:r/>
            <w:r>
              <w:rPr>
                <w:b w:val="0"/>
                <w:i w:val="0"/>
                <w:sz w:val="20"/>
              </w:rPr>
              <w:t>4.086</w:t>
            </w:r>
          </w:p>
        </w:tc>
        <w:tc>
          <w:tcPr>
            <w:tcW w:type="dxa" w:w="1191"/>
          </w:tcPr>
          <w:p>
            <w:pPr>
              <w:spacing w:after="0"/>
              <w:jc w:val="center"/>
            </w:pPr>
            <w:r/>
            <w:r>
              <w:rPr>
                <w:b w:val="0"/>
                <w:i w:val="0"/>
                <w:sz w:val="20"/>
              </w:rPr>
              <w:t>3.981</w:t>
            </w:r>
          </w:p>
        </w:tc>
        <w:tc>
          <w:tcPr>
            <w:tcW w:type="dxa" w:w="1191"/>
          </w:tcPr>
          <w:p>
            <w:pPr>
              <w:spacing w:after="0"/>
              <w:jc w:val="center"/>
            </w:pPr>
            <w:r/>
            <w:r>
              <w:rPr>
                <w:b w:val="0"/>
                <w:i w:val="0"/>
                <w:sz w:val="20"/>
              </w:rPr>
              <w:t>825,8</w:t>
            </w:r>
          </w:p>
        </w:tc>
        <w:tc>
          <w:tcPr>
            <w:tcW w:type="dxa" w:w="1191"/>
          </w:tcPr>
          <w:p>
            <w:pPr>
              <w:spacing w:after="0"/>
              <w:jc w:val="center"/>
            </w:pPr>
            <w:r/>
            <w:r>
              <w:rPr>
                <w:b w:val="0"/>
                <w:i w:val="0"/>
                <w:sz w:val="20"/>
              </w:rPr>
              <w:t>805</w:t>
            </w:r>
          </w:p>
        </w:tc>
        <w:tc>
          <w:tcPr>
            <w:tcW w:type="dxa" w:w="1191"/>
          </w:tcPr>
          <w:p>
            <w:pPr>
              <w:spacing w:after="0"/>
              <w:jc w:val="center"/>
            </w:pPr>
            <w:r/>
            <w:r>
              <w:rPr>
                <w:b w:val="0"/>
                <w:i w:val="0"/>
                <w:sz w:val="20"/>
              </w:rPr>
              <w:t>1.367</w:t>
            </w:r>
          </w:p>
        </w:tc>
        <w:tc>
          <w:tcPr>
            <w:tcW w:type="dxa" w:w="1191"/>
          </w:tcPr>
          <w:p>
            <w:pPr>
              <w:spacing w:after="0"/>
              <w:jc w:val="center"/>
            </w:pPr>
            <w:r/>
            <w:r>
              <w:rPr>
                <w:b w:val="0"/>
                <w:i w:val="0"/>
                <w:sz w:val="20"/>
              </w:rPr>
              <w:t>1.342</w:t>
            </w:r>
          </w:p>
        </w:tc>
      </w:tr>
      <w:tr>
        <w:tc>
          <w:tcPr>
            <w:tcW w:type="dxa" w:w="1247"/>
          </w:tcPr>
          <w:p>
            <w:pPr>
              <w:spacing w:after="0"/>
            </w:pPr>
            <w:r/>
            <w:r>
              <w:rPr>
                <w:b w:val="0"/>
                <w:i w:val="0"/>
                <w:sz w:val="20"/>
              </w:rPr>
              <w:t>Total</w:t>
            </w:r>
          </w:p>
        </w:tc>
        <w:tc>
          <w:tcPr>
            <w:tcW w:type="dxa" w:w="1191"/>
          </w:tcPr>
          <w:p>
            <w:pPr>
              <w:spacing w:after="0"/>
              <w:jc w:val="center"/>
            </w:pPr>
            <w:r/>
            <w:r>
              <w:rPr>
                <w:b w:val="0"/>
                <w:i w:val="0"/>
                <w:sz w:val="20"/>
              </w:rPr>
              <w:t>50.161</w:t>
            </w:r>
          </w:p>
        </w:tc>
        <w:tc>
          <w:tcPr>
            <w:tcW w:type="dxa" w:w="1191"/>
          </w:tcPr>
          <w:p>
            <w:pPr>
              <w:spacing w:after="0"/>
              <w:jc w:val="center"/>
            </w:pPr>
            <w:r/>
            <w:r>
              <w:rPr>
                <w:b w:val="0"/>
                <w:i w:val="0"/>
                <w:sz w:val="20"/>
              </w:rPr>
              <w:t>49.216</w:t>
            </w:r>
          </w:p>
        </w:tc>
        <w:tc>
          <w:tcPr>
            <w:tcW w:type="dxa" w:w="1191"/>
          </w:tcPr>
          <w:p>
            <w:pPr>
              <w:spacing w:after="0"/>
              <w:jc w:val="center"/>
            </w:pPr>
            <w:r/>
            <w:r>
              <w:rPr>
                <w:b w:val="0"/>
                <w:i w:val="0"/>
                <w:sz w:val="20"/>
              </w:rPr>
              <w:t>10.015,7</w:t>
            </w:r>
          </w:p>
        </w:tc>
        <w:tc>
          <w:tcPr>
            <w:tcW w:type="dxa" w:w="1191"/>
          </w:tcPr>
          <w:p>
            <w:pPr>
              <w:spacing w:after="0"/>
              <w:jc w:val="center"/>
            </w:pPr>
            <w:r/>
            <w:r>
              <w:rPr>
                <w:b w:val="0"/>
                <w:i w:val="0"/>
                <w:sz w:val="20"/>
              </w:rPr>
              <w:t>9.783</w:t>
            </w:r>
          </w:p>
        </w:tc>
        <w:tc>
          <w:tcPr>
            <w:tcW w:type="dxa" w:w="1191"/>
          </w:tcPr>
          <w:p>
            <w:pPr>
              <w:spacing w:after="0"/>
              <w:jc w:val="center"/>
            </w:pPr>
            <w:r/>
            <w:r>
              <w:rPr>
                <w:b w:val="0"/>
                <w:i w:val="0"/>
                <w:sz w:val="20"/>
              </w:rPr>
              <w:t>16.629</w:t>
            </w:r>
          </w:p>
        </w:tc>
        <w:tc>
          <w:tcPr>
            <w:tcW w:type="dxa" w:w="1191"/>
          </w:tcPr>
          <w:p>
            <w:pPr>
              <w:spacing w:after="0"/>
              <w:jc w:val="center"/>
            </w:pPr>
            <w:r/>
            <w:r>
              <w:rPr>
                <w:b w:val="0"/>
                <w:i w:val="0"/>
                <w:sz w:val="20"/>
              </w:rPr>
              <w:t>16.299</w:t>
            </w:r>
          </w:p>
        </w:tc>
      </w:tr>
    </w:tbl>
    <w:p>
      <w:pPr>
        <w:spacing w:line="360" w:lineRule="auto" w:after="200"/>
        <w:jc w:val="left"/>
      </w:pPr>
      <w:r>
        <w:rPr>
          <w:b w:val="0"/>
          <w:i w:val="0"/>
          <w:sz w:val="20"/>
        </w:rPr>
        <w:t>Sumber: CV Putra Pondok Indah, 2025</w:t>
      </w:r>
    </w:p>
    <w:p>
      <w:pPr>
        <w:spacing w:line="360" w:lineRule="auto" w:after="120"/>
        <w:ind w:firstLine="709"/>
        <w:jc w:val="both"/>
      </w:pPr>
      <w:r>
        <w:rPr>
          <w:b w:val="0"/>
          <w:i w:val="0"/>
        </w:rPr>
        <w:t>Harga bahan baku pada tahun 2025 adalah Rp120.000 per yard kain beludru, Rp70.000 per kodi bos-bosan, dan Rp3.500 per lusin label, dengan total nilai pembelian Rp7.011.148.000.</w:t>
      </w:r>
    </w:p>
    <w:p>
      <w:pPr>
        <w:spacing w:line="360" w:lineRule="auto" w:after="40"/>
        <w:jc w:val="center"/>
      </w:pPr>
      <w:r>
        <w:rPr>
          <w:b/>
          <w:i w:val="0"/>
        </w:rPr>
        <w:t>Tabel 4.18 Data Pemasok Bahan Baku Tahun 2025</w:t>
      </w:r>
    </w:p>
    <w:tbl>
      <w:tblPr>
        <w:tblStyle w:val="TableGrid"/>
        <w:tblW w:type="auto" w:w="0"/>
        <w:tblLayout w:type="fixed"/>
        <w:tblLook w:firstColumn="1" w:firstRow="1" w:lastColumn="0" w:lastRow="0" w:noHBand="0" w:noVBand="1" w:val="04A0"/>
      </w:tblPr>
      <w:tblGrid>
        <w:gridCol w:w="2068"/>
        <w:gridCol w:w="2068"/>
        <w:gridCol w:w="2068"/>
        <w:gridCol w:w="2068"/>
      </w:tblGrid>
      <w:tr>
        <w:tc>
          <w:tcPr>
            <w:tcW w:type="dxa" w:w="2835"/>
          </w:tcPr>
          <w:p>
            <w:pPr>
              <w:spacing w:after="0"/>
              <w:jc w:val="center"/>
            </w:pPr>
            <w:r/>
            <w:r>
              <w:rPr>
                <w:b/>
                <w:i w:val="0"/>
                <w:sz w:val="20"/>
              </w:rPr>
              <w:t>Pemasok</w:t>
            </w:r>
          </w:p>
        </w:tc>
        <w:tc>
          <w:tcPr>
            <w:tcW w:type="dxa" w:w="2721"/>
          </w:tcPr>
          <w:p>
            <w:pPr>
              <w:spacing w:after="0"/>
              <w:jc w:val="center"/>
            </w:pPr>
            <w:r/>
            <w:r>
              <w:rPr>
                <w:b/>
                <w:i w:val="0"/>
                <w:sz w:val="20"/>
              </w:rPr>
              <w:t>Bahan yang dipasok</w:t>
            </w:r>
          </w:p>
        </w:tc>
        <w:tc>
          <w:tcPr>
            <w:tcW w:type="dxa" w:w="1361"/>
          </w:tcPr>
          <w:p>
            <w:pPr>
              <w:spacing w:after="0"/>
              <w:jc w:val="center"/>
            </w:pPr>
            <w:r/>
            <w:r>
              <w:rPr>
                <w:b/>
                <w:i w:val="0"/>
                <w:sz w:val="20"/>
              </w:rPr>
              <w:t>Lead time (hari)</w:t>
            </w:r>
          </w:p>
        </w:tc>
        <w:tc>
          <w:tcPr>
            <w:tcW w:type="dxa" w:w="1304"/>
          </w:tcPr>
          <w:p>
            <w:pPr>
              <w:spacing w:after="0"/>
              <w:jc w:val="center"/>
            </w:pPr>
            <w:r/>
            <w:r>
              <w:rPr>
                <w:b/>
                <w:i w:val="0"/>
                <w:sz w:val="20"/>
              </w:rPr>
              <w:t>Jumlah transaksi</w:t>
            </w:r>
          </w:p>
        </w:tc>
      </w:tr>
      <w:tr>
        <w:tc>
          <w:tcPr>
            <w:tcW w:type="dxa" w:w="2835"/>
          </w:tcPr>
          <w:p>
            <w:pPr>
              <w:spacing w:after="0"/>
            </w:pPr>
            <w:r/>
            <w:r>
              <w:rPr>
                <w:b w:val="0"/>
                <w:i w:val="0"/>
                <w:sz w:val="20"/>
              </w:rPr>
              <w:t>CV. Aksesoris Muslim – Gresik</w:t>
            </w:r>
          </w:p>
        </w:tc>
        <w:tc>
          <w:tcPr>
            <w:tcW w:type="dxa" w:w="2721"/>
          </w:tcPr>
          <w:p>
            <w:pPr>
              <w:spacing w:after="0"/>
            </w:pPr>
            <w:r/>
            <w:r>
              <w:rPr>
                <w:b w:val="0"/>
                <w:i w:val="0"/>
                <w:sz w:val="20"/>
              </w:rPr>
              <w:t>Bos-Bosan, Kain Bludru, Label</w:t>
            </w:r>
          </w:p>
        </w:tc>
        <w:tc>
          <w:tcPr>
            <w:tcW w:type="dxa" w:w="1361"/>
          </w:tcPr>
          <w:p>
            <w:pPr>
              <w:spacing w:after="0"/>
              <w:jc w:val="center"/>
            </w:pPr>
            <w:r/>
            <w:r>
              <w:rPr>
                <w:b w:val="0"/>
                <w:i w:val="0"/>
                <w:sz w:val="20"/>
              </w:rPr>
              <w:t>3–7</w:t>
            </w:r>
          </w:p>
        </w:tc>
        <w:tc>
          <w:tcPr>
            <w:tcW w:type="dxa" w:w="1304"/>
          </w:tcPr>
          <w:p>
            <w:pPr>
              <w:spacing w:after="0"/>
              <w:jc w:val="center"/>
            </w:pPr>
            <w:r/>
            <w:r>
              <w:rPr>
                <w:b w:val="0"/>
                <w:i w:val="0"/>
                <w:sz w:val="20"/>
              </w:rPr>
              <w:t>9</w:t>
            </w:r>
          </w:p>
        </w:tc>
      </w:tr>
      <w:tr>
        <w:tc>
          <w:tcPr>
            <w:tcW w:type="dxa" w:w="2835"/>
          </w:tcPr>
          <w:p>
            <w:pPr>
              <w:spacing w:after="0"/>
            </w:pPr>
            <w:r/>
            <w:r>
              <w:rPr>
                <w:b w:val="0"/>
                <w:i w:val="0"/>
                <w:sz w:val="20"/>
              </w:rPr>
              <w:t>CV. Kain Bludru Makmur – Kudus</w:t>
            </w:r>
          </w:p>
        </w:tc>
        <w:tc>
          <w:tcPr>
            <w:tcW w:type="dxa" w:w="2721"/>
          </w:tcPr>
          <w:p>
            <w:pPr>
              <w:spacing w:after="0"/>
            </w:pPr>
            <w:r/>
            <w:r>
              <w:rPr>
                <w:b w:val="0"/>
                <w:i w:val="0"/>
                <w:sz w:val="20"/>
              </w:rPr>
              <w:t>Bos-Bosan, Kain Bludru, Label</w:t>
            </w:r>
          </w:p>
        </w:tc>
        <w:tc>
          <w:tcPr>
            <w:tcW w:type="dxa" w:w="1361"/>
          </w:tcPr>
          <w:p>
            <w:pPr>
              <w:spacing w:after="0"/>
              <w:jc w:val="center"/>
            </w:pPr>
            <w:r/>
            <w:r>
              <w:rPr>
                <w:b w:val="0"/>
                <w:i w:val="0"/>
                <w:sz w:val="20"/>
              </w:rPr>
              <w:t>3–7</w:t>
            </w:r>
          </w:p>
        </w:tc>
        <w:tc>
          <w:tcPr>
            <w:tcW w:type="dxa" w:w="1304"/>
          </w:tcPr>
          <w:p>
            <w:pPr>
              <w:spacing w:after="0"/>
              <w:jc w:val="center"/>
            </w:pPr>
            <w:r/>
            <w:r>
              <w:rPr>
                <w:b w:val="0"/>
                <w:i w:val="0"/>
                <w:sz w:val="20"/>
              </w:rPr>
              <w:t>10</w:t>
            </w:r>
          </w:p>
        </w:tc>
      </w:tr>
      <w:tr>
        <w:tc>
          <w:tcPr>
            <w:tcW w:type="dxa" w:w="2835"/>
          </w:tcPr>
          <w:p>
            <w:pPr>
              <w:spacing w:after="0"/>
            </w:pPr>
            <w:r/>
            <w:r>
              <w:rPr>
                <w:b w:val="0"/>
                <w:i w:val="0"/>
                <w:sz w:val="20"/>
              </w:rPr>
              <w:t>PT. Bahan Songkok Jaya – Surabaya</w:t>
            </w:r>
          </w:p>
        </w:tc>
        <w:tc>
          <w:tcPr>
            <w:tcW w:type="dxa" w:w="2721"/>
          </w:tcPr>
          <w:p>
            <w:pPr>
              <w:spacing w:after="0"/>
            </w:pPr>
            <w:r/>
            <w:r>
              <w:rPr>
                <w:b w:val="0"/>
                <w:i w:val="0"/>
                <w:sz w:val="20"/>
              </w:rPr>
              <w:t>Bos-Bosan, Kain Bludru, Label</w:t>
            </w:r>
          </w:p>
        </w:tc>
        <w:tc>
          <w:tcPr>
            <w:tcW w:type="dxa" w:w="1361"/>
          </w:tcPr>
          <w:p>
            <w:pPr>
              <w:spacing w:after="0"/>
              <w:jc w:val="center"/>
            </w:pPr>
            <w:r/>
            <w:r>
              <w:rPr>
                <w:b w:val="0"/>
                <w:i w:val="0"/>
                <w:sz w:val="20"/>
              </w:rPr>
              <w:t>3–7</w:t>
            </w:r>
          </w:p>
        </w:tc>
        <w:tc>
          <w:tcPr>
            <w:tcW w:type="dxa" w:w="1304"/>
          </w:tcPr>
          <w:p>
            <w:pPr>
              <w:spacing w:after="0"/>
              <w:jc w:val="center"/>
            </w:pPr>
            <w:r/>
            <w:r>
              <w:rPr>
                <w:b w:val="0"/>
                <w:i w:val="0"/>
                <w:sz w:val="20"/>
              </w:rPr>
              <w:t>11</w:t>
            </w:r>
          </w:p>
        </w:tc>
      </w:tr>
      <w:tr>
        <w:tc>
          <w:tcPr>
            <w:tcW w:type="dxa" w:w="2835"/>
          </w:tcPr>
          <w:p>
            <w:pPr>
              <w:spacing w:after="0"/>
            </w:pPr>
            <w:r/>
            <w:r>
              <w:rPr>
                <w:b w:val="0"/>
                <w:i w:val="0"/>
                <w:sz w:val="20"/>
              </w:rPr>
              <w:t>UD. Textile Prima – Pekalongan</w:t>
            </w:r>
          </w:p>
        </w:tc>
        <w:tc>
          <w:tcPr>
            <w:tcW w:type="dxa" w:w="2721"/>
          </w:tcPr>
          <w:p>
            <w:pPr>
              <w:spacing w:after="0"/>
            </w:pPr>
            <w:r/>
            <w:r>
              <w:rPr>
                <w:b w:val="0"/>
                <w:i w:val="0"/>
                <w:sz w:val="20"/>
              </w:rPr>
              <w:t>Bos-Bosan, Kain Bludru, Label</w:t>
            </w:r>
          </w:p>
        </w:tc>
        <w:tc>
          <w:tcPr>
            <w:tcW w:type="dxa" w:w="1361"/>
          </w:tcPr>
          <w:p>
            <w:pPr>
              <w:spacing w:after="0"/>
              <w:jc w:val="center"/>
            </w:pPr>
            <w:r/>
            <w:r>
              <w:rPr>
                <w:b w:val="0"/>
                <w:i w:val="0"/>
                <w:sz w:val="20"/>
              </w:rPr>
              <w:t>3–7</w:t>
            </w:r>
          </w:p>
        </w:tc>
        <w:tc>
          <w:tcPr>
            <w:tcW w:type="dxa" w:w="1304"/>
          </w:tcPr>
          <w:p>
            <w:pPr>
              <w:spacing w:after="0"/>
              <w:jc w:val="center"/>
            </w:pPr>
            <w:r/>
            <w:r>
              <w:rPr>
                <w:b w:val="0"/>
                <w:i w:val="0"/>
                <w:sz w:val="20"/>
              </w:rPr>
              <w:t>6</w:t>
            </w:r>
          </w:p>
        </w:tc>
      </w:tr>
    </w:tbl>
    <w:p>
      <w:pPr>
        <w:spacing w:line="360" w:lineRule="auto" w:after="200"/>
        <w:jc w:val="left"/>
      </w:pPr>
      <w:r>
        <w:rPr>
          <w:b w:val="0"/>
          <w:i w:val="0"/>
          <w:sz w:val="20"/>
        </w:rPr>
        <w:t>Sumber: CV Putra Pondok Indah, 2025</w:t>
      </w:r>
    </w:p>
    <w:p>
      <w:pPr>
        <w:spacing w:line="360" w:lineRule="auto" w:after="120"/>
        <w:jc w:val="both"/>
      </w:pPr>
      <w:r>
        <w:rPr>
          <w:b w:val="0"/>
          <w:i w:val="0"/>
          <w:highlight w:val="yellow"/>
        </w:rPr>
        <w:t>[Catatan: pada file data, pemasok tercatat memasok jenis bahan yang berganti-ganti setiap bulan (misalnya kain beludru dari CV Aksesoris Muslim). Pastikan hal ini sesuai kenyataan; jika setiap bahan memiliki pemasok tetap, perbaiki datanya.]</w:t>
      </w:r>
    </w:p>
    <w:p>
      <w:pPr>
        <w:spacing w:line="360" w:lineRule="auto" w:after="120"/>
        <w:jc w:val="left"/>
      </w:pPr>
      <w:r>
        <w:rPr>
          <w:b/>
          <w:i w:val="0"/>
        </w:rPr>
        <w:t>4.5 Parameter Pendukung</w:t>
      </w:r>
    </w:p>
    <w:p>
      <w:pPr>
        <w:spacing w:line="360" w:lineRule="auto" w:after="120"/>
        <w:ind w:firstLine="709"/>
        <w:jc w:val="both"/>
      </w:pPr>
      <w:r>
        <w:rPr>
          <w:b w:val="0"/>
          <w:i w:val="0"/>
        </w:rPr>
        <w:t>Parameter pendukung adalah nilai tetap yang diperlukan untuk menghitung KPI, misalnya kapasitas normal dan maksimum untuk KPI fleksibilitas kapasitas (P3 dan A3) serta jumlah tenaga kerja untuk KPI produktivitas (P1 dan H3). Parameter yang digunakan dalam pengolahan data disajikan pada Tabel 4.19.</w:t>
      </w:r>
    </w:p>
    <w:p>
      <w:pPr>
        <w:spacing w:line="360" w:lineRule="auto" w:after="40"/>
        <w:jc w:val="center"/>
      </w:pPr>
      <w:r>
        <w:rPr>
          <w:b/>
          <w:i w:val="0"/>
        </w:rPr>
        <w:t>Tabel 4.19 Parameter Pendukung Pengolahan Data</w:t>
      </w:r>
    </w:p>
    <w:tbl>
      <w:tblPr>
        <w:tblStyle w:val="TableGrid"/>
        <w:tblW w:type="auto" w:w="0"/>
        <w:tblLayout w:type="fixed"/>
        <w:tblLook w:firstColumn="1" w:firstRow="1" w:lastColumn="0" w:lastRow="0" w:noHBand="0" w:noVBand="1" w:val="04A0"/>
      </w:tblPr>
      <w:tblGrid>
        <w:gridCol w:w="2757"/>
        <w:gridCol w:w="2757"/>
        <w:gridCol w:w="2757"/>
      </w:tblGrid>
      <w:tr>
        <w:tc>
          <w:tcPr>
            <w:tcW w:type="dxa" w:w="3118"/>
          </w:tcPr>
          <w:p>
            <w:pPr>
              <w:spacing w:after="0"/>
              <w:jc w:val="center"/>
            </w:pPr>
            <w:r/>
            <w:r>
              <w:rPr>
                <w:b/>
                <w:i w:val="0"/>
                <w:sz w:val="20"/>
              </w:rPr>
              <w:t>Parameter</w:t>
            </w:r>
          </w:p>
        </w:tc>
        <w:tc>
          <w:tcPr>
            <w:tcW w:type="dxa" w:w="2835"/>
          </w:tcPr>
          <w:p>
            <w:pPr>
              <w:spacing w:after="0"/>
              <w:jc w:val="center"/>
            </w:pPr>
            <w:r/>
            <w:r>
              <w:rPr>
                <w:b/>
                <w:i w:val="0"/>
                <w:sz w:val="20"/>
              </w:rPr>
              <w:t>Nilai</w:t>
            </w:r>
          </w:p>
        </w:tc>
        <w:tc>
          <w:tcPr>
            <w:tcW w:type="dxa" w:w="2268"/>
          </w:tcPr>
          <w:p>
            <w:pPr>
              <w:spacing w:after="0"/>
              <w:jc w:val="center"/>
            </w:pPr>
            <w:r/>
            <w:r>
              <w:rPr>
                <w:b/>
                <w:i w:val="0"/>
                <w:sz w:val="20"/>
              </w:rPr>
              <w:t>Sumber</w:t>
            </w:r>
          </w:p>
        </w:tc>
      </w:tr>
      <w:tr>
        <w:tc>
          <w:tcPr>
            <w:tcW w:type="dxa" w:w="3118"/>
          </w:tcPr>
          <w:p>
            <w:pPr>
              <w:spacing w:after="0"/>
            </w:pPr>
            <w:r/>
            <w:r>
              <w:rPr>
                <w:b w:val="0"/>
                <w:i w:val="0"/>
                <w:sz w:val="20"/>
              </w:rPr>
              <w:t>Konversi satuan</w:t>
            </w:r>
          </w:p>
        </w:tc>
        <w:tc>
          <w:tcPr>
            <w:tcW w:type="dxa" w:w="2835"/>
          </w:tcPr>
          <w:p>
            <w:pPr>
              <w:spacing w:after="0"/>
            </w:pPr>
            <w:r/>
            <w:r>
              <w:rPr>
                <w:b w:val="0"/>
                <w:i w:val="0"/>
                <w:sz w:val="20"/>
              </w:rPr>
              <w:t>1 kodi = 20 pcs</w:t>
            </w:r>
          </w:p>
        </w:tc>
        <w:tc>
          <w:tcPr>
            <w:tcW w:type="dxa" w:w="2268"/>
          </w:tcPr>
          <w:p>
            <w:pPr>
              <w:spacing w:after="0"/>
            </w:pPr>
            <w:r/>
            <w:r>
              <w:rPr>
                <w:b w:val="0"/>
                <w:i w:val="0"/>
                <w:sz w:val="20"/>
              </w:rPr>
              <w:t>Perusahaan</w:t>
            </w:r>
          </w:p>
        </w:tc>
      </w:tr>
      <w:tr>
        <w:tc>
          <w:tcPr>
            <w:tcW w:type="dxa" w:w="3118"/>
          </w:tcPr>
          <w:p>
            <w:pPr>
              <w:spacing w:after="0"/>
            </w:pPr>
            <w:r/>
            <w:r>
              <w:rPr>
                <w:b w:val="0"/>
                <w:i w:val="0"/>
                <w:sz w:val="20"/>
              </w:rPr>
              <w:t>Hari kerja</w:t>
            </w:r>
          </w:p>
        </w:tc>
        <w:tc>
          <w:tcPr>
            <w:tcW w:type="dxa" w:w="2835"/>
          </w:tcPr>
          <w:p>
            <w:pPr>
              <w:spacing w:after="0"/>
            </w:pPr>
            <w:r/>
            <w:r>
              <w:rPr>
                <w:b w:val="0"/>
                <w:i w:val="0"/>
                <w:sz w:val="20"/>
              </w:rPr>
              <w:t>Senin–Sabtu (±26 hari/bulan)</w:t>
            </w:r>
          </w:p>
        </w:tc>
        <w:tc>
          <w:tcPr>
            <w:tcW w:type="dxa" w:w="2268"/>
          </w:tcPr>
          <w:p>
            <w:pPr>
              <w:spacing w:after="0"/>
            </w:pPr>
            <w:r/>
            <w:r>
              <w:rPr>
                <w:b w:val="0"/>
                <w:i w:val="0"/>
                <w:sz w:val="20"/>
              </w:rPr>
              <w:t>Data transaksi harian</w:t>
            </w:r>
          </w:p>
        </w:tc>
      </w:tr>
      <w:tr>
        <w:tc>
          <w:tcPr>
            <w:tcW w:type="dxa" w:w="3118"/>
          </w:tcPr>
          <w:p>
            <w:pPr>
              <w:spacing w:after="0"/>
            </w:pPr>
            <w:r/>
            <w:r>
              <w:rPr>
                <w:b w:val="0"/>
                <w:i w:val="0"/>
                <w:sz w:val="20"/>
              </w:rPr>
              <w:t>Lead time pengadaan bahan baku</w:t>
            </w:r>
          </w:p>
        </w:tc>
        <w:tc>
          <w:tcPr>
            <w:tcW w:type="dxa" w:w="2835"/>
          </w:tcPr>
          <w:p>
            <w:pPr>
              <w:spacing w:after="0"/>
            </w:pPr>
            <w:r/>
            <w:r>
              <w:rPr>
                <w:b w:val="0"/>
                <w:i w:val="0"/>
                <w:sz w:val="20"/>
              </w:rPr>
              <w:t>3–7 hari</w:t>
            </w:r>
          </w:p>
        </w:tc>
        <w:tc>
          <w:tcPr>
            <w:tcW w:type="dxa" w:w="2268"/>
          </w:tcPr>
          <w:p>
            <w:pPr>
              <w:spacing w:after="0"/>
            </w:pPr>
            <w:r/>
            <w:r>
              <w:rPr>
                <w:b w:val="0"/>
                <w:i w:val="0"/>
                <w:sz w:val="20"/>
              </w:rPr>
              <w:t>Tabel 4.18</w:t>
            </w:r>
          </w:p>
        </w:tc>
      </w:tr>
      <w:tr>
        <w:tc>
          <w:tcPr>
            <w:tcW w:type="dxa" w:w="3118"/>
          </w:tcPr>
          <w:p>
            <w:pPr>
              <w:spacing w:after="0"/>
            </w:pPr>
            <w:r/>
            <w:r>
              <w:rPr>
                <w:b w:val="0"/>
                <w:i w:val="0"/>
                <w:sz w:val="20"/>
              </w:rPr>
              <w:t>Lead time produksi</w:t>
            </w:r>
          </w:p>
        </w:tc>
        <w:tc>
          <w:tcPr>
            <w:tcW w:type="dxa" w:w="2835"/>
          </w:tcPr>
          <w:p>
            <w:pPr>
              <w:spacing w:after="0"/>
            </w:pPr>
            <w:r/>
            <w:r>
              <w:rPr>
                <w:b w:val="0"/>
                <w:i w:val="0"/>
                <w:sz w:val="20"/>
                <w:highlight w:val="yellow"/>
              </w:rPr>
              <w:t>[… hari]</w:t>
            </w:r>
          </w:p>
        </w:tc>
        <w:tc>
          <w:tcPr>
            <w:tcW w:type="dxa" w:w="2268"/>
          </w:tcPr>
          <w:p>
            <w:pPr>
              <w:spacing w:after="0"/>
            </w:pPr>
            <w:r/>
            <w:r>
              <w:rPr>
                <w:b w:val="0"/>
                <w:i w:val="0"/>
                <w:sz w:val="20"/>
              </w:rPr>
              <w:t>Wawancara bagian produksi</w:t>
            </w:r>
          </w:p>
        </w:tc>
      </w:tr>
      <w:tr>
        <w:tc>
          <w:tcPr>
            <w:tcW w:type="dxa" w:w="3118"/>
          </w:tcPr>
          <w:p>
            <w:pPr>
              <w:spacing w:after="0"/>
            </w:pPr>
            <w:r/>
            <w:r>
              <w:rPr>
                <w:b w:val="0"/>
                <w:i w:val="0"/>
                <w:sz w:val="20"/>
              </w:rPr>
              <w:t>Kapasitas produksi normal / maksimum</w:t>
            </w:r>
          </w:p>
        </w:tc>
        <w:tc>
          <w:tcPr>
            <w:tcW w:type="dxa" w:w="2835"/>
          </w:tcPr>
          <w:p>
            <w:pPr>
              <w:spacing w:after="0"/>
            </w:pPr>
            <w:r/>
            <w:r>
              <w:rPr>
                <w:b w:val="0"/>
                <w:i w:val="0"/>
                <w:sz w:val="20"/>
                <w:highlight w:val="yellow"/>
              </w:rPr>
              <w:t>[… / … kodi per bulan]</w:t>
            </w:r>
          </w:p>
        </w:tc>
        <w:tc>
          <w:tcPr>
            <w:tcW w:type="dxa" w:w="2268"/>
          </w:tcPr>
          <w:p>
            <w:pPr>
              <w:spacing w:after="0"/>
            </w:pPr>
            <w:r/>
            <w:r>
              <w:rPr>
                <w:b w:val="0"/>
                <w:i w:val="0"/>
                <w:sz w:val="20"/>
              </w:rPr>
              <w:t>Wawancara bagian produksi</w:t>
            </w:r>
          </w:p>
        </w:tc>
      </w:tr>
      <w:tr>
        <w:tc>
          <w:tcPr>
            <w:tcW w:type="dxa" w:w="3118"/>
          </w:tcPr>
          <w:p>
            <w:pPr>
              <w:spacing w:after="0"/>
            </w:pPr>
            <w:r/>
            <w:r>
              <w:rPr>
                <w:b w:val="0"/>
                <w:i w:val="0"/>
                <w:sz w:val="20"/>
              </w:rPr>
              <w:t>Jumlah tenaga kerja tetap / borongan</w:t>
            </w:r>
          </w:p>
        </w:tc>
        <w:tc>
          <w:tcPr>
            <w:tcW w:type="dxa" w:w="2835"/>
          </w:tcPr>
          <w:p>
            <w:pPr>
              <w:spacing w:after="0"/>
            </w:pPr>
            <w:r/>
            <w:r>
              <w:rPr>
                <w:b w:val="0"/>
                <w:i w:val="0"/>
                <w:sz w:val="20"/>
              </w:rPr>
              <w:t xml:space="preserve">17 orang / </w:t>
            </w:r>
            <w:r>
              <w:rPr>
                <w:b w:val="0"/>
                <w:i w:val="0"/>
                <w:sz w:val="20"/>
                <w:highlight w:val="yellow"/>
              </w:rPr>
              <w:t>[… orang pada musim puncak]</w:t>
            </w:r>
          </w:p>
        </w:tc>
        <w:tc>
          <w:tcPr>
            <w:tcW w:type="dxa" w:w="2268"/>
          </w:tcPr>
          <w:p>
            <w:pPr>
              <w:spacing w:after="0"/>
            </w:pPr>
            <w:r/>
            <w:r>
              <w:rPr>
                <w:b w:val="0"/>
                <w:i w:val="0"/>
                <w:sz w:val="20"/>
              </w:rPr>
              <w:t>Gambar 4.1; wawancara pemilik</w:t>
            </w:r>
          </w:p>
        </w:tc>
      </w:tr>
    </w:tbl>
    <w:p>
      <w:pPr>
        <w:spacing w:line="360" w:lineRule="auto" w:after="200"/>
        <w:jc w:val="left"/>
      </w:pPr>
      <w:r>
        <w:rPr>
          <w:b w:val="0"/>
          <w:i w:val="0"/>
          <w:sz w:val="20"/>
        </w:rPr>
        <w:t>Sumber: Data penelitian</w:t>
      </w:r>
    </w:p>
    <w:p>
      <w:pPr>
        <w:spacing w:line="360" w:lineRule="auto" w:after="120"/>
        <w:jc w:val="left"/>
      </w:pPr>
      <w:r>
        <w:rPr>
          <w:b/>
          <w:i w:val="0"/>
        </w:rPr>
        <w:t>4.6 Rekapitulasi Data yang Diperoleh</w:t>
      </w:r>
    </w:p>
    <w:p>
      <w:pPr>
        <w:spacing w:line="360" w:lineRule="auto" w:after="120"/>
        <w:ind w:firstLine="709"/>
        <w:jc w:val="both"/>
      </w:pPr>
      <w:r>
        <w:rPr>
          <w:b w:val="0"/>
          <w:i w:val="0"/>
        </w:rPr>
        <w:t>Rekapitulasi seluruh data yang diperoleh beserta penggunaannya pada Bab V disajikan pada Tabel 4.20.</w:t>
      </w:r>
    </w:p>
    <w:p>
      <w:pPr>
        <w:spacing w:line="360" w:lineRule="auto" w:after="40"/>
        <w:jc w:val="center"/>
      </w:pPr>
      <w:r>
        <w:rPr>
          <w:b/>
          <w:i w:val="0"/>
        </w:rPr>
        <w:t>Tabel 4.20 Rekapitulasi Data Penelitian</w:t>
      </w:r>
    </w:p>
    <w:tbl>
      <w:tblPr>
        <w:tblStyle w:val="TableGrid"/>
        <w:tblW w:type="auto" w:w="0"/>
        <w:tblLayout w:type="fixed"/>
        <w:tblLook w:firstColumn="1" w:firstRow="1" w:lastColumn="0" w:lastRow="0" w:noHBand="0" w:noVBand="1" w:val="04A0"/>
      </w:tblPr>
      <w:tblGrid>
        <w:gridCol w:w="2068"/>
        <w:gridCol w:w="2068"/>
        <w:gridCol w:w="2068"/>
        <w:gridCol w:w="2068"/>
      </w:tblGrid>
      <w:tr>
        <w:tc>
          <w:tcPr>
            <w:tcW w:type="dxa" w:w="567"/>
          </w:tcPr>
          <w:p>
            <w:pPr>
              <w:spacing w:after="0"/>
              <w:jc w:val="center"/>
            </w:pPr>
            <w:r/>
            <w:r>
              <w:rPr>
                <w:b/>
                <w:i w:val="0"/>
                <w:sz w:val="20"/>
              </w:rPr>
              <w:t>No.</w:t>
            </w:r>
          </w:p>
        </w:tc>
        <w:tc>
          <w:tcPr>
            <w:tcW w:type="dxa" w:w="2835"/>
          </w:tcPr>
          <w:p>
            <w:pPr>
              <w:spacing w:after="0"/>
              <w:jc w:val="center"/>
            </w:pPr>
            <w:r/>
            <w:r>
              <w:rPr>
                <w:b/>
                <w:i w:val="0"/>
                <w:sz w:val="20"/>
              </w:rPr>
              <w:t>Data</w:t>
            </w:r>
          </w:p>
        </w:tc>
        <w:tc>
          <w:tcPr>
            <w:tcW w:type="dxa" w:w="1474"/>
          </w:tcPr>
          <w:p>
            <w:pPr>
              <w:spacing w:after="0"/>
              <w:jc w:val="center"/>
            </w:pPr>
            <w:r/>
            <w:r>
              <w:rPr>
                <w:b/>
                <w:i w:val="0"/>
                <w:sz w:val="20"/>
              </w:rPr>
              <w:t>Sumber</w:t>
            </w:r>
          </w:p>
        </w:tc>
        <w:tc>
          <w:tcPr>
            <w:tcW w:type="dxa" w:w="3402"/>
          </w:tcPr>
          <w:p>
            <w:pPr>
              <w:spacing w:after="0"/>
              <w:jc w:val="center"/>
            </w:pPr>
            <w:r/>
            <w:r>
              <w:rPr>
                <w:b/>
                <w:i w:val="0"/>
                <w:sz w:val="20"/>
              </w:rPr>
              <w:t>Digunakan pada Bab V untuk</w:t>
            </w:r>
          </w:p>
        </w:tc>
      </w:tr>
      <w:tr>
        <w:tc>
          <w:tcPr>
            <w:tcW w:type="dxa" w:w="567"/>
          </w:tcPr>
          <w:p>
            <w:pPr>
              <w:spacing w:after="0"/>
            </w:pPr>
            <w:r/>
            <w:r>
              <w:rPr>
                <w:b w:val="0"/>
                <w:i w:val="0"/>
                <w:sz w:val="20"/>
              </w:rPr>
              <w:t>1</w:t>
            </w:r>
          </w:p>
        </w:tc>
        <w:tc>
          <w:tcPr>
            <w:tcW w:type="dxa" w:w="2835"/>
          </w:tcPr>
          <w:p>
            <w:pPr>
              <w:spacing w:after="0"/>
            </w:pPr>
            <w:r/>
            <w:r>
              <w:rPr>
                <w:b w:val="0"/>
                <w:i w:val="0"/>
                <w:sz w:val="20"/>
              </w:rPr>
              <w:t>Hasil survei awal, observasi, wawancara</w:t>
            </w:r>
          </w:p>
        </w:tc>
        <w:tc>
          <w:tcPr>
            <w:tcW w:type="dxa" w:w="1474"/>
          </w:tcPr>
          <w:p>
            <w:pPr>
              <w:spacing w:after="0"/>
            </w:pPr>
            <w:r/>
            <w:r>
              <w:rPr>
                <w:b w:val="0"/>
                <w:i w:val="0"/>
                <w:sz w:val="20"/>
              </w:rPr>
              <w:t>Data primer</w:t>
            </w:r>
          </w:p>
        </w:tc>
        <w:tc>
          <w:tcPr>
            <w:tcW w:type="dxa" w:w="3402"/>
          </w:tcPr>
          <w:p>
            <w:pPr>
              <w:spacing w:after="0"/>
            </w:pPr>
            <w:r/>
            <w:r>
              <w:rPr>
                <w:b w:val="0"/>
                <w:i w:val="0"/>
                <w:sz w:val="20"/>
              </w:rPr>
              <w:t>Stakeholder requirement dan objective; pembahasan KPI</w:t>
            </w:r>
          </w:p>
        </w:tc>
      </w:tr>
      <w:tr>
        <w:tc>
          <w:tcPr>
            <w:tcW w:type="dxa" w:w="567"/>
          </w:tcPr>
          <w:p>
            <w:pPr>
              <w:spacing w:after="0"/>
            </w:pPr>
            <w:r/>
            <w:r>
              <w:rPr>
                <w:b w:val="0"/>
                <w:i w:val="0"/>
                <w:sz w:val="20"/>
              </w:rPr>
              <w:t>2</w:t>
            </w:r>
          </w:p>
        </w:tc>
        <w:tc>
          <w:tcPr>
            <w:tcW w:type="dxa" w:w="2835"/>
          </w:tcPr>
          <w:p>
            <w:pPr>
              <w:spacing w:after="0"/>
            </w:pPr>
            <w:r/>
            <w:r>
              <w:rPr>
                <w:b w:val="0"/>
                <w:i w:val="0"/>
                <w:sz w:val="20"/>
              </w:rPr>
              <w:t>Kuesioner validasi KPI (6 pakar × 20 KPI)</w:t>
            </w:r>
          </w:p>
        </w:tc>
        <w:tc>
          <w:tcPr>
            <w:tcW w:type="dxa" w:w="1474"/>
          </w:tcPr>
          <w:p>
            <w:pPr>
              <w:spacing w:after="0"/>
            </w:pPr>
            <w:r/>
            <w:r>
              <w:rPr>
                <w:b w:val="0"/>
                <w:i w:val="0"/>
                <w:sz w:val="20"/>
              </w:rPr>
              <w:t>Data primer</w:t>
            </w:r>
          </w:p>
        </w:tc>
        <w:tc>
          <w:tcPr>
            <w:tcW w:type="dxa" w:w="3402"/>
          </w:tcPr>
          <w:p>
            <w:pPr>
              <w:spacing w:after="0"/>
            </w:pPr>
            <w:r/>
            <w:r>
              <w:rPr>
                <w:b w:val="0"/>
                <w:i w:val="0"/>
                <w:sz w:val="20"/>
              </w:rPr>
              <w:t>Penetapan KPI final dan penyusunan kuesioner AHP</w:t>
            </w:r>
          </w:p>
        </w:tc>
      </w:tr>
      <w:tr>
        <w:tc>
          <w:tcPr>
            <w:tcW w:type="dxa" w:w="567"/>
          </w:tcPr>
          <w:p>
            <w:pPr>
              <w:spacing w:after="0"/>
            </w:pPr>
            <w:r/>
            <w:r>
              <w:rPr>
                <w:b w:val="0"/>
                <w:i w:val="0"/>
                <w:sz w:val="20"/>
              </w:rPr>
              <w:t>3</w:t>
            </w:r>
          </w:p>
        </w:tc>
        <w:tc>
          <w:tcPr>
            <w:tcW w:type="dxa" w:w="2835"/>
          </w:tcPr>
          <w:p>
            <w:pPr>
              <w:spacing w:after="0"/>
            </w:pPr>
            <w:r/>
            <w:r>
              <w:rPr>
                <w:b w:val="0"/>
                <w:i w:val="0"/>
                <w:sz w:val="20"/>
              </w:rPr>
              <w:t>Produksi, permintaan, dan persediaan 2025</w:t>
            </w:r>
          </w:p>
        </w:tc>
        <w:tc>
          <w:tcPr>
            <w:tcW w:type="dxa" w:w="1474"/>
          </w:tcPr>
          <w:p>
            <w:pPr>
              <w:spacing w:after="0"/>
            </w:pPr>
            <w:r/>
            <w:r>
              <w:rPr>
                <w:b w:val="0"/>
                <w:i w:val="0"/>
                <w:sz w:val="20"/>
              </w:rPr>
              <w:t>Data sekunder</w:t>
            </w:r>
          </w:p>
        </w:tc>
        <w:tc>
          <w:tcPr>
            <w:tcW w:type="dxa" w:w="3402"/>
          </w:tcPr>
          <w:p>
            <w:pPr>
              <w:spacing w:after="0"/>
            </w:pPr>
            <w:r/>
            <w:r>
              <w:rPr>
                <w:b w:val="0"/>
                <w:i w:val="0"/>
                <w:sz w:val="20"/>
              </w:rPr>
              <w:t>Nilai KPI (mis. C1, A1, A3), siklus musiman, KPI properties dashboard</w:t>
            </w:r>
          </w:p>
        </w:tc>
      </w:tr>
      <w:tr>
        <w:tc>
          <w:tcPr>
            <w:tcW w:type="dxa" w:w="567"/>
          </w:tcPr>
          <w:p>
            <w:pPr>
              <w:spacing w:after="0"/>
            </w:pPr>
            <w:r/>
            <w:r>
              <w:rPr>
                <w:b w:val="0"/>
                <w:i w:val="0"/>
                <w:sz w:val="20"/>
              </w:rPr>
              <w:t>4</w:t>
            </w:r>
          </w:p>
        </w:tc>
        <w:tc>
          <w:tcPr>
            <w:tcW w:type="dxa" w:w="2835"/>
          </w:tcPr>
          <w:p>
            <w:pPr>
              <w:spacing w:after="0"/>
            </w:pPr>
            <w:r/>
            <w:r>
              <w:rPr>
                <w:b w:val="0"/>
                <w:i w:val="0"/>
                <w:sz w:val="20"/>
              </w:rPr>
              <w:t>Bahan baku dan pemasok</w:t>
            </w:r>
          </w:p>
        </w:tc>
        <w:tc>
          <w:tcPr>
            <w:tcW w:type="dxa" w:w="1474"/>
          </w:tcPr>
          <w:p>
            <w:pPr>
              <w:spacing w:after="0"/>
            </w:pPr>
            <w:r/>
            <w:r>
              <w:rPr>
                <w:b w:val="0"/>
                <w:i w:val="0"/>
                <w:sz w:val="20"/>
              </w:rPr>
              <w:t>Data sekunder</w:t>
            </w:r>
          </w:p>
        </w:tc>
        <w:tc>
          <w:tcPr>
            <w:tcW w:type="dxa" w:w="3402"/>
          </w:tcPr>
          <w:p>
            <w:pPr>
              <w:spacing w:after="0"/>
            </w:pPr>
            <w:r/>
            <w:r>
              <w:rPr>
                <w:b w:val="0"/>
                <w:i w:val="0"/>
                <w:sz w:val="20"/>
              </w:rPr>
              <w:t>Perhitungan KPI efisiensi bahan baku (P4)</w:t>
            </w:r>
          </w:p>
        </w:tc>
      </w:tr>
      <w:tr>
        <w:tc>
          <w:tcPr>
            <w:tcW w:type="dxa" w:w="567"/>
          </w:tcPr>
          <w:p>
            <w:pPr>
              <w:spacing w:after="0"/>
            </w:pPr>
            <w:r/>
            <w:r>
              <w:rPr>
                <w:b w:val="0"/>
                <w:i w:val="0"/>
                <w:sz w:val="20"/>
              </w:rPr>
              <w:t>5</w:t>
            </w:r>
          </w:p>
        </w:tc>
        <w:tc>
          <w:tcPr>
            <w:tcW w:type="dxa" w:w="2835"/>
          </w:tcPr>
          <w:p>
            <w:pPr>
              <w:spacing w:after="0"/>
            </w:pPr>
            <w:r/>
            <w:r>
              <w:rPr>
                <w:b w:val="0"/>
                <w:i w:val="0"/>
                <w:sz w:val="20"/>
              </w:rPr>
              <w:t>Master produk dan harga</w:t>
            </w:r>
          </w:p>
        </w:tc>
        <w:tc>
          <w:tcPr>
            <w:tcW w:type="dxa" w:w="1474"/>
          </w:tcPr>
          <w:p>
            <w:pPr>
              <w:spacing w:after="0"/>
            </w:pPr>
            <w:r/>
            <w:r>
              <w:rPr>
                <w:b w:val="0"/>
                <w:i w:val="0"/>
                <w:sz w:val="20"/>
              </w:rPr>
              <w:t>Data sekunder</w:t>
            </w:r>
          </w:p>
        </w:tc>
        <w:tc>
          <w:tcPr>
            <w:tcW w:type="dxa" w:w="3402"/>
          </w:tcPr>
          <w:p>
            <w:pPr>
              <w:spacing w:after="0"/>
            </w:pPr>
            <w:r/>
            <w:r>
              <w:rPr>
                <w:b w:val="0"/>
                <w:i w:val="0"/>
                <w:sz w:val="20"/>
              </w:rPr>
              <w:t>Perhitungan KPI keuangan (F1)</w:t>
            </w:r>
          </w:p>
        </w:tc>
      </w:tr>
      <w:tr>
        <w:tc>
          <w:tcPr>
            <w:tcW w:type="dxa" w:w="567"/>
          </w:tcPr>
          <w:p>
            <w:pPr>
              <w:spacing w:after="0"/>
            </w:pPr>
            <w:r/>
            <w:r>
              <w:rPr>
                <w:b w:val="0"/>
                <w:i w:val="0"/>
                <w:sz w:val="20"/>
              </w:rPr>
              <w:t>6</w:t>
            </w:r>
          </w:p>
        </w:tc>
        <w:tc>
          <w:tcPr>
            <w:tcW w:type="dxa" w:w="2835"/>
          </w:tcPr>
          <w:p>
            <w:pPr>
              <w:spacing w:after="0"/>
            </w:pPr>
            <w:r/>
            <w:r>
              <w:rPr>
                <w:b w:val="0"/>
                <w:i w:val="0"/>
                <w:sz w:val="20"/>
              </w:rPr>
              <w:t>Parameter pendukung</w:t>
            </w:r>
          </w:p>
        </w:tc>
        <w:tc>
          <w:tcPr>
            <w:tcW w:type="dxa" w:w="1474"/>
          </w:tcPr>
          <w:p>
            <w:pPr>
              <w:spacing w:after="0"/>
            </w:pPr>
            <w:r/>
            <w:r>
              <w:rPr>
                <w:b w:val="0"/>
                <w:i w:val="0"/>
                <w:sz w:val="20"/>
              </w:rPr>
              <w:t>Data primer/sekunder</w:t>
            </w:r>
          </w:p>
        </w:tc>
        <w:tc>
          <w:tcPr>
            <w:tcW w:type="dxa" w:w="3402"/>
          </w:tcPr>
          <w:p>
            <w:pPr>
              <w:spacing w:after="0"/>
            </w:pPr>
            <w:r/>
            <w:r>
              <w:rPr>
                <w:b w:val="0"/>
                <w:i w:val="0"/>
                <w:sz w:val="20"/>
              </w:rPr>
              <w:t>Perhitungan KPI kapasitas dan tenaga kerja (P3, H1–H3)</w:t>
            </w:r>
          </w:p>
        </w:tc>
      </w:tr>
    </w:tbl>
    <w:p>
      <w:pPr>
        <w:spacing w:line="360" w:lineRule="auto" w:after="200"/>
        <w:jc w:val="left"/>
      </w:pPr>
      <w:r>
        <w:rPr>
          <w:b w:val="0"/>
          <w:i w:val="0"/>
          <w:sz w:val="20"/>
        </w:rPr>
        <w:t>Sumber: Data penelitian</w:t>
      </w:r>
    </w:p>
    <w:p>
      <w:pPr>
        <w:spacing w:line="360" w:lineRule="auto" w:after="120"/>
        <w:ind w:firstLine="709"/>
        <w:jc w:val="both"/>
      </w:pPr>
      <w:r>
        <w:rPr>
          <w:b w:val="0"/>
          <w:i w:val="0"/>
        </w:rPr>
        <w:t>Data hasil kuesioner KPI selanjutnya diolah pada Bab V untuk menetapkan KPI final. KPI final tersebut menjadi dasar penyusunan kuesioner AHP untuk memperoleh bobot setiap KPI, kemudian bobot dan data operasional pada bab ini digunakan untuk mengukur dan mengevaluasi kinerja CV Putra Pondok Indah.</w:t>
      </w:r>
    </w:p>
    <w:p>
      <w:pPr>
        <w:spacing w:line="360" w:lineRule="auto" w:after="120"/>
        <w:jc w:val="left"/>
      </w:pPr>
      <w:r>
        <w:rPr>
          <w:b/>
          <w:i w:val="0"/>
        </w:rPr>
        <w:t>Rujukan yang Dikutip dalam Bab IV</w:t>
      </w:r>
    </w:p>
    <w:p>
      <w:pPr>
        <w:spacing w:line="360" w:lineRule="auto" w:after="120"/>
        <w:jc w:val="both"/>
      </w:pPr>
      <w:r>
        <w:rPr>
          <w:b w:val="0"/>
          <w:i w:val="0"/>
          <w:highlight w:val="yellow"/>
        </w:rPr>
        <w:t>[Pindahkan daftar ini ke Daftar Pustaka skripsi dan sesuaikan edisi/tahun dengan buku yang Anda miliki.]</w:t>
      </w:r>
    </w:p>
    <w:p>
      <w:pPr>
        <w:spacing w:line="360" w:lineRule="auto" w:after="120"/>
        <w:ind w:left="709" w:hanging="709"/>
        <w:jc w:val="left"/>
      </w:pPr>
      <w:r>
        <w:rPr>
          <w:b w:val="0"/>
          <w:i w:val="0"/>
        </w:rPr>
        <w:t xml:space="preserve">Bititci, U. S., Carrie, A. S., &amp; McDevitt, L. (1997). Integrated performance measurement systems: A development guide. </w:t>
      </w:r>
      <w:r>
        <w:rPr>
          <w:b w:val="0"/>
          <w:i/>
        </w:rPr>
        <w:t>International Journal of Operations &amp; Production Management, 17</w:t>
      </w:r>
      <w:r>
        <w:rPr>
          <w:b w:val="0"/>
          <w:i w:val="0"/>
        </w:rPr>
        <w:t>(5), 522–534.</w:t>
      </w:r>
    </w:p>
    <w:p>
      <w:pPr>
        <w:spacing w:line="360" w:lineRule="auto" w:after="120"/>
        <w:ind w:left="709" w:hanging="709"/>
        <w:jc w:val="left"/>
      </w:pPr>
      <w:r>
        <w:rPr>
          <w:b w:val="0"/>
          <w:i w:val="0"/>
        </w:rPr>
        <w:t xml:space="preserve">Garengo, P., Biazzo, S., &amp; Bititci, U. S. (2005). Performance measurement systems in SMEs: A review for a research agenda. </w:t>
      </w:r>
      <w:r>
        <w:rPr>
          <w:b w:val="0"/>
          <w:i/>
        </w:rPr>
        <w:t>International Journal of Management Reviews, 7</w:t>
      </w:r>
      <w:r>
        <w:rPr>
          <w:b w:val="0"/>
          <w:i w:val="0"/>
        </w:rPr>
        <w:t>(1), 25–47.</w:t>
      </w:r>
    </w:p>
    <w:p>
      <w:pPr>
        <w:spacing w:line="360" w:lineRule="auto" w:after="120"/>
        <w:ind w:left="709" w:hanging="709"/>
        <w:jc w:val="left"/>
      </w:pPr>
      <w:r>
        <w:rPr>
          <w:b w:val="0"/>
          <w:i w:val="0"/>
        </w:rPr>
        <w:t xml:space="preserve">Heizer, J., Render, B., &amp; Munson, C. (2020). </w:t>
      </w:r>
      <w:r>
        <w:rPr>
          <w:b w:val="0"/>
          <w:i/>
        </w:rPr>
        <w:t>Operations management: Sustainability and supply chain management</w:t>
      </w:r>
      <w:r>
        <w:rPr>
          <w:b w:val="0"/>
          <w:i w:val="0"/>
        </w:rPr>
        <w:t xml:space="preserve"> (13th ed.). Pearson.</w:t>
      </w:r>
    </w:p>
    <w:p>
      <w:pPr>
        <w:spacing w:line="360" w:lineRule="auto" w:after="120"/>
        <w:ind w:left="709" w:hanging="709"/>
        <w:jc w:val="left"/>
      </w:pPr>
      <w:r>
        <w:rPr>
          <w:b w:val="0"/>
          <w:i w:val="0"/>
        </w:rPr>
        <w:t xml:space="preserve">Hyndman, R. J., &amp; Athanasopoulos, G. (2021). </w:t>
      </w:r>
      <w:r>
        <w:rPr>
          <w:b w:val="0"/>
          <w:i/>
        </w:rPr>
        <w:t>Forecasting: Principles and practice</w:t>
      </w:r>
      <w:r>
        <w:rPr>
          <w:b w:val="0"/>
          <w:i w:val="0"/>
        </w:rPr>
        <w:t xml:space="preserve"> (3rd ed.). OTexts.</w:t>
      </w:r>
    </w:p>
    <w:p>
      <w:pPr>
        <w:spacing w:line="360" w:lineRule="auto" w:after="120"/>
        <w:ind w:left="709" w:hanging="709"/>
        <w:jc w:val="left"/>
      </w:pPr>
      <w:r>
        <w:rPr>
          <w:b w:val="0"/>
          <w:i w:val="0"/>
        </w:rPr>
        <w:t xml:space="preserve">Lawshe, C. H. (1975). A quantitative approach to content validity. </w:t>
      </w:r>
      <w:r>
        <w:rPr>
          <w:b w:val="0"/>
          <w:i/>
        </w:rPr>
        <w:t>Personnel Psychology, 28</w:t>
      </w:r>
      <w:r>
        <w:rPr>
          <w:b w:val="0"/>
          <w:i w:val="0"/>
        </w:rPr>
        <w:t>(4), 563–575.</w:t>
      </w:r>
    </w:p>
    <w:p>
      <w:pPr>
        <w:spacing w:line="360" w:lineRule="auto" w:after="120"/>
        <w:ind w:left="709" w:hanging="709"/>
        <w:jc w:val="left"/>
      </w:pPr>
      <w:r>
        <w:rPr>
          <w:b w:val="0"/>
          <w:i w:val="0"/>
        </w:rPr>
        <w:t xml:space="preserve">Likert, R. (1932). A technique for the measurement of attitudes. </w:t>
      </w:r>
      <w:r>
        <w:rPr>
          <w:b w:val="0"/>
          <w:i/>
        </w:rPr>
        <w:t>Archives of Psychology, 22</w:t>
      </w:r>
      <w:r>
        <w:rPr>
          <w:b w:val="0"/>
          <w:i w:val="0"/>
        </w:rPr>
        <w:t>(140), 1–55.</w:t>
      </w:r>
    </w:p>
    <w:p>
      <w:pPr>
        <w:spacing w:line="360" w:lineRule="auto" w:after="120"/>
        <w:ind w:left="709" w:hanging="709"/>
        <w:jc w:val="left"/>
      </w:pPr>
      <w:r>
        <w:rPr>
          <w:b w:val="0"/>
          <w:i w:val="0"/>
        </w:rPr>
        <w:t xml:space="preserve">Neely, A., Gregory, M., &amp; Platts, K. (1995). Performance measurement system design: A literature review and research agenda. </w:t>
      </w:r>
      <w:r>
        <w:rPr>
          <w:b w:val="0"/>
          <w:i/>
        </w:rPr>
        <w:t>International Journal of Operations &amp; Production Management, 15</w:t>
      </w:r>
      <w:r>
        <w:rPr>
          <w:b w:val="0"/>
          <w:i w:val="0"/>
        </w:rPr>
        <w:t>(4), 80–116.</w:t>
      </w:r>
    </w:p>
    <w:p>
      <w:pPr>
        <w:spacing w:line="360" w:lineRule="auto" w:after="120"/>
        <w:ind w:left="709" w:hanging="709"/>
        <w:jc w:val="left"/>
      </w:pPr>
      <w:r>
        <w:rPr>
          <w:b w:val="0"/>
          <w:i w:val="0"/>
        </w:rPr>
        <w:t xml:space="preserve">Parmenter, D. (2015). </w:t>
      </w:r>
      <w:r>
        <w:rPr>
          <w:b w:val="0"/>
          <w:i/>
        </w:rPr>
        <w:t>Key performance indicators: Developing, implementing, and using winning KPIs</w:t>
      </w:r>
      <w:r>
        <w:rPr>
          <w:b w:val="0"/>
          <w:i w:val="0"/>
        </w:rPr>
        <w:t xml:space="preserve"> (3rd ed.). Wiley.</w:t>
      </w:r>
    </w:p>
    <w:p>
      <w:pPr>
        <w:spacing w:line="360" w:lineRule="auto" w:after="120"/>
        <w:ind w:left="709" w:hanging="709"/>
        <w:jc w:val="left"/>
      </w:pPr>
      <w:r>
        <w:rPr>
          <w:b w:val="0"/>
          <w:i w:val="0"/>
        </w:rPr>
        <w:t xml:space="preserve">Saaty, T. L. (1980). </w:t>
      </w:r>
      <w:r>
        <w:rPr>
          <w:b w:val="0"/>
          <w:i/>
        </w:rPr>
        <w:t>The analytic hierarchy process</w:t>
      </w:r>
      <w:r>
        <w:rPr>
          <w:b w:val="0"/>
          <w:i w:val="0"/>
        </w:rPr>
        <w:t>. McGraw-Hill.</w:t>
      </w:r>
    </w:p>
    <w:p>
      <w:pPr>
        <w:spacing w:line="360" w:lineRule="auto" w:after="120"/>
        <w:ind w:left="709" w:hanging="709"/>
        <w:jc w:val="left"/>
      </w:pPr>
      <w:r>
        <w:rPr>
          <w:b w:val="0"/>
          <w:i w:val="0"/>
        </w:rPr>
        <w:t xml:space="preserve">Saaty, T. L. (2008). Decision making with the analytic hierarchy process. </w:t>
      </w:r>
      <w:r>
        <w:rPr>
          <w:b w:val="0"/>
          <w:i/>
        </w:rPr>
        <w:t>International Journal of Services Sciences, 1</w:t>
      </w:r>
      <w:r>
        <w:rPr>
          <w:b w:val="0"/>
          <w:i w:val="0"/>
        </w:rPr>
        <w:t>(1), 83–98.</w:t>
      </w:r>
    </w:p>
    <w:p>
      <w:pPr>
        <w:spacing w:line="360" w:lineRule="auto" w:after="120"/>
        <w:ind w:left="709" w:hanging="709"/>
        <w:jc w:val="left"/>
      </w:pPr>
      <w:r>
        <w:rPr>
          <w:b w:val="0"/>
          <w:i w:val="0"/>
        </w:rPr>
        <w:t xml:space="preserve">Silver, E. A., Pyke, D. F., &amp; Thomas, D. J. (2017). </w:t>
      </w:r>
      <w:r>
        <w:rPr>
          <w:b w:val="0"/>
          <w:i/>
        </w:rPr>
        <w:t>Inventory and production management in supply chains</w:t>
      </w:r>
      <w:r>
        <w:rPr>
          <w:b w:val="0"/>
          <w:i w:val="0"/>
        </w:rPr>
        <w:t xml:space="preserve"> (4th ed.). CRC Press.</w:t>
      </w:r>
    </w:p>
    <w:p>
      <w:pPr>
        <w:spacing w:line="360" w:lineRule="auto" w:after="120"/>
        <w:ind w:left="709" w:hanging="709"/>
        <w:jc w:val="left"/>
      </w:pPr>
      <w:r>
        <w:rPr>
          <w:b w:val="0"/>
          <w:i w:val="0"/>
        </w:rPr>
        <w:t xml:space="preserve">Sugiyono. (2019). </w:t>
      </w:r>
      <w:r>
        <w:rPr>
          <w:b w:val="0"/>
          <w:i/>
        </w:rPr>
        <w:t>Metode penelitian kuantitatif, kualitatif, dan R&amp;D</w:t>
      </w:r>
      <w:r>
        <w:rPr>
          <w:b w:val="0"/>
          <w:i w:val="0"/>
        </w:rPr>
        <w:t>. Alfabeta.</w:t>
      </w:r>
    </w:p>
    <w:p>
      <w:pPr>
        <w:spacing w:line="360" w:lineRule="auto" w:after="120"/>
        <w:ind w:left="709" w:hanging="709"/>
        <w:jc w:val="left"/>
      </w:pPr>
      <w:r>
        <w:rPr>
          <w:b w:val="0"/>
          <w:i w:val="0"/>
        </w:rPr>
        <w:t xml:space="preserve">Suwignjo, P., Bititci, U. S., &amp; Carrie, A. S. (2000). Quantitative models for performance measurement system. </w:t>
      </w:r>
      <w:r>
        <w:rPr>
          <w:b w:val="0"/>
          <w:i/>
        </w:rPr>
        <w:t>International Journal of Production Economics, 64</w:t>
      </w:r>
      <w:r>
        <w:rPr>
          <w:b w:val="0"/>
          <w:i w:val="0"/>
        </w:rPr>
        <w:t>(1–3), 231–241.</w:t>
      </w:r>
    </w:p>
    <w:p>
      <w:pPr>
        <w:spacing w:line="360" w:lineRule="auto" w:after="120"/>
        <w:ind w:left="709" w:hanging="709"/>
        <w:jc w:val="left"/>
      </w:pPr>
      <w:r>
        <w:rPr>
          <w:b w:val="0"/>
          <w:i w:val="0"/>
        </w:rPr>
        <w:t xml:space="preserve">Teece, D. J., Pisano, G., &amp; Shuen, A. (1997). Dynamic capabilities and strategic management. </w:t>
      </w:r>
      <w:r>
        <w:rPr>
          <w:b w:val="0"/>
          <w:i/>
        </w:rPr>
        <w:t>Strategic Management Journal, 18</w:t>
      </w:r>
      <w:r>
        <w:rPr>
          <w:b w:val="0"/>
          <w:i w:val="0"/>
        </w:rPr>
        <w:t>(7), 509–533.</w:t>
      </w:r>
    </w:p>
    <w:p>
      <w:pPr>
        <w:spacing w:line="360" w:lineRule="auto" w:after="120"/>
        <w:ind w:left="709" w:hanging="709"/>
        <w:jc w:val="left"/>
      </w:pPr>
      <w:r>
        <w:rPr>
          <w:b w:val="0"/>
          <w:i w:val="0"/>
        </w:rPr>
        <w:t xml:space="preserve">Womack, J. P., Jones, D. T., &amp; Roos, D. (1990). </w:t>
      </w:r>
      <w:r>
        <w:rPr>
          <w:b w:val="0"/>
          <w:i/>
        </w:rPr>
        <w:t>The machine that changed the world</w:t>
      </w:r>
      <w:r>
        <w:rPr>
          <w:b w:val="0"/>
          <w:i w:val="0"/>
        </w:rPr>
        <w:t>. Rawson Associates.</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