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20"/>
        <w:jc w:val="center"/>
      </w:pPr>
      <w:r>
        <w:rPr>
          <w:b/>
          <w:i w:val="0"/>
        </w:rPr>
        <w:t>BAB IV</w:t>
      </w:r>
    </w:p>
    <w:p>
      <w:pPr>
        <w:spacing w:line="360" w:lineRule="auto" w:after="120"/>
        <w:jc w:val="center"/>
      </w:pPr>
      <w:r>
        <w:rPr>
          <w:b/>
          <w:i w:val="0"/>
        </w:rPr>
        <w:t>PENGUMPULAN DATA</w:t>
      </w:r>
    </w:p>
    <w:p>
      <w:pPr>
        <w:spacing w:line="360" w:lineRule="auto" w:after="120"/>
        <w:ind w:firstLine="709"/>
        <w:jc w:val="both"/>
      </w:pPr>
      <w:r>
        <w:rPr>
          <w:b w:val="0"/>
          <w:i w:val="0"/>
        </w:rPr>
        <w:t xml:space="preserve">Bab ini menyajikan pelaksanaan pengumpulan data dan data yang diperoleh sesuai dengan tahapan penelitian yang dirancang pada Bab III (Gambar 3.1 dan Gambar 3.2). Penelitian dilaksanakan di CV Putra Pondok Indah, Bungah, Gresik, pada </w:t>
      </w:r>
      <w:r>
        <w:rPr>
          <w:b w:val="0"/>
          <w:i w:val="0"/>
          <w:highlight w:val="yellow"/>
        </w:rPr>
        <w:t>[bulan–bulan tahun pelaksanaan]</w:t>
      </w:r>
      <w:r>
        <w:rPr>
          <w:b w:val="0"/>
          <w:i w:val="0"/>
        </w:rPr>
        <w:t>. Data primer adalah data yang diperoleh langsung dari sumbernya oleh peneliti, sedangkan data sekunder adalah data yang diperoleh secara tidak langsung, misalnya melalui dokumen (Sugiyono, 2019). Data primer diperoleh melalui survei awal, observasi, wawancara, dan kuesioner validasi Key Performance Indicator (KPI) yang diisi oleh enam pakar internal perusahaan. Data sekunder berupa data operasional perusahaan periode Januari–Desember 2025, sesuai dengan periode data yang digunakan pada Bab I, yang terdiri atas enam dimensi data, yaitu master produk, rekap produksi dan permintaan bulanan, permintaan per produk, transaksi harian, persediaan, dan bahan baku. Data dalam bab ini disajikan sebagai data mentah. Pengolahan hasil kuesioner KPI, penetapan KPI final, kuesioner dan pengolahan Analytical Hierarchy Process (AHP), serta pengukuran kinerja diuraikan pada Bab V. Tahapan tersebut mengikuti kerangka berpikir penelitian pada Bab II (Gambar 2.</w:t>
      </w:r>
      <w:r>
        <w:rPr>
          <w:b w:val="0"/>
          <w:i w:val="0"/>
          <w:highlight w:val="yellow"/>
        </w:rPr>
        <w:t>[…]</w:t>
      </w:r>
      <w:r>
        <w:rPr>
          <w:b w:val="0"/>
          <w:i w:val="0"/>
        </w:rPr>
        <w:t>), yaitu adaptasi IPMS melalui pemetaan stakeholder, arsitektur KPI enam dimensi, pembobotan AHP, KPI properties dashboard, dan evaluasi kinerja dinamis berdasarkan siklus musiman.</w:t>
      </w:r>
    </w:p>
    <w:p>
      <w:pPr>
        <w:spacing w:line="360" w:lineRule="auto" w:after="120"/>
        <w:jc w:val="left"/>
      </w:pPr>
      <w:r>
        <w:rPr>
          <w:b/>
          <w:i w:val="0"/>
        </w:rPr>
        <w:t>4.1 Gambaran Umum Perusahaan</w:t>
      </w:r>
    </w:p>
    <w:p>
      <w:pPr>
        <w:spacing w:line="360" w:lineRule="auto" w:after="120"/>
        <w:jc w:val="left"/>
      </w:pPr>
      <w:r>
        <w:rPr>
          <w:b/>
          <w:i w:val="0"/>
        </w:rPr>
        <w:t>4.1.1 Profil CV Putra Pondok Indah</w:t>
      </w:r>
    </w:p>
    <w:p>
      <w:pPr>
        <w:spacing w:line="360" w:lineRule="auto" w:after="120"/>
        <w:ind w:firstLine="709"/>
        <w:jc w:val="both"/>
      </w:pPr>
      <w:r>
        <w:rPr>
          <w:b w:val="0"/>
          <w:i w:val="0"/>
        </w:rPr>
        <w:t>CV Putra Pondok Indah merupakan usaha konveksi di bidang industri tekstil yang memproduksi songkok dengan merek Pondok Indah dan berlokasi di Bungah, Kabupaten Gresik, Jawa Timur. Usaha ini didirikan pada tahun 1991 oleh H. Khusnul Ma’arif bin Abdullah, kemudian diteruskan oleh putranya, Dr. M. Jamaluddin, M.Pd., yang saat ini menjadi pemilik perusahaan. Pada awal berdirinya, usaha ini hanya menjual songkok jadi yang dibeli dari pengrajin atau pemasok lain. Usaha tersebut kemudian berkembang hingga mampu memproduksi songkok secara mandiri dan menerima pesanan khusus (custom) dengan label Pondok Indah.</w:t>
      </w:r>
    </w:p>
    <w:p>
      <w:pPr>
        <w:spacing w:line="360" w:lineRule="auto" w:after="120"/>
        <w:ind w:firstLine="709"/>
        <w:jc w:val="both"/>
      </w:pPr>
      <w:r>
        <w:rPr>
          <w:b w:val="0"/>
          <w:i w:val="0"/>
        </w:rPr>
        <w:t>Seiring perkembangannya, usaha yang semula belum berbadan usaha berubah menjadi Usaha Dagang (UD) pada tahun 2001, kemudian menjadi persekutuan komanditer (CV) pada tahun 2023. Pada tahun 2025 perusahaan memperoleh sertifikat halal. Perusahaan berkomitmen menghasilkan songkok berkualitas yang memadukan unsur tradisional dan modern. Produk dipasarkan melalui 11 reseller/toko yang tersebar di dua provinsi, yaitu 4 di Jawa Timur dan 7 di Jawa Tengah.</w:t>
      </w:r>
    </w:p>
    <w:p>
      <w:pPr>
        <w:spacing w:line="360" w:lineRule="auto" w:after="120"/>
        <w:ind w:firstLine="709"/>
        <w:jc w:val="both"/>
      </w:pPr>
      <w:r>
        <w:rPr>
          <w:b w:val="0"/>
          <w:i w:val="0"/>
        </w:rPr>
        <w:t>Perusahaan memproduksi 24 varian songkok yang terdiri atas 8 varian polos (Non-AC, AC, Full AC, dan susun) dan 16 varian bermotif bordir. Penjualan dilakukan dalam satuan kodi (1 kodi = 20 pcs) dengan harga Rp760.000–Rp1.100.000 per kodi.</w:t>
      </w:r>
    </w:p>
    <w:p>
      <w:pPr>
        <w:spacing w:line="360" w:lineRule="auto" w:after="120"/>
        <w:jc w:val="left"/>
      </w:pPr>
      <w:r>
        <w:rPr>
          <w:b/>
          <w:i w:val="0"/>
        </w:rPr>
        <w:t>4.1.2 Struktur Organisasi</w:t>
      </w:r>
    </w:p>
    <w:p>
      <w:pPr>
        <w:spacing w:line="360" w:lineRule="auto" w:after="120"/>
        <w:ind w:firstLine="709"/>
        <w:jc w:val="both"/>
      </w:pPr>
      <w:r>
        <w:rPr>
          <w:b w:val="0"/>
          <w:i w:val="0"/>
        </w:rPr>
        <w:t>Struktur organisasi CV Putra Pondok Indah disajikan pada Gambar 4.1.</w:t>
      </w:r>
    </w:p>
    <w:p>
      <w:pPr>
        <w:spacing w:after="40"/>
        <w:jc w:val="center"/>
      </w:pPr>
      <w:r>
        <w:drawing>
          <wp:inline xmlns:a="http://schemas.openxmlformats.org/drawingml/2006/main" xmlns:pic="http://schemas.openxmlformats.org/drawingml/2006/picture">
            <wp:extent cx="5220000" cy="4027234"/>
            <wp:docPr id="1" name="Picture 1"/>
            <wp:cNvGraphicFramePr>
              <a:graphicFrameLocks noChangeAspect="1"/>
            </wp:cNvGraphicFramePr>
            <a:graphic>
              <a:graphicData uri="http://schemas.openxmlformats.org/drawingml/2006/picture">
                <pic:pic>
                  <pic:nvPicPr>
                    <pic:cNvPr id="0" name="struktur.png"/>
                    <pic:cNvPicPr/>
                  </pic:nvPicPr>
                  <pic:blipFill>
                    <a:blip r:embed="rId9"/>
                    <a:stretch>
                      <a:fillRect/>
                    </a:stretch>
                  </pic:blipFill>
                  <pic:spPr>
                    <a:xfrm>
                      <a:off x="0" y="0"/>
                      <a:ext cx="5220000" cy="4027234"/>
                    </a:xfrm>
                    <a:prstGeom prst="rect"/>
                  </pic:spPr>
                </pic:pic>
              </a:graphicData>
            </a:graphic>
          </wp:inline>
        </w:drawing>
      </w:r>
    </w:p>
    <w:p>
      <w:pPr>
        <w:spacing w:line="360" w:lineRule="auto" w:after="40"/>
        <w:jc w:val="center"/>
      </w:pPr>
      <w:r>
        <w:rPr>
          <w:b/>
          <w:i w:val="0"/>
        </w:rPr>
        <w:t>Gambar 4.1 Struktur Organisasi CV Putra Pondok Indah</w:t>
      </w:r>
    </w:p>
    <w:p>
      <w:pPr>
        <w:spacing w:line="360" w:lineRule="auto" w:after="200"/>
        <w:jc w:val="left"/>
      </w:pPr>
      <w:r>
        <w:rPr>
          <w:b w:val="0"/>
          <w:i w:val="0"/>
          <w:sz w:val="20"/>
        </w:rPr>
        <w:t>Sumber: CV Putra Pondok Indah, 2025</w:t>
      </w:r>
    </w:p>
    <w:p>
      <w:pPr>
        <w:spacing w:line="360" w:lineRule="auto" w:after="120"/>
        <w:ind w:firstLine="709"/>
        <w:jc w:val="both"/>
      </w:pPr>
      <w:r>
        <w:rPr>
          <w:b w:val="0"/>
          <w:i w:val="0"/>
        </w:rPr>
        <w:t>Berdasarkan Gambar 4.1, pemilik berada pada posisi tertinggi dan membawahi bagian produksi yang dipimpin oleh seorang kepala produksi. Bagian produksi membawahi tiga bagian, yaitu bagian gudang/persediaan (2 orang), bagian penjahitan (10 orang), dan bagian packaging (4 orang), sehingga jumlah tenaga kerja tetap di luar pemilik adalah 17 orang. Di luar tenaga kerja tetap tersebut, perusahaan mempekerjakan 25 orang tenaga kerja borongan, yaitu pekerja yang bekerja di rumah masing-masing dan dibayar setelah mencapai target hasil kerja. Dengan demikian, jumlah seluruh tenaga kerja CV Putra Pondok Indah pada tahun 2025 adalah 42 orang, terdiri atas 17 tenaga kerja tetap yang bekerja di lokasi perusahaan dan 25 tenaga kerja borongan yang bekerja di rumah. Pekerja yang mengerjakan paket songkok berjumlah 35 orang, yaitu 10 penjahit tetap dan 25 tenaga borongan. Tenaga borongan tersebut bukan pekerja musiman: orangnya tetap sama dan bekerja sepanjang tahun. Perbedaannya dengan tenaga kerja tetap terletak pada tempat kerja dan sistem upahnya, sehingga tenaga borongan tidak tercantum dalam struktur organisasi. Dalam tesis ini, istilah tenaga kerja tetap merujuk pada pekerja yang bekerja di lokasi perusahaan sebagaimana tercantum pada Gambar 4.1. Sistem kerja tenaga borongan dijelaskan pada subbab 4.1.3. Struktur organisasi yang sederhana dengan pemilik yang terlibat langsung dalam pengambilan keputusan ini merupakan karakteristik umum UMKM (Garengo, Biazzo, &amp; Bititci, 2005).</w:t>
      </w:r>
    </w:p>
    <w:p>
      <w:pPr>
        <w:spacing w:line="360" w:lineRule="auto" w:after="120"/>
        <w:jc w:val="left"/>
      </w:pPr>
      <w:r>
        <w:rPr>
          <w:b/>
          <w:i w:val="0"/>
        </w:rPr>
        <w:t>4.1.3 Proses Produksi Songkok</w:t>
      </w:r>
    </w:p>
    <w:p>
      <w:pPr>
        <w:spacing w:line="360" w:lineRule="auto" w:after="120"/>
        <w:ind w:firstLine="709"/>
        <w:jc w:val="both"/>
      </w:pPr>
      <w:r>
        <w:rPr>
          <w:b w:val="0"/>
          <w:i w:val="0"/>
        </w:rPr>
        <w:t xml:space="preserve">Proses produksi songkok di CV Putra Pondok Indah menggunakan sistem kerja per paket. Satu paket berisi bahan untuk 1 kodi (20 pcs) songkok, dan setiap pekerja mengerjakan paketnya secara utuh, mulai dari pemotongan pola kain beludru, penjahitan badan dan tutup songkok, pemasangan bos-bosan (lapisan dalam), hingga pemasangan label atau motif bordir. Pekerjaan tidak dibagi per tahapan kepada pekerja yang berbeda seperti pada lini perakitan. </w:t>
      </w:r>
      <w:r>
        <w:rPr>
          <w:b w:val="0"/>
          <w:i w:val="0"/>
          <w:highlight w:val="yellow"/>
        </w:rPr>
        <w:t>[Konfirmasi: apakah pemotongan pola juga dilakukan oleh penjahit.]</w:t>
      </w:r>
    </w:p>
    <w:p>
      <w:pPr>
        <w:spacing w:line="360" w:lineRule="auto" w:after="120"/>
        <w:ind w:firstLine="709"/>
        <w:jc w:val="both"/>
      </w:pPr>
      <w:r>
        <w:rPr>
          <w:b w:val="0"/>
          <w:i w:val="0"/>
        </w:rPr>
        <w:t xml:space="preserve">Pekerjaan tersebut dilakukan oleh dua kelompok pekerja. Kelompok pertama adalah penjahit tetap yang bekerja di perusahaan. Kelompok kedua adalah tenaga kerja borongan yang datang ke perusahaan untuk mengambil paket bahan baku, kemudian mengerjakannya di rumah masing-masing. Tenaga borongan bekerja sepanjang tahun dan terdiri atas orang-orang yang sama, bukan pekerja yang hanya didatangkan pada musim tertentu. Setiap tenaga borongan memiliki target jumlah paket yang harus diselesaikan, dan upah baru dibayarkan setelah target tersebut tercapai </w:t>
      </w:r>
      <w:r>
        <w:rPr>
          <w:b w:val="0"/>
          <w:i w:val="0"/>
          <w:highlight w:val="yellow"/>
        </w:rPr>
        <w:t>[target per orang, misalnya … kodi per minggu; besaran upah per kodi; pada musim puncak, apakah kapasitas ditambah dengan menaikkan target per orang atau dengan cara lain]</w:t>
      </w:r>
      <w:r>
        <w:rPr>
          <w:b w:val="0"/>
          <w:i w:val="0"/>
        </w:rPr>
        <w:t xml:space="preserve">. Sistem ini termasuk kategori kerja rumahan (home work), yaitu pekerjaan yang dilakukan seseorang di rumahnya atas pesanan pemberi kerja untuk menghasilkan produk sesuai spesifikasi pemberi kerja dengan imbalan upah, siapa pun yang menyediakan bahan bakunya (International Labour Organization </w:t>
      </w:r>
      <w:r>
        <w:rPr>
          <w:b w:val="0"/>
          <w:i w:val="0"/>
          <w:highlight w:val="yellow"/>
        </w:rPr>
        <w:t>[ILO]</w:t>
      </w:r>
      <w:r>
        <w:rPr>
          <w:b w:val="0"/>
          <w:i w:val="0"/>
        </w:rPr>
        <w:t>, 1996).</w:t>
      </w:r>
    </w:p>
    <w:p>
      <w:pPr>
        <w:spacing w:line="360" w:lineRule="auto" w:after="120"/>
        <w:ind w:firstLine="709"/>
        <w:jc w:val="both"/>
      </w:pPr>
      <w:r>
        <w:rPr>
          <w:b w:val="0"/>
          <w:i w:val="0"/>
        </w:rPr>
        <w:t xml:space="preserve">Setelah paket selesai, hasil jahitan disetorkan dan diperiksa langsung oleh pemilik untuk memastikan jahitannya rapi. Paket yang jahitannya tidak rapi dikembalikan kepada pekerja untuk dibongkar dan dijahit ulang, kemudian diperiksa kembali. Paket yang jahitannya rapi langsung dikirim ke bagian gudang untuk disimpan, kemudian dikemas per kodi oleh bagian packaging sebelum dikirim kepada reseller </w:t>
      </w:r>
      <w:r>
        <w:rPr>
          <w:b w:val="0"/>
          <w:i w:val="0"/>
          <w:highlight w:val="yellow"/>
        </w:rPr>
        <w:t>[konfirmasi urutan gudang dan packaging]</w:t>
      </w:r>
      <w:r>
        <w:rPr>
          <w:b w:val="0"/>
          <w:i w:val="0"/>
        </w:rPr>
        <w:t>. Bahan baku utama terdiri atas kain beludru (yard), bos-bosan (kodi), dan label (lusin). Diagram alir proses produksi disajikan pada Gambar 4.2.</w:t>
      </w:r>
    </w:p>
    <w:p>
      <w:pPr>
        <w:spacing w:line="360" w:lineRule="auto" w:after="120"/>
        <w:ind w:firstLine="709"/>
        <w:jc w:val="both"/>
      </w:pPr>
      <w:r>
        <w:rPr>
          <w:b w:val="0"/>
          <w:i w:val="0"/>
        </w:rPr>
        <w:t>Sistem kerja per paket oleh pekerja terampil merupakan ciri produksi kerajinan (craft production), yaitu produksi yang mengandalkan pekerja terampil yang menguasai seluruh proses pembuatan produk dengan peralatan sederhana (Womack, Jones, &amp; Roos, 1990). Konsekuensinya, kapasitas produksi bergantung pada jumlah dan keterampilan penjahit, termasuk tenaga borongan, sedangkan kualitas setiap songkok bergantung pada keahlian pekerja yang membuatnya. Karena sebagian pekerjaan dilakukan di rumah tenaga borongan, mutu songkok baru dapat dikendalikan pada saat pemeriksaan oleh pemilik, dan setiap jahitan yang tidak rapi menambah waktu dan tenaga untuk pengerjaan ulang. Pemeriksaan yang dilakukan sendiri oleh pemilik juga menunjukkan pengambilan keputusan yang berpusat pada pemilik, yang merupakan karakteristik UMKM (Garengo et al., 2005). Kondisi tersebut menjadi dasar dimasukkannya dimensi Craft Workforce Capability (H1–H4), fleksibilitas kapasitas musim puncak (A3), dan KPI kualitas (Q1–Q3) dalam arsitektur KPI.</w:t>
      </w:r>
    </w:p>
    <w:p>
      <w:pPr>
        <w:spacing w:after="40"/>
        <w:jc w:val="center"/>
      </w:pPr>
      <w:r>
        <w:drawing>
          <wp:inline xmlns:a="http://schemas.openxmlformats.org/drawingml/2006/main" xmlns:pic="http://schemas.openxmlformats.org/drawingml/2006/picture">
            <wp:extent cx="4500000" cy="3888000"/>
            <wp:docPr id="2" name="Picture 2"/>
            <wp:cNvGraphicFramePr>
              <a:graphicFrameLocks noChangeAspect="1"/>
            </wp:cNvGraphicFramePr>
            <a:graphic>
              <a:graphicData uri="http://schemas.openxmlformats.org/drawingml/2006/picture">
                <pic:pic>
                  <pic:nvPicPr>
                    <pic:cNvPr id="0" name="alur.png"/>
                    <pic:cNvPicPr/>
                  </pic:nvPicPr>
                  <pic:blipFill>
                    <a:blip r:embed="rId10"/>
                    <a:stretch>
                      <a:fillRect/>
                    </a:stretch>
                  </pic:blipFill>
                  <pic:spPr>
                    <a:xfrm>
                      <a:off x="0" y="0"/>
                      <a:ext cx="4500000" cy="3888000"/>
                    </a:xfrm>
                    <a:prstGeom prst="rect"/>
                  </pic:spPr>
                </pic:pic>
              </a:graphicData>
            </a:graphic>
          </wp:inline>
        </w:drawing>
      </w:r>
    </w:p>
    <w:p>
      <w:pPr>
        <w:spacing w:line="360" w:lineRule="auto" w:after="40"/>
        <w:jc w:val="center"/>
      </w:pPr>
      <w:r>
        <w:rPr>
          <w:b/>
          <w:i w:val="0"/>
        </w:rPr>
        <w:t>Gambar 4.2 Diagram Alir Proses Produksi Songkok</w:t>
      </w:r>
    </w:p>
    <w:p>
      <w:pPr>
        <w:spacing w:line="360" w:lineRule="auto" w:after="200"/>
        <w:jc w:val="left"/>
      </w:pPr>
      <w:r>
        <w:rPr>
          <w:b w:val="0"/>
          <w:i w:val="0"/>
          <w:sz w:val="20"/>
        </w:rPr>
        <w:t>Sumber: Hasil observasi dan wawancara, 2025</w:t>
      </w:r>
    </w:p>
    <w:p>
      <w:pPr>
        <w:spacing w:line="360" w:lineRule="auto" w:after="120"/>
        <w:jc w:val="left"/>
      </w:pPr>
      <w:r>
        <w:rPr>
          <w:b/>
          <w:i w:val="0"/>
        </w:rPr>
        <w:t>4.2 Data Primer</w:t>
      </w:r>
    </w:p>
    <w:p>
      <w:pPr>
        <w:spacing w:line="360" w:lineRule="auto" w:after="120"/>
        <w:ind w:firstLine="709"/>
        <w:jc w:val="both"/>
      </w:pPr>
      <w:r>
        <w:rPr>
          <w:b w:val="0"/>
          <w:i w:val="0"/>
        </w:rPr>
        <w:t>Teknik pengumpulan data yang digunakan adalah observasi, wawancara, kuesioner, dan dokumentasi. Penggunaan beberapa teknik sekaligus terhadap sumber yang sama dimaksudkan untuk saling melengkapi dan menguji kredibilitas data (Sugiyono, 2019). Ringkasan teknik pengumpulan data disajikan pada Tabel 4.1.</w:t>
      </w:r>
    </w:p>
    <w:p>
      <w:pPr>
        <w:spacing w:line="360" w:lineRule="auto" w:after="40"/>
        <w:jc w:val="center"/>
      </w:pPr>
      <w:r>
        <w:rPr>
          <w:b/>
          <w:i w:val="0"/>
        </w:rPr>
        <w:t>Tabel 4.1 Ringkasan Teknik Pengumpulan Data</w:t>
      </w:r>
    </w:p>
    <w:tbl>
      <w:tblPr>
        <w:tblStyle w:val="TableGrid"/>
        <w:tblW w:type="auto" w:w="0"/>
        <w:tblLayout w:type="fixed"/>
        <w:tblLook w:firstColumn="1" w:firstRow="1" w:lastColumn="0" w:lastRow="0" w:noHBand="0" w:noVBand="1" w:val="04A0"/>
      </w:tblPr>
      <w:tblGrid>
        <w:gridCol w:w="1654"/>
        <w:gridCol w:w="1654"/>
        <w:gridCol w:w="1654"/>
        <w:gridCol w:w="1654"/>
        <w:gridCol w:w="1654"/>
      </w:tblGrid>
      <w:tr>
        <w:tc>
          <w:tcPr>
            <w:tcW w:type="dxa" w:w="1474"/>
          </w:tcPr>
          <w:p>
            <w:pPr>
              <w:spacing w:after="0"/>
              <w:jc w:val="center"/>
            </w:pPr>
            <w:r/>
            <w:r>
              <w:rPr>
                <w:b/>
                <w:i w:val="0"/>
                <w:sz w:val="20"/>
              </w:rPr>
              <w:t>Teknik</w:t>
            </w:r>
          </w:p>
        </w:tc>
        <w:tc>
          <w:tcPr>
            <w:tcW w:type="dxa" w:w="1077"/>
          </w:tcPr>
          <w:p>
            <w:pPr>
              <w:spacing w:after="0"/>
              <w:jc w:val="center"/>
            </w:pPr>
            <w:r/>
            <w:r>
              <w:rPr>
                <w:b/>
                <w:i w:val="0"/>
                <w:sz w:val="20"/>
              </w:rPr>
              <w:t>Jenis data</w:t>
            </w:r>
          </w:p>
        </w:tc>
        <w:tc>
          <w:tcPr>
            <w:tcW w:type="dxa" w:w="2268"/>
          </w:tcPr>
          <w:p>
            <w:pPr>
              <w:spacing w:after="0"/>
              <w:jc w:val="center"/>
            </w:pPr>
            <w:r/>
            <w:r>
              <w:rPr>
                <w:b/>
                <w:i w:val="0"/>
                <w:sz w:val="20"/>
              </w:rPr>
              <w:t>Sumber data</w:t>
            </w:r>
          </w:p>
        </w:tc>
        <w:tc>
          <w:tcPr>
            <w:tcW w:type="dxa" w:w="2154"/>
          </w:tcPr>
          <w:p>
            <w:pPr>
              <w:spacing w:after="0"/>
              <w:jc w:val="center"/>
            </w:pPr>
            <w:r/>
            <w:r>
              <w:rPr>
                <w:b/>
                <w:i w:val="0"/>
                <w:sz w:val="20"/>
              </w:rPr>
              <w:t>Instrumen</w:t>
            </w:r>
          </w:p>
        </w:tc>
        <w:tc>
          <w:tcPr>
            <w:tcW w:type="dxa" w:w="1247"/>
          </w:tcPr>
          <w:p>
            <w:pPr>
              <w:spacing w:after="0"/>
              <w:jc w:val="center"/>
            </w:pPr>
            <w:r/>
            <w:r>
              <w:rPr>
                <w:b/>
                <w:i w:val="0"/>
                <w:sz w:val="20"/>
              </w:rPr>
              <w:t>Waktu</w:t>
            </w:r>
          </w:p>
        </w:tc>
      </w:tr>
      <w:tr>
        <w:tc>
          <w:tcPr>
            <w:tcW w:type="dxa" w:w="1474"/>
          </w:tcPr>
          <w:p>
            <w:pPr>
              <w:spacing w:after="0"/>
            </w:pPr>
            <w:r/>
            <w:r>
              <w:rPr>
                <w:b w:val="0"/>
                <w:i w:val="0"/>
                <w:sz w:val="20"/>
              </w:rPr>
              <w:t>Survei awal</w:t>
            </w:r>
          </w:p>
        </w:tc>
        <w:tc>
          <w:tcPr>
            <w:tcW w:type="dxa" w:w="1077"/>
          </w:tcPr>
          <w:p>
            <w:pPr>
              <w:spacing w:after="0"/>
            </w:pPr>
            <w:r/>
            <w:r>
              <w:rPr>
                <w:b w:val="0"/>
                <w:i w:val="0"/>
                <w:sz w:val="20"/>
              </w:rPr>
              <w:t>Primer</w:t>
            </w:r>
          </w:p>
        </w:tc>
        <w:tc>
          <w:tcPr>
            <w:tcW w:type="dxa" w:w="2268"/>
          </w:tcPr>
          <w:p>
            <w:pPr>
              <w:spacing w:after="0"/>
            </w:pPr>
            <w:r/>
            <w:r>
              <w:rPr>
                <w:b w:val="0"/>
                <w:i w:val="0"/>
                <w:sz w:val="20"/>
              </w:rPr>
              <w:t>Pemilik dan bagian produksi</w:t>
            </w:r>
          </w:p>
        </w:tc>
        <w:tc>
          <w:tcPr>
            <w:tcW w:type="dxa" w:w="2154"/>
          </w:tcPr>
          <w:p>
            <w:pPr>
              <w:spacing w:after="0"/>
            </w:pPr>
            <w:r/>
            <w:r>
              <w:rPr>
                <w:b w:val="0"/>
                <w:i w:val="0"/>
                <w:sz w:val="20"/>
              </w:rPr>
              <w:t>Catatan lapangan</w:t>
            </w:r>
          </w:p>
        </w:tc>
        <w:tc>
          <w:tcPr>
            <w:tcW w:type="dxa" w:w="1247"/>
          </w:tcPr>
          <w:p>
            <w:pPr>
              <w:spacing w:after="0"/>
            </w:pPr>
            <w:r/>
            <w:r>
              <w:rPr>
                <w:b w:val="0"/>
                <w:i w:val="0"/>
                <w:sz w:val="20"/>
                <w:highlight w:val="yellow"/>
              </w:rPr>
              <w:t>[tanggal]</w:t>
            </w:r>
          </w:p>
        </w:tc>
      </w:tr>
      <w:tr>
        <w:tc>
          <w:tcPr>
            <w:tcW w:type="dxa" w:w="1474"/>
          </w:tcPr>
          <w:p>
            <w:pPr>
              <w:spacing w:after="0"/>
            </w:pPr>
            <w:r/>
            <w:r>
              <w:rPr>
                <w:b w:val="0"/>
                <w:i w:val="0"/>
                <w:sz w:val="20"/>
              </w:rPr>
              <w:t>Observasi</w:t>
            </w:r>
          </w:p>
        </w:tc>
        <w:tc>
          <w:tcPr>
            <w:tcW w:type="dxa" w:w="1077"/>
          </w:tcPr>
          <w:p>
            <w:pPr>
              <w:spacing w:after="0"/>
            </w:pPr>
            <w:r/>
            <w:r>
              <w:rPr>
                <w:b w:val="0"/>
                <w:i w:val="0"/>
                <w:sz w:val="20"/>
              </w:rPr>
              <w:t>Primer</w:t>
            </w:r>
          </w:p>
        </w:tc>
        <w:tc>
          <w:tcPr>
            <w:tcW w:type="dxa" w:w="2268"/>
          </w:tcPr>
          <w:p>
            <w:pPr>
              <w:spacing w:after="0"/>
            </w:pPr>
            <w:r/>
            <w:r>
              <w:rPr>
                <w:b w:val="0"/>
                <w:i w:val="0"/>
                <w:sz w:val="20"/>
              </w:rPr>
              <w:t>Area produksi dan gudang</w:t>
            </w:r>
          </w:p>
        </w:tc>
        <w:tc>
          <w:tcPr>
            <w:tcW w:type="dxa" w:w="2154"/>
          </w:tcPr>
          <w:p>
            <w:pPr>
              <w:spacing w:after="0"/>
            </w:pPr>
            <w:r/>
            <w:r>
              <w:rPr>
                <w:b w:val="0"/>
                <w:i w:val="0"/>
                <w:sz w:val="20"/>
              </w:rPr>
              <w:t>Lembar observasi</w:t>
            </w:r>
          </w:p>
        </w:tc>
        <w:tc>
          <w:tcPr>
            <w:tcW w:type="dxa" w:w="1247"/>
          </w:tcPr>
          <w:p>
            <w:pPr>
              <w:spacing w:after="0"/>
            </w:pPr>
            <w:r/>
            <w:r>
              <w:rPr>
                <w:b w:val="0"/>
                <w:i w:val="0"/>
                <w:sz w:val="20"/>
                <w:highlight w:val="yellow"/>
              </w:rPr>
              <w:t>[tanggal]</w:t>
            </w:r>
          </w:p>
        </w:tc>
      </w:tr>
      <w:tr>
        <w:tc>
          <w:tcPr>
            <w:tcW w:type="dxa" w:w="1474"/>
          </w:tcPr>
          <w:p>
            <w:pPr>
              <w:spacing w:after="0"/>
            </w:pPr>
            <w:r/>
            <w:r>
              <w:rPr>
                <w:b w:val="0"/>
                <w:i w:val="0"/>
                <w:sz w:val="20"/>
              </w:rPr>
              <w:t>Wawancara</w:t>
            </w:r>
          </w:p>
        </w:tc>
        <w:tc>
          <w:tcPr>
            <w:tcW w:type="dxa" w:w="1077"/>
          </w:tcPr>
          <w:p>
            <w:pPr>
              <w:spacing w:after="0"/>
            </w:pPr>
            <w:r/>
            <w:r>
              <w:rPr>
                <w:b w:val="0"/>
                <w:i w:val="0"/>
                <w:sz w:val="20"/>
              </w:rPr>
              <w:t>Primer</w:t>
            </w:r>
          </w:p>
        </w:tc>
        <w:tc>
          <w:tcPr>
            <w:tcW w:type="dxa" w:w="2268"/>
          </w:tcPr>
          <w:p>
            <w:pPr>
              <w:spacing w:after="0"/>
            </w:pPr>
            <w:r/>
            <w:r>
              <w:rPr>
                <w:b w:val="0"/>
                <w:i w:val="0"/>
                <w:sz w:val="20"/>
                <w:highlight w:val="yellow"/>
              </w:rPr>
              <w:t>[pemilik, kepala produksi, bagian gudang]</w:t>
            </w:r>
          </w:p>
        </w:tc>
        <w:tc>
          <w:tcPr>
            <w:tcW w:type="dxa" w:w="2154"/>
          </w:tcPr>
          <w:p>
            <w:pPr>
              <w:spacing w:after="0"/>
            </w:pPr>
            <w:r/>
            <w:r>
              <w:rPr>
                <w:b w:val="0"/>
                <w:i w:val="0"/>
                <w:sz w:val="20"/>
              </w:rPr>
              <w:t>Pedoman wawancara</w:t>
            </w:r>
          </w:p>
        </w:tc>
        <w:tc>
          <w:tcPr>
            <w:tcW w:type="dxa" w:w="1247"/>
          </w:tcPr>
          <w:p>
            <w:pPr>
              <w:spacing w:after="0"/>
            </w:pPr>
            <w:r/>
            <w:r>
              <w:rPr>
                <w:b w:val="0"/>
                <w:i w:val="0"/>
                <w:sz w:val="20"/>
                <w:highlight w:val="yellow"/>
              </w:rPr>
              <w:t>[tanggal]</w:t>
            </w:r>
          </w:p>
        </w:tc>
      </w:tr>
      <w:tr>
        <w:tc>
          <w:tcPr>
            <w:tcW w:type="dxa" w:w="1474"/>
          </w:tcPr>
          <w:p>
            <w:pPr>
              <w:spacing w:after="0"/>
            </w:pPr>
            <w:r/>
            <w:r>
              <w:rPr>
                <w:b w:val="0"/>
                <w:i w:val="0"/>
                <w:sz w:val="20"/>
              </w:rPr>
              <w:t>Kuesioner KPI</w:t>
            </w:r>
          </w:p>
        </w:tc>
        <w:tc>
          <w:tcPr>
            <w:tcW w:type="dxa" w:w="1077"/>
          </w:tcPr>
          <w:p>
            <w:pPr>
              <w:spacing w:after="0"/>
            </w:pPr>
            <w:r/>
            <w:r>
              <w:rPr>
                <w:b w:val="0"/>
                <w:i w:val="0"/>
                <w:sz w:val="20"/>
              </w:rPr>
              <w:t>Primer</w:t>
            </w:r>
          </w:p>
        </w:tc>
        <w:tc>
          <w:tcPr>
            <w:tcW w:type="dxa" w:w="2268"/>
          </w:tcPr>
          <w:p>
            <w:pPr>
              <w:spacing w:after="0"/>
            </w:pPr>
            <w:r/>
            <w:r>
              <w:rPr>
                <w:b w:val="0"/>
                <w:i w:val="0"/>
                <w:sz w:val="20"/>
              </w:rPr>
              <w:t>6 pakar internal (E1–E6)</w:t>
            </w:r>
          </w:p>
        </w:tc>
        <w:tc>
          <w:tcPr>
            <w:tcW w:type="dxa" w:w="2154"/>
          </w:tcPr>
          <w:p>
            <w:pPr>
              <w:spacing w:after="0"/>
            </w:pPr>
            <w:r/>
            <w:r>
              <w:rPr>
                <w:b w:val="0"/>
                <w:i w:val="0"/>
                <w:sz w:val="20"/>
              </w:rPr>
              <w:t>Kuesioner validasi KPI, skala 1–5 (20 KPI)</w:t>
            </w:r>
          </w:p>
        </w:tc>
        <w:tc>
          <w:tcPr>
            <w:tcW w:type="dxa" w:w="1247"/>
          </w:tcPr>
          <w:p>
            <w:pPr>
              <w:spacing w:after="0"/>
            </w:pPr>
            <w:r/>
            <w:r>
              <w:rPr>
                <w:b w:val="0"/>
                <w:i w:val="0"/>
                <w:sz w:val="20"/>
                <w:highlight w:val="yellow"/>
              </w:rPr>
              <w:t>[tanggal]</w:t>
            </w:r>
          </w:p>
        </w:tc>
      </w:tr>
      <w:tr>
        <w:tc>
          <w:tcPr>
            <w:tcW w:type="dxa" w:w="1474"/>
          </w:tcPr>
          <w:p>
            <w:pPr>
              <w:spacing w:after="0"/>
            </w:pPr>
            <w:r/>
            <w:r>
              <w:rPr>
                <w:b w:val="0"/>
                <w:i w:val="0"/>
                <w:sz w:val="20"/>
              </w:rPr>
              <w:t>Dokumentasi</w:t>
            </w:r>
          </w:p>
        </w:tc>
        <w:tc>
          <w:tcPr>
            <w:tcW w:type="dxa" w:w="1077"/>
          </w:tcPr>
          <w:p>
            <w:pPr>
              <w:spacing w:after="0"/>
            </w:pPr>
            <w:r/>
            <w:r>
              <w:rPr>
                <w:b w:val="0"/>
                <w:i w:val="0"/>
                <w:sz w:val="20"/>
              </w:rPr>
              <w:t>Sekunder</w:t>
            </w:r>
          </w:p>
        </w:tc>
        <w:tc>
          <w:tcPr>
            <w:tcW w:type="dxa" w:w="2268"/>
          </w:tcPr>
          <w:p>
            <w:pPr>
              <w:spacing w:after="0"/>
            </w:pPr>
            <w:r/>
            <w:r>
              <w:rPr>
                <w:b w:val="0"/>
                <w:i w:val="0"/>
                <w:sz w:val="20"/>
              </w:rPr>
              <w:t>Catatan produksi, penjualan, stok, dan pembelian Januari–Desember 2025</w:t>
            </w:r>
          </w:p>
        </w:tc>
        <w:tc>
          <w:tcPr>
            <w:tcW w:type="dxa" w:w="2154"/>
          </w:tcPr>
          <w:p>
            <w:pPr>
              <w:spacing w:after="0"/>
            </w:pPr>
            <w:r/>
            <w:r>
              <w:rPr>
                <w:b w:val="0"/>
                <w:i w:val="0"/>
                <w:sz w:val="20"/>
              </w:rPr>
              <w:t>File data operasional (6 dimensi)</w:t>
            </w:r>
          </w:p>
        </w:tc>
        <w:tc>
          <w:tcPr>
            <w:tcW w:type="dxa" w:w="1247"/>
          </w:tcPr>
          <w:p>
            <w:pPr>
              <w:spacing w:after="0"/>
            </w:pPr>
            <w:r/>
            <w:r>
              <w:rPr>
                <w:b w:val="0"/>
                <w:i w:val="0"/>
                <w:sz w:val="20"/>
                <w:highlight w:val="yellow"/>
              </w:rPr>
              <w:t>[tanggal]</w:t>
            </w:r>
          </w:p>
        </w:tc>
      </w:tr>
    </w:tbl>
    <w:p>
      <w:pPr>
        <w:spacing w:line="360" w:lineRule="auto" w:after="200"/>
        <w:jc w:val="left"/>
      </w:pPr>
      <w:r>
        <w:rPr>
          <w:b w:val="0"/>
          <w:i w:val="0"/>
          <w:sz w:val="20"/>
        </w:rPr>
        <w:t>Sumber: Data penelitian</w:t>
      </w:r>
    </w:p>
    <w:p>
      <w:pPr>
        <w:spacing w:line="360" w:lineRule="auto" w:after="120"/>
        <w:jc w:val="left"/>
      </w:pPr>
      <w:r>
        <w:rPr>
          <w:b/>
          <w:i w:val="0"/>
        </w:rPr>
        <w:t>4.2.1 Hasil Survei Awal</w:t>
      </w:r>
    </w:p>
    <w:p>
      <w:pPr>
        <w:spacing w:line="360" w:lineRule="auto" w:after="120"/>
        <w:ind w:firstLine="709"/>
        <w:jc w:val="both"/>
      </w:pPr>
      <w:r>
        <w:rPr>
          <w:b w:val="0"/>
          <w:i w:val="0"/>
        </w:rPr>
        <w:t>Survei awal dilakukan untuk mengidentifikasi permasalahan perusahaan sebelum instrumen penelitian disusun. Hasilnya dipadukan dengan data operasional tahun 2025 sehingga permasalahan tidak hanya didasarkan pada keterangan lisan. Temuan survei awal disajikan pada Tabel 4.2.</w:t>
      </w:r>
    </w:p>
    <w:p>
      <w:pPr>
        <w:spacing w:line="360" w:lineRule="auto" w:after="40"/>
        <w:jc w:val="center"/>
      </w:pPr>
      <w:r>
        <w:rPr>
          <w:b/>
          <w:i w:val="0"/>
        </w:rPr>
        <w:t>Tabel 4.2 Temuan Survei Awal</w:t>
      </w:r>
    </w:p>
    <w:tbl>
      <w:tblPr>
        <w:tblStyle w:val="TableGrid"/>
        <w:tblW w:type="auto" w:w="0"/>
        <w:tblLayout w:type="fixed"/>
        <w:tblLook w:firstColumn="1" w:firstRow="1" w:lastColumn="0" w:lastRow="0" w:noHBand="0" w:noVBand="1" w:val="04A0"/>
      </w:tblPr>
      <w:tblGrid>
        <w:gridCol w:w="2757"/>
        <w:gridCol w:w="2757"/>
        <w:gridCol w:w="2757"/>
      </w:tblGrid>
      <w:tr>
        <w:tc>
          <w:tcPr>
            <w:tcW w:type="dxa" w:w="567"/>
          </w:tcPr>
          <w:p>
            <w:pPr>
              <w:spacing w:after="0"/>
              <w:jc w:val="center"/>
            </w:pPr>
            <w:r/>
            <w:r>
              <w:rPr>
                <w:b/>
                <w:i w:val="0"/>
                <w:sz w:val="20"/>
              </w:rPr>
              <w:t>No.</w:t>
            </w:r>
          </w:p>
        </w:tc>
        <w:tc>
          <w:tcPr>
            <w:tcW w:type="dxa" w:w="1814"/>
          </w:tcPr>
          <w:p>
            <w:pPr>
              <w:spacing w:after="0"/>
              <w:jc w:val="center"/>
            </w:pPr>
            <w:r/>
            <w:r>
              <w:rPr>
                <w:b/>
                <w:i w:val="0"/>
                <w:sz w:val="20"/>
              </w:rPr>
              <w:t>Aspek</w:t>
            </w:r>
          </w:p>
        </w:tc>
        <w:tc>
          <w:tcPr>
            <w:tcW w:type="dxa" w:w="5839"/>
          </w:tcPr>
          <w:p>
            <w:pPr>
              <w:spacing w:after="0"/>
              <w:jc w:val="center"/>
            </w:pPr>
            <w:r/>
            <w:r>
              <w:rPr>
                <w:b/>
                <w:i w:val="0"/>
                <w:sz w:val="20"/>
              </w:rPr>
              <w:t>Temuan</w:t>
            </w:r>
          </w:p>
        </w:tc>
      </w:tr>
      <w:tr>
        <w:tc>
          <w:tcPr>
            <w:tcW w:type="dxa" w:w="567"/>
          </w:tcPr>
          <w:p>
            <w:pPr>
              <w:spacing w:after="0"/>
            </w:pPr>
            <w:r/>
            <w:r>
              <w:rPr>
                <w:b w:val="0"/>
                <w:i w:val="0"/>
                <w:sz w:val="20"/>
              </w:rPr>
              <w:t>1</w:t>
            </w:r>
          </w:p>
        </w:tc>
        <w:tc>
          <w:tcPr>
            <w:tcW w:type="dxa" w:w="1814"/>
          </w:tcPr>
          <w:p>
            <w:pPr>
              <w:spacing w:after="0"/>
            </w:pPr>
            <w:r/>
            <w:r>
              <w:rPr>
                <w:b w:val="0"/>
                <w:i w:val="0"/>
                <w:sz w:val="20"/>
              </w:rPr>
              <w:t>Pola permintaan</w:t>
            </w:r>
          </w:p>
        </w:tc>
        <w:tc>
          <w:tcPr>
            <w:tcW w:type="dxa" w:w="5839"/>
          </w:tcPr>
          <w:p>
            <w:pPr>
              <w:spacing w:after="0"/>
            </w:pPr>
            <w:r/>
            <w:r>
              <w:rPr>
                <w:b w:val="0"/>
                <w:i w:val="0"/>
                <w:sz w:val="20"/>
              </w:rPr>
              <w:t>Permintaan tahun 2025 melonjak pada Februari–April (periode Ramadan–Idulfitri), dengan puncak 2.250 kodi pada April, dan turun hingga 390 kodi pada November.</w:t>
            </w:r>
          </w:p>
        </w:tc>
      </w:tr>
      <w:tr>
        <w:tc>
          <w:tcPr>
            <w:tcW w:type="dxa" w:w="567"/>
          </w:tcPr>
          <w:p>
            <w:pPr>
              <w:spacing w:after="0"/>
            </w:pPr>
            <w:r/>
            <w:r>
              <w:rPr>
                <w:b w:val="0"/>
                <w:i w:val="0"/>
                <w:sz w:val="20"/>
              </w:rPr>
              <w:t>2</w:t>
            </w:r>
          </w:p>
        </w:tc>
        <w:tc>
          <w:tcPr>
            <w:tcW w:type="dxa" w:w="1814"/>
          </w:tcPr>
          <w:p>
            <w:pPr>
              <w:spacing w:after="0"/>
            </w:pPr>
            <w:r/>
            <w:r>
              <w:rPr>
                <w:b w:val="0"/>
                <w:i w:val="0"/>
                <w:sz w:val="20"/>
              </w:rPr>
              <w:t>Kapasitas produksi</w:t>
            </w:r>
          </w:p>
        </w:tc>
        <w:tc>
          <w:tcPr>
            <w:tcW w:type="dxa" w:w="5839"/>
          </w:tcPr>
          <w:p>
            <w:pPr>
              <w:spacing w:after="0"/>
            </w:pPr>
            <w:r/>
            <w:r>
              <w:rPr>
                <w:b w:val="0"/>
                <w:i w:val="0"/>
                <w:sz w:val="20"/>
              </w:rPr>
              <w:t>Produksi relatif datar (rata-rata 833 kodi per bulan, maksimum 1.150 kodi), sehingga pada 5 dari 12 bulan (Februari–Juni 2025) produksi lebih rendah daripada permintaan.</w:t>
            </w:r>
          </w:p>
        </w:tc>
      </w:tr>
      <w:tr>
        <w:tc>
          <w:tcPr>
            <w:tcW w:type="dxa" w:w="567"/>
          </w:tcPr>
          <w:p>
            <w:pPr>
              <w:spacing w:after="0"/>
            </w:pPr>
            <w:r/>
            <w:r>
              <w:rPr>
                <w:b w:val="0"/>
                <w:i w:val="0"/>
                <w:sz w:val="20"/>
              </w:rPr>
              <w:t>3</w:t>
            </w:r>
          </w:p>
        </w:tc>
        <w:tc>
          <w:tcPr>
            <w:tcW w:type="dxa" w:w="1814"/>
          </w:tcPr>
          <w:p>
            <w:pPr>
              <w:spacing w:after="0"/>
            </w:pPr>
            <w:r/>
            <w:r>
              <w:rPr>
                <w:b w:val="0"/>
                <w:i w:val="0"/>
                <w:sz w:val="20"/>
              </w:rPr>
              <w:t>Persediaan</w:t>
            </w:r>
          </w:p>
        </w:tc>
        <w:tc>
          <w:tcPr>
            <w:tcW w:type="dxa" w:w="5839"/>
          </w:tcPr>
          <w:p>
            <w:pPr>
              <w:spacing w:after="0"/>
            </w:pPr>
            <w:r/>
            <w:r>
              <w:rPr>
                <w:b w:val="0"/>
                <w:i w:val="0"/>
                <w:sz w:val="20"/>
              </w:rPr>
              <w:t>Di luar musim puncak, produksi melebihi permintaan sehingga stok menumpuk; pada musim puncak terjadi kekurangan stok.</w:t>
            </w:r>
          </w:p>
        </w:tc>
      </w:tr>
      <w:tr>
        <w:tc>
          <w:tcPr>
            <w:tcW w:type="dxa" w:w="567"/>
          </w:tcPr>
          <w:p>
            <w:pPr>
              <w:spacing w:after="0"/>
            </w:pPr>
            <w:r/>
            <w:r>
              <w:rPr>
                <w:b w:val="0"/>
                <w:i w:val="0"/>
                <w:sz w:val="20"/>
              </w:rPr>
              <w:t>4</w:t>
            </w:r>
          </w:p>
        </w:tc>
        <w:tc>
          <w:tcPr>
            <w:tcW w:type="dxa" w:w="1814"/>
          </w:tcPr>
          <w:p>
            <w:pPr>
              <w:spacing w:after="0"/>
            </w:pPr>
            <w:r/>
            <w:r>
              <w:rPr>
                <w:b w:val="0"/>
                <w:i w:val="0"/>
                <w:sz w:val="20"/>
              </w:rPr>
              <w:t>Pengukuran kinerja</w:t>
            </w:r>
          </w:p>
        </w:tc>
        <w:tc>
          <w:tcPr>
            <w:tcW w:type="dxa" w:w="5839"/>
          </w:tcPr>
          <w:p>
            <w:pPr>
              <w:spacing w:after="0"/>
            </w:pPr>
            <w:r/>
            <w:r>
              <w:rPr>
                <w:b w:val="0"/>
                <w:i w:val="0"/>
                <w:sz w:val="20"/>
                <w:highlight w:val="yellow"/>
              </w:rPr>
              <w:t>[Konfirmasi]</w:t>
            </w:r>
            <w:r>
              <w:rPr>
                <w:b w:val="0"/>
                <w:i w:val="0"/>
                <w:sz w:val="20"/>
              </w:rPr>
              <w:t xml:space="preserve"> Kinerja perusahaan belum diukur dengan indikator yang terstruktur; penilaian masih berfokus pada omzet.</w:t>
            </w:r>
          </w:p>
        </w:tc>
      </w:tr>
      <w:tr>
        <w:tc>
          <w:tcPr>
            <w:tcW w:type="dxa" w:w="567"/>
          </w:tcPr>
          <w:p>
            <w:pPr>
              <w:spacing w:after="0"/>
            </w:pPr>
            <w:r/>
            <w:r>
              <w:rPr>
                <w:b w:val="0"/>
                <w:i w:val="0"/>
                <w:sz w:val="20"/>
              </w:rPr>
              <w:t>5</w:t>
            </w:r>
          </w:p>
        </w:tc>
        <w:tc>
          <w:tcPr>
            <w:tcW w:type="dxa" w:w="1814"/>
          </w:tcPr>
          <w:p>
            <w:pPr>
              <w:spacing w:after="0"/>
            </w:pPr>
            <w:r/>
            <w:r>
              <w:rPr>
                <w:b w:val="0"/>
                <w:i w:val="0"/>
                <w:sz w:val="20"/>
              </w:rPr>
              <w:t>Tenaga kerja</w:t>
            </w:r>
          </w:p>
        </w:tc>
        <w:tc>
          <w:tcPr>
            <w:tcW w:type="dxa" w:w="5839"/>
          </w:tcPr>
          <w:p>
            <w:pPr>
              <w:spacing w:after="0"/>
            </w:pPr>
            <w:r/>
            <w:r>
              <w:rPr>
                <w:b w:val="0"/>
                <w:i w:val="0"/>
                <w:sz w:val="20"/>
              </w:rPr>
              <w:t>Perusahaan mempekerjakan 25 tenaga borongan di samping 17 tenaga kerja tetap (total 42 orang), dengan sistem kerja di rumah dan upah berbasis target. Tenaga borongan bekerja sepanjang tahun (bukan pekerja musiman), sehingga kapasitas produksi, termasuk pada musim puncak, bergantung pada jumlah, target, dan kedisiplinan tenaga borongan.</w:t>
            </w:r>
          </w:p>
        </w:tc>
      </w:tr>
    </w:tbl>
    <w:p>
      <w:pPr>
        <w:spacing w:line="360" w:lineRule="auto" w:after="200"/>
        <w:jc w:val="left"/>
      </w:pPr>
      <w:r>
        <w:rPr>
          <w:b w:val="0"/>
          <w:i w:val="0"/>
          <w:sz w:val="20"/>
        </w:rPr>
        <w:t>Sumber: Survei awal dan data operasional perusahaan 2025</w:t>
      </w:r>
    </w:p>
    <w:p>
      <w:pPr>
        <w:spacing w:line="360" w:lineRule="auto" w:after="120"/>
        <w:ind w:firstLine="709"/>
        <w:jc w:val="both"/>
      </w:pPr>
      <w:r>
        <w:rPr>
          <w:b w:val="0"/>
          <w:i w:val="0"/>
        </w:rPr>
        <w:t>Temuan pertama dan kedua menunjukkan pola musiman, yaitu pola permintaan yang meningkat pada periode tertentu dan berulang setiap tahun (Hyndman &amp; Athanasopoulos, 2021); pada data 2025 lonjakan terjadi pada periode Ramadan–Idulfitri. Ketika kapasitas produksi tidak disesuaikan dengan pola tersebut, perusahaan menghadapi kekurangan barang pada musim puncak dan kelebihan persediaan di luar musim puncak (Heizer, Render, &amp; Munson, 2020). Temuan keempat sejalan dengan karakteristik UMKM yang umumnya belum memiliki sistem pengukuran kinerja formal karena struktur organisasi yang informal dan keterbatasan sumber daya (Garengo et al., 2005).</w:t>
      </w:r>
    </w:p>
    <w:p>
      <w:pPr>
        <w:spacing w:line="360" w:lineRule="auto" w:after="120"/>
        <w:jc w:val="left"/>
      </w:pPr>
      <w:r>
        <w:rPr>
          <w:b/>
          <w:i w:val="0"/>
        </w:rPr>
        <w:t>4.2.2 Hasil Observasi</w:t>
      </w:r>
    </w:p>
    <w:p>
      <w:pPr>
        <w:spacing w:line="360" w:lineRule="auto" w:after="120"/>
        <w:ind w:firstLine="709"/>
        <w:jc w:val="both"/>
      </w:pPr>
      <w:r>
        <w:rPr>
          <w:b w:val="0"/>
          <w:i w:val="0"/>
        </w:rPr>
        <w:t>Observasi adalah teknik pengumpulan data dengan mengamati langsung objek penelitian untuk memperoleh gambaran nyata mengenai proses kerja (Sugiyono, 2019). Observasi dilakukan langsung di area produksi dan gudang untuk mengamati proses produksi, pencatatan persediaan, dan alur pemenuhan pesanan. Hasilnya disajikan pada Tabel 4.3.</w:t>
      </w:r>
    </w:p>
    <w:p>
      <w:pPr>
        <w:spacing w:line="360" w:lineRule="auto" w:after="40"/>
        <w:jc w:val="center"/>
      </w:pPr>
      <w:r>
        <w:rPr>
          <w:b/>
          <w:i w:val="0"/>
        </w:rPr>
        <w:t>Tabel 4.3 Hasil Observasi</w:t>
      </w:r>
    </w:p>
    <w:tbl>
      <w:tblPr>
        <w:tblStyle w:val="TableGrid"/>
        <w:tblW w:type="auto" w:w="0"/>
        <w:tblLayout w:type="fixed"/>
        <w:tblLook w:firstColumn="1" w:firstRow="1" w:lastColumn="0" w:lastRow="0" w:noHBand="0" w:noVBand="1" w:val="04A0"/>
      </w:tblPr>
      <w:tblGrid>
        <w:gridCol w:w="2757"/>
        <w:gridCol w:w="2757"/>
        <w:gridCol w:w="2757"/>
      </w:tblGrid>
      <w:tr>
        <w:tc>
          <w:tcPr>
            <w:tcW w:type="dxa" w:w="567"/>
          </w:tcPr>
          <w:p>
            <w:pPr>
              <w:spacing w:after="0"/>
              <w:jc w:val="center"/>
            </w:pPr>
            <w:r/>
            <w:r>
              <w:rPr>
                <w:b/>
                <w:i w:val="0"/>
                <w:sz w:val="20"/>
              </w:rPr>
              <w:t>No.</w:t>
            </w:r>
          </w:p>
        </w:tc>
        <w:tc>
          <w:tcPr>
            <w:tcW w:type="dxa" w:w="2551"/>
          </w:tcPr>
          <w:p>
            <w:pPr>
              <w:spacing w:after="0"/>
              <w:jc w:val="center"/>
            </w:pPr>
            <w:r/>
            <w:r>
              <w:rPr>
                <w:b/>
                <w:i w:val="0"/>
                <w:sz w:val="20"/>
              </w:rPr>
              <w:t>Aspek yang diamati</w:t>
            </w:r>
          </w:p>
        </w:tc>
        <w:tc>
          <w:tcPr>
            <w:tcW w:type="dxa" w:w="5102"/>
          </w:tcPr>
          <w:p>
            <w:pPr>
              <w:spacing w:after="0"/>
              <w:jc w:val="center"/>
            </w:pPr>
            <w:r/>
            <w:r>
              <w:rPr>
                <w:b/>
                <w:i w:val="0"/>
                <w:sz w:val="20"/>
              </w:rPr>
              <w:t>Hasil pengamatan</w:t>
            </w:r>
          </w:p>
        </w:tc>
      </w:tr>
      <w:tr>
        <w:tc>
          <w:tcPr>
            <w:tcW w:type="dxa" w:w="567"/>
          </w:tcPr>
          <w:p>
            <w:pPr>
              <w:spacing w:after="0"/>
            </w:pPr>
            <w:r/>
            <w:r>
              <w:rPr>
                <w:b w:val="0"/>
                <w:i w:val="0"/>
                <w:sz w:val="20"/>
              </w:rPr>
              <w:t>1</w:t>
            </w:r>
          </w:p>
        </w:tc>
        <w:tc>
          <w:tcPr>
            <w:tcW w:type="dxa" w:w="2551"/>
          </w:tcPr>
          <w:p>
            <w:pPr>
              <w:spacing w:after="0"/>
            </w:pPr>
            <w:r/>
            <w:r>
              <w:rPr>
                <w:b w:val="0"/>
                <w:i w:val="0"/>
                <w:sz w:val="20"/>
              </w:rPr>
              <w:t>Proses produksi</w:t>
            </w:r>
          </w:p>
        </w:tc>
        <w:tc>
          <w:tcPr>
            <w:tcW w:type="dxa" w:w="5102"/>
          </w:tcPr>
          <w:p>
            <w:pPr>
              <w:spacing w:after="0"/>
            </w:pPr>
            <w:r/>
            <w:r>
              <w:rPr>
                <w:b w:val="0"/>
                <w:i w:val="0"/>
                <w:sz w:val="20"/>
              </w:rPr>
              <w:t xml:space="preserve">Produksi menggunakan sistem satu paket: setiap penjahit mengerjakan satu songkok secara utuh, kemudian hasilnya diserahkan ke bagian packaging (Gambar 4.2). </w:t>
            </w:r>
            <w:r>
              <w:rPr>
                <w:b w:val="0"/>
                <w:i w:val="0"/>
                <w:sz w:val="20"/>
                <w:highlight w:val="yellow"/>
              </w:rPr>
              <w:t>[waktu pengerjaan per songkok/per kodi]</w:t>
            </w:r>
          </w:p>
        </w:tc>
      </w:tr>
      <w:tr>
        <w:tc>
          <w:tcPr>
            <w:tcW w:type="dxa" w:w="567"/>
          </w:tcPr>
          <w:p>
            <w:pPr>
              <w:spacing w:after="0"/>
            </w:pPr>
            <w:r/>
            <w:r>
              <w:rPr>
                <w:b w:val="0"/>
                <w:i w:val="0"/>
                <w:sz w:val="20"/>
              </w:rPr>
              <w:t>2</w:t>
            </w:r>
          </w:p>
        </w:tc>
        <w:tc>
          <w:tcPr>
            <w:tcW w:type="dxa" w:w="2551"/>
          </w:tcPr>
          <w:p>
            <w:pPr>
              <w:spacing w:after="0"/>
            </w:pPr>
            <w:r/>
            <w:r>
              <w:rPr>
                <w:b w:val="0"/>
                <w:i w:val="0"/>
                <w:sz w:val="20"/>
              </w:rPr>
              <w:t>Tenaga kerja</w:t>
            </w:r>
          </w:p>
        </w:tc>
        <w:tc>
          <w:tcPr>
            <w:tcW w:type="dxa" w:w="5102"/>
          </w:tcPr>
          <w:p>
            <w:pPr>
              <w:spacing w:after="0"/>
            </w:pPr>
            <w:r/>
            <w:r>
              <w:rPr>
                <w:b w:val="0"/>
                <w:i w:val="0"/>
                <w:sz w:val="20"/>
              </w:rPr>
              <w:t xml:space="preserve">Selain 17 tenaga kerja tetap, terdapat 25 tenaga kerja borongan (total 42 orang). Tenaga borongan mengambil bahan baku di perusahaan, mengerjakan songkok di rumah masing-masing, lalu menyetorkan hasilnya; upah dibayar setelah target tercapai. </w:t>
            </w:r>
            <w:r>
              <w:rPr>
                <w:b w:val="0"/>
                <w:i w:val="0"/>
                <w:sz w:val="20"/>
                <w:highlight w:val="yellow"/>
              </w:rPr>
              <w:t>[target per orang]</w:t>
            </w:r>
          </w:p>
        </w:tc>
      </w:tr>
      <w:tr>
        <w:tc>
          <w:tcPr>
            <w:tcW w:type="dxa" w:w="567"/>
          </w:tcPr>
          <w:p>
            <w:pPr>
              <w:spacing w:after="0"/>
            </w:pPr>
            <w:r/>
            <w:r>
              <w:rPr>
                <w:b w:val="0"/>
                <w:i w:val="0"/>
                <w:sz w:val="20"/>
              </w:rPr>
              <w:t>3</w:t>
            </w:r>
          </w:p>
        </w:tc>
        <w:tc>
          <w:tcPr>
            <w:tcW w:type="dxa" w:w="2551"/>
          </w:tcPr>
          <w:p>
            <w:pPr>
              <w:spacing w:after="0"/>
            </w:pPr>
            <w:r/>
            <w:r>
              <w:rPr>
                <w:b w:val="0"/>
                <w:i w:val="0"/>
                <w:sz w:val="20"/>
              </w:rPr>
              <w:t>Pencatatan persediaan</w:t>
            </w:r>
          </w:p>
        </w:tc>
        <w:tc>
          <w:tcPr>
            <w:tcW w:type="dxa" w:w="5102"/>
          </w:tcPr>
          <w:p>
            <w:pPr>
              <w:spacing w:after="0"/>
            </w:pPr>
            <w:r/>
            <w:r>
              <w:rPr>
                <w:b w:val="0"/>
                <w:i w:val="0"/>
                <w:sz w:val="20"/>
                <w:highlight w:val="yellow"/>
              </w:rPr>
              <w:t>[cara pencatatan stok barang jadi dan bahan baku]</w:t>
            </w:r>
          </w:p>
        </w:tc>
      </w:tr>
      <w:tr>
        <w:tc>
          <w:tcPr>
            <w:tcW w:type="dxa" w:w="567"/>
          </w:tcPr>
          <w:p>
            <w:pPr>
              <w:spacing w:after="0"/>
            </w:pPr>
            <w:r/>
            <w:r>
              <w:rPr>
                <w:b w:val="0"/>
                <w:i w:val="0"/>
                <w:sz w:val="20"/>
              </w:rPr>
              <w:t>4</w:t>
            </w:r>
          </w:p>
        </w:tc>
        <w:tc>
          <w:tcPr>
            <w:tcW w:type="dxa" w:w="2551"/>
          </w:tcPr>
          <w:p>
            <w:pPr>
              <w:spacing w:after="0"/>
            </w:pPr>
            <w:r/>
            <w:r>
              <w:rPr>
                <w:b w:val="0"/>
                <w:i w:val="0"/>
                <w:sz w:val="20"/>
              </w:rPr>
              <w:t>Pemenuhan pesanan</w:t>
            </w:r>
          </w:p>
        </w:tc>
        <w:tc>
          <w:tcPr>
            <w:tcW w:type="dxa" w:w="5102"/>
          </w:tcPr>
          <w:p>
            <w:pPr>
              <w:spacing w:after="0"/>
            </w:pPr>
            <w:r/>
            <w:r>
              <w:rPr>
                <w:b w:val="0"/>
                <w:i w:val="0"/>
                <w:sz w:val="20"/>
                <w:highlight w:val="yellow"/>
              </w:rPr>
              <w:t>[alur pesanan masuk hingga pengiriman]</w:t>
            </w:r>
          </w:p>
        </w:tc>
      </w:tr>
      <w:tr>
        <w:tc>
          <w:tcPr>
            <w:tcW w:type="dxa" w:w="567"/>
          </w:tcPr>
          <w:p>
            <w:pPr>
              <w:spacing w:after="0"/>
            </w:pPr>
            <w:r/>
            <w:r>
              <w:rPr>
                <w:b w:val="0"/>
                <w:i w:val="0"/>
                <w:sz w:val="20"/>
              </w:rPr>
              <w:t>5</w:t>
            </w:r>
          </w:p>
        </w:tc>
        <w:tc>
          <w:tcPr>
            <w:tcW w:type="dxa" w:w="2551"/>
          </w:tcPr>
          <w:p>
            <w:pPr>
              <w:spacing w:after="0"/>
            </w:pPr>
            <w:r/>
            <w:r>
              <w:rPr>
                <w:b w:val="0"/>
                <w:i w:val="0"/>
                <w:sz w:val="20"/>
              </w:rPr>
              <w:t>Pengendalian kualitas</w:t>
            </w:r>
          </w:p>
        </w:tc>
        <w:tc>
          <w:tcPr>
            <w:tcW w:type="dxa" w:w="5102"/>
          </w:tcPr>
          <w:p>
            <w:pPr>
              <w:spacing w:after="0"/>
            </w:pPr>
            <w:r/>
            <w:r>
              <w:rPr>
                <w:b w:val="0"/>
                <w:i w:val="0"/>
                <w:sz w:val="20"/>
              </w:rPr>
              <w:t xml:space="preserve">Setiap paket (1 kodi) yang selesai diperiksa langsung oleh pemilik. Jahitan yang tidak rapi dibongkar dan dijahit ulang oleh pekerja; yang rapi langsung dikirim ke gudang. </w:t>
            </w:r>
            <w:r>
              <w:rPr>
                <w:b w:val="0"/>
                <w:i w:val="0"/>
                <w:sz w:val="20"/>
                <w:highlight w:val="yellow"/>
              </w:rPr>
              <w:t>[jumlah paket yang dijahit ulang per bulan, jika dicatat]</w:t>
            </w:r>
          </w:p>
        </w:tc>
      </w:tr>
    </w:tbl>
    <w:p>
      <w:pPr>
        <w:spacing w:line="360" w:lineRule="auto" w:after="200"/>
        <w:jc w:val="left"/>
      </w:pPr>
      <w:r>
        <w:rPr>
          <w:b w:val="0"/>
          <w:i w:val="0"/>
          <w:sz w:val="20"/>
        </w:rPr>
        <w:t>Sumber: Hasil observasi</w:t>
      </w:r>
    </w:p>
    <w:p>
      <w:pPr>
        <w:spacing w:line="360" w:lineRule="auto" w:after="120"/>
        <w:jc w:val="left"/>
      </w:pPr>
      <w:r>
        <w:rPr>
          <w:b/>
          <w:i w:val="0"/>
        </w:rPr>
        <w:t>4.2.3 Hasil Wawancara</w:t>
      </w:r>
    </w:p>
    <w:p>
      <w:pPr>
        <w:spacing w:line="360" w:lineRule="auto" w:after="120"/>
        <w:ind w:firstLine="709"/>
        <w:jc w:val="both"/>
      </w:pPr>
      <w:r>
        <w:rPr>
          <w:b w:val="0"/>
          <w:i w:val="0"/>
        </w:rPr>
        <w:t>Wawancara digunakan untuk menggali informasi yang lebih mendalam dari informan. Wawancara dilakukan secara semi-terstruktur, yaitu menggunakan pedoman pertanyaan tetapi tetap memberi keleluasaan kepada informan untuk mengemukakan pendapatnya (Sugiyono, 2019). Wawancara dilakukan untuk memperoleh informasi mengenai kondisi operasional, kebijakan produksi, dan cara perusahaan menilai kinerjanya. Informan dan pokok hasil wawancara disajikan pada Tabel 4.4.</w:t>
      </w:r>
    </w:p>
    <w:p>
      <w:pPr>
        <w:spacing w:line="360" w:lineRule="auto" w:after="40"/>
        <w:jc w:val="center"/>
      </w:pPr>
      <w:r>
        <w:rPr>
          <w:b/>
          <w:i w:val="0"/>
        </w:rPr>
        <w:t>Tabel 4.4 Informan dan Pokok Hasil Wawancara</w:t>
      </w:r>
    </w:p>
    <w:tbl>
      <w:tblPr>
        <w:tblStyle w:val="TableGrid"/>
        <w:tblW w:type="auto" w:w="0"/>
        <w:tblLayout w:type="fixed"/>
        <w:tblLook w:firstColumn="1" w:firstRow="1" w:lastColumn="0" w:lastRow="0" w:noHBand="0" w:noVBand="1" w:val="04A0"/>
      </w:tblPr>
      <w:tblGrid>
        <w:gridCol w:w="2757"/>
        <w:gridCol w:w="2757"/>
        <w:gridCol w:w="2757"/>
      </w:tblGrid>
      <w:tr>
        <w:tc>
          <w:tcPr>
            <w:tcW w:type="dxa" w:w="567"/>
          </w:tcPr>
          <w:p>
            <w:pPr>
              <w:spacing w:after="0"/>
              <w:jc w:val="center"/>
            </w:pPr>
            <w:r/>
            <w:r>
              <w:rPr>
                <w:b/>
                <w:i w:val="0"/>
                <w:sz w:val="20"/>
              </w:rPr>
              <w:t>No.</w:t>
            </w:r>
          </w:p>
        </w:tc>
        <w:tc>
          <w:tcPr>
            <w:tcW w:type="dxa" w:w="2551"/>
          </w:tcPr>
          <w:p>
            <w:pPr>
              <w:spacing w:after="0"/>
              <w:jc w:val="center"/>
            </w:pPr>
            <w:r/>
            <w:r>
              <w:rPr>
                <w:b/>
                <w:i w:val="0"/>
                <w:sz w:val="20"/>
              </w:rPr>
              <w:t>Informan</w:t>
            </w:r>
          </w:p>
        </w:tc>
        <w:tc>
          <w:tcPr>
            <w:tcW w:type="dxa" w:w="5102"/>
          </w:tcPr>
          <w:p>
            <w:pPr>
              <w:spacing w:after="0"/>
              <w:jc w:val="center"/>
            </w:pPr>
            <w:r/>
            <w:r>
              <w:rPr>
                <w:b/>
                <w:i w:val="0"/>
                <w:sz w:val="20"/>
              </w:rPr>
              <w:t>Pokok keterangan</w:t>
            </w:r>
          </w:p>
        </w:tc>
      </w:tr>
      <w:tr>
        <w:tc>
          <w:tcPr>
            <w:tcW w:type="dxa" w:w="567"/>
          </w:tcPr>
          <w:p>
            <w:pPr>
              <w:spacing w:after="0"/>
            </w:pPr>
            <w:r/>
            <w:r>
              <w:rPr>
                <w:b w:val="0"/>
                <w:i w:val="0"/>
                <w:sz w:val="20"/>
              </w:rPr>
              <w:t>1</w:t>
            </w:r>
          </w:p>
        </w:tc>
        <w:tc>
          <w:tcPr>
            <w:tcW w:type="dxa" w:w="2551"/>
          </w:tcPr>
          <w:p>
            <w:pPr>
              <w:spacing w:after="0"/>
            </w:pPr>
            <w:r/>
            <w:r>
              <w:rPr>
                <w:b w:val="0"/>
                <w:i w:val="0"/>
                <w:sz w:val="20"/>
              </w:rPr>
              <w:t>Pemilik usaha</w:t>
            </w:r>
          </w:p>
        </w:tc>
        <w:tc>
          <w:tcPr>
            <w:tcW w:type="dxa" w:w="5102"/>
          </w:tcPr>
          <w:p>
            <w:pPr>
              <w:spacing w:after="0"/>
            </w:pPr>
            <w:r/>
            <w:r>
              <w:rPr>
                <w:b w:val="0"/>
                <w:i w:val="0"/>
                <w:sz w:val="20"/>
                <w:highlight w:val="yellow"/>
              </w:rPr>
              <w:t>[strategi usaha, penentuan jumlah produksi, penilaian kinerja saat ini]</w:t>
            </w:r>
          </w:p>
        </w:tc>
      </w:tr>
      <w:tr>
        <w:tc>
          <w:tcPr>
            <w:tcW w:type="dxa" w:w="567"/>
          </w:tcPr>
          <w:p>
            <w:pPr>
              <w:spacing w:after="0"/>
            </w:pPr>
            <w:r/>
            <w:r>
              <w:rPr>
                <w:b w:val="0"/>
                <w:i w:val="0"/>
                <w:sz w:val="20"/>
              </w:rPr>
              <w:t>2</w:t>
            </w:r>
          </w:p>
        </w:tc>
        <w:tc>
          <w:tcPr>
            <w:tcW w:type="dxa" w:w="2551"/>
          </w:tcPr>
          <w:p>
            <w:pPr>
              <w:spacing w:after="0"/>
            </w:pPr>
            <w:r/>
            <w:r>
              <w:rPr>
                <w:b w:val="0"/>
                <w:i w:val="0"/>
                <w:sz w:val="20"/>
              </w:rPr>
              <w:t>Kepala bagian produksi</w:t>
            </w:r>
          </w:p>
        </w:tc>
        <w:tc>
          <w:tcPr>
            <w:tcW w:type="dxa" w:w="5102"/>
          </w:tcPr>
          <w:p>
            <w:pPr>
              <w:spacing w:after="0"/>
            </w:pPr>
            <w:r/>
            <w:r>
              <w:rPr>
                <w:b w:val="0"/>
                <w:i w:val="0"/>
                <w:sz w:val="20"/>
                <w:highlight w:val="yellow"/>
              </w:rPr>
              <w:t>[kapasitas normal dan maksimum, tenaga borongan, lead time produksi]</w:t>
            </w:r>
          </w:p>
        </w:tc>
      </w:tr>
      <w:tr>
        <w:tc>
          <w:tcPr>
            <w:tcW w:type="dxa" w:w="567"/>
          </w:tcPr>
          <w:p>
            <w:pPr>
              <w:spacing w:after="0"/>
            </w:pPr>
            <w:r/>
            <w:r>
              <w:rPr>
                <w:b w:val="0"/>
                <w:i w:val="0"/>
                <w:sz w:val="20"/>
              </w:rPr>
              <w:t>3</w:t>
            </w:r>
          </w:p>
        </w:tc>
        <w:tc>
          <w:tcPr>
            <w:tcW w:type="dxa" w:w="2551"/>
          </w:tcPr>
          <w:p>
            <w:pPr>
              <w:spacing w:after="0"/>
            </w:pPr>
            <w:r/>
            <w:r>
              <w:rPr>
                <w:b w:val="0"/>
                <w:i w:val="0"/>
                <w:sz w:val="20"/>
              </w:rPr>
              <w:t>Bagian gudang dan logistik</w:t>
            </w:r>
          </w:p>
        </w:tc>
        <w:tc>
          <w:tcPr>
            <w:tcW w:type="dxa" w:w="5102"/>
          </w:tcPr>
          <w:p>
            <w:pPr>
              <w:spacing w:after="0"/>
            </w:pPr>
            <w:r/>
            <w:r>
              <w:rPr>
                <w:b w:val="0"/>
                <w:i w:val="0"/>
                <w:sz w:val="20"/>
                <w:highlight w:val="yellow"/>
              </w:rPr>
              <w:t>[pencatatan stok, lead time bahan baku, pemasok]</w:t>
            </w:r>
          </w:p>
        </w:tc>
      </w:tr>
    </w:tbl>
    <w:p>
      <w:pPr>
        <w:spacing w:line="360" w:lineRule="auto" w:after="200"/>
        <w:jc w:val="left"/>
      </w:pPr>
      <w:r>
        <w:rPr>
          <w:b w:val="0"/>
          <w:i w:val="0"/>
          <w:sz w:val="20"/>
        </w:rPr>
        <w:t>Sumber: Hasil wawancara</w:t>
      </w:r>
    </w:p>
    <w:p>
      <w:pPr>
        <w:spacing w:line="360" w:lineRule="auto" w:after="120"/>
        <w:jc w:val="left"/>
      </w:pPr>
      <w:r>
        <w:rPr>
          <w:b/>
          <w:i w:val="0"/>
        </w:rPr>
        <w:t>4.3 Kuesioner Validasi KPI</w:t>
      </w:r>
    </w:p>
    <w:p>
      <w:pPr>
        <w:spacing w:line="360" w:lineRule="auto" w:after="120"/>
        <w:jc w:val="left"/>
      </w:pPr>
      <w:r>
        <w:rPr>
          <w:b/>
          <w:i w:val="0"/>
        </w:rPr>
        <w:t>4.3.1 Identifikasi Kandidat KPI</w:t>
      </w:r>
    </w:p>
    <w:p>
      <w:pPr>
        <w:spacing w:line="360" w:lineRule="auto" w:after="120"/>
        <w:ind w:firstLine="709"/>
        <w:jc w:val="both"/>
      </w:pPr>
      <w:r>
        <w:rPr>
          <w:b w:val="0"/>
          <w:i w:val="0"/>
        </w:rPr>
        <w:t>Sistem pengukuran kinerja adalah sekumpulan ukuran yang digunakan untuk mengukur efisiensi dan efektivitas tindakan dalam organisasi (Neely, Gregory, &amp; Platts, 1995). Key Performance Indicator (KPI) merupakan ukuran yang berfokus pada aspek kinerja yang paling menentukan keberhasilan organisasi saat ini dan pada masa mendatang (Parmenter, 2015). Penelitian ini menggunakan Integrated Performance Measurement System (IPMS) sebagai dasar penyusunan KPI. IPMS dirancang agar ukuran kinerja terintegrasi pada setiap tingkat organisasi dan diturunkan dari kebutuhan stakeholder (stakeholder requirement), sehingga ukuran kinerja selaras dengan tujuan perusahaan (Bititci, Carrie, &amp; McDevitt, 1997; Suwignjo, Bititci, &amp; Carrie, 2000).</w:t>
      </w:r>
    </w:p>
    <w:p>
      <w:pPr>
        <w:spacing w:line="360" w:lineRule="auto" w:after="120"/>
        <w:ind w:firstLine="709"/>
        <w:jc w:val="both"/>
      </w:pPr>
      <w:r>
        <w:rPr>
          <w:b w:val="0"/>
          <w:i w:val="0"/>
        </w:rPr>
        <w:t>IPMS diadaptasi agar sesuai dengan karakteristik UMKM songkok berbasis craft-based manufacturing, yaitu struktur informal, pengambilan keputusan yang berpusat pada pemilik, ketergantungan pada keterampilan tangan pengrajin, dan keterbatasan data (Garengo et al., 2005). Dimensi kapabilitas dinamis dan adaptabilitas ditambahkan karena perusahaan harus menyesuaikan sumber dayanya dengan perubahan lingkungan, dalam hal ini lonjakan permintaan musiman (Teece, Pisano, &amp; Shuen, 1997).</w:t>
      </w:r>
    </w:p>
    <w:p>
      <w:pPr>
        <w:spacing w:line="360" w:lineRule="auto" w:after="120"/>
        <w:ind w:firstLine="709"/>
        <w:jc w:val="both"/>
      </w:pPr>
      <w:r>
        <w:rPr>
          <w:b w:val="0"/>
          <w:i w:val="0"/>
        </w:rPr>
        <w:t>Kandidat KPI disusun berdasarkan arsitektur KPI pada kerangka berpikir (Bab II), yaitu adaptasi IPMS ke dalam enam dimensi yang sesuai dengan karakteristik UMKM songkok berbasis craft-based manufacturing: keuangan, pasar dan konsumen, proses manufaktur internal, kualitas produk, SDM lokal, serta kapabilitas dinamis dan adaptabilitas. Penyusunannya mempertimbangkan kebutuhan dan tujuan stakeholder (stakeholder requirement dan stakeholder objective) yang diperoleh dari survei awal dan wawancara. Hasil identifikasi menghasilkan 20 kandidat KPI dengan kode F1–F3, C1–C3, P1–P4, Q1–Q3, H1–H4, dan A1–A3, sebagaimana disajikan pada Tabel 4.5.</w:t>
      </w:r>
    </w:p>
    <w:p>
      <w:pPr>
        <w:spacing w:line="360" w:lineRule="auto" w:after="40"/>
        <w:jc w:val="center"/>
      </w:pPr>
      <w:r>
        <w:rPr>
          <w:b/>
          <w:i w:val="0"/>
        </w:rPr>
        <w:t>Tabel 4.5 Kandidat KPI Berbasis Adaptasi IPMS</w:t>
      </w:r>
    </w:p>
    <w:tbl>
      <w:tblPr>
        <w:tblStyle w:val="TableGrid"/>
        <w:tblW w:type="auto" w:w="0"/>
        <w:tblLayout w:type="fixed"/>
        <w:tblLook w:firstColumn="1" w:firstRow="1" w:lastColumn="0" w:lastRow="0" w:noHBand="0" w:noVBand="1" w:val="04A0"/>
      </w:tblPr>
      <w:tblGrid>
        <w:gridCol w:w="2068"/>
        <w:gridCol w:w="2068"/>
        <w:gridCol w:w="2068"/>
        <w:gridCol w:w="2068"/>
      </w:tblGrid>
      <w:tr>
        <w:tc>
          <w:tcPr>
            <w:tcW w:type="dxa" w:w="2041"/>
          </w:tcPr>
          <w:p>
            <w:pPr>
              <w:spacing w:after="0"/>
              <w:jc w:val="center"/>
            </w:pPr>
            <w:r/>
            <w:r>
              <w:rPr>
                <w:b/>
                <w:i w:val="0"/>
                <w:sz w:val="20"/>
              </w:rPr>
              <w:t>Perspektif</w:t>
            </w:r>
          </w:p>
        </w:tc>
        <w:tc>
          <w:tcPr>
            <w:tcW w:type="dxa" w:w="680"/>
          </w:tcPr>
          <w:p>
            <w:pPr>
              <w:spacing w:after="0"/>
              <w:jc w:val="center"/>
            </w:pPr>
            <w:r/>
            <w:r>
              <w:rPr>
                <w:b/>
                <w:i w:val="0"/>
                <w:sz w:val="20"/>
              </w:rPr>
              <w:t>Kode</w:t>
            </w:r>
          </w:p>
        </w:tc>
        <w:tc>
          <w:tcPr>
            <w:tcW w:type="dxa" w:w="2154"/>
          </w:tcPr>
          <w:p>
            <w:pPr>
              <w:spacing w:after="0"/>
              <w:jc w:val="center"/>
            </w:pPr>
            <w:r/>
            <w:r>
              <w:rPr>
                <w:b/>
                <w:i w:val="0"/>
                <w:sz w:val="20"/>
              </w:rPr>
              <w:t>KPI</w:t>
            </w:r>
          </w:p>
        </w:tc>
        <w:tc>
          <w:tcPr>
            <w:tcW w:type="dxa" w:w="3402"/>
          </w:tcPr>
          <w:p>
            <w:pPr>
              <w:spacing w:after="0"/>
              <w:jc w:val="center"/>
            </w:pPr>
            <w:r/>
            <w:r>
              <w:rPr>
                <w:b/>
                <w:i w:val="0"/>
                <w:sz w:val="20"/>
              </w:rPr>
              <w:t>Formula / cara mengukur</w:t>
            </w:r>
          </w:p>
        </w:tc>
      </w:tr>
      <w:tr>
        <w:tc>
          <w:tcPr>
            <w:tcW w:type="dxa" w:w="2041"/>
            <w:vMerge w:val="restart"/>
          </w:tcPr>
          <w:p>
            <w:pPr>
              <w:spacing w:after="0"/>
            </w:pPr>
            <w:r/>
            <w:r>
              <w:rPr>
                <w:b w:val="0"/>
                <w:i w:val="0"/>
                <w:sz w:val="20"/>
              </w:rPr>
              <w:t>Financial Performance (Kinerja Keuangan)</w:t>
            </w:r>
          </w:p>
          <w:p>
            <w:pPr>
              <w:spacing w:after="0"/>
            </w:pPr>
            <w:r/>
          </w:p>
          <w:p>
            <w:pPr>
              <w:spacing w:after="0"/>
            </w:pPr>
            <w:r/>
          </w:p>
        </w:tc>
        <w:tc>
          <w:tcPr>
            <w:tcW w:type="dxa" w:w="680"/>
          </w:tcPr>
          <w:p>
            <w:pPr>
              <w:spacing w:after="0"/>
            </w:pPr>
            <w:r/>
            <w:r>
              <w:rPr>
                <w:b w:val="0"/>
                <w:i w:val="0"/>
                <w:sz w:val="20"/>
              </w:rPr>
              <w:t>F1</w:t>
            </w:r>
          </w:p>
        </w:tc>
        <w:tc>
          <w:tcPr>
            <w:tcW w:type="dxa" w:w="2154"/>
          </w:tcPr>
          <w:p>
            <w:pPr>
              <w:spacing w:after="0"/>
            </w:pPr>
            <w:r/>
            <w:r>
              <w:rPr>
                <w:b w:val="0"/>
                <w:i w:val="0"/>
                <w:sz w:val="20"/>
              </w:rPr>
              <w:t>Pertumbuhan</w:t>
              <w:br/>
              <w:t xml:space="preserve"> Penjualan</w:t>
            </w:r>
          </w:p>
        </w:tc>
        <w:tc>
          <w:tcPr>
            <w:tcW w:type="dxa" w:w="3402"/>
          </w:tcPr>
          <w:p>
            <w:pPr>
              <w:spacing w:after="0"/>
            </w:pPr>
            <w:r/>
            <w:r>
              <w:rPr>
                <w:b w:val="0"/>
                <w:i w:val="0"/>
                <w:sz w:val="20"/>
                <w:highlight w:val="yellow"/>
              </w:rPr>
              <w:t>[(Penjualan Bulan Ini - Penjualan Bulan Lalu)/Penjualan Bulan Lalu]</w:t>
            </w:r>
            <w:r>
              <w:rPr>
                <w:b w:val="0"/>
                <w:i w:val="0"/>
                <w:sz w:val="20"/>
              </w:rPr>
              <w:t xml:space="preserve"> × 100%</w:t>
            </w:r>
          </w:p>
        </w:tc>
      </w:tr>
      <w:tr>
        <w:tc>
          <w:tcPr>
            <w:tcW w:type="dxa" w:w="2041"/>
            <w:vMerge/>
          </w:tcPr>
          <w:p/>
        </w:tc>
        <w:tc>
          <w:tcPr>
            <w:tcW w:type="dxa" w:w="680"/>
          </w:tcPr>
          <w:p>
            <w:pPr>
              <w:spacing w:after="0"/>
            </w:pPr>
            <w:r/>
            <w:r>
              <w:rPr>
                <w:b w:val="0"/>
                <w:i w:val="0"/>
                <w:sz w:val="20"/>
              </w:rPr>
              <w:t>F2</w:t>
            </w:r>
          </w:p>
        </w:tc>
        <w:tc>
          <w:tcPr>
            <w:tcW w:type="dxa" w:w="2154"/>
          </w:tcPr>
          <w:p>
            <w:pPr>
              <w:spacing w:after="0"/>
            </w:pPr>
            <w:r/>
            <w:r>
              <w:rPr>
                <w:b w:val="0"/>
                <w:i w:val="0"/>
                <w:sz w:val="20"/>
              </w:rPr>
              <w:t>Profitabilitas</w:t>
            </w:r>
          </w:p>
        </w:tc>
        <w:tc>
          <w:tcPr>
            <w:tcW w:type="dxa" w:w="3402"/>
          </w:tcPr>
          <w:p>
            <w:pPr>
              <w:spacing w:after="0"/>
            </w:pPr>
            <w:r/>
            <w:r>
              <w:rPr>
                <w:b w:val="0"/>
                <w:i w:val="0"/>
                <w:sz w:val="20"/>
              </w:rPr>
              <w:t>(Laba Bersih/ Pendapatan Penjualan) × 100%</w:t>
            </w:r>
          </w:p>
        </w:tc>
      </w:tr>
      <w:tr>
        <w:tc>
          <w:tcPr>
            <w:tcW w:type="dxa" w:w="2041"/>
            <w:vMerge/>
          </w:tcPr>
          <w:p/>
        </w:tc>
        <w:tc>
          <w:tcPr>
            <w:tcW w:type="dxa" w:w="680"/>
          </w:tcPr>
          <w:p>
            <w:pPr>
              <w:spacing w:after="0"/>
            </w:pPr>
            <w:r/>
            <w:r>
              <w:rPr>
                <w:b w:val="0"/>
                <w:i w:val="0"/>
                <w:sz w:val="20"/>
              </w:rPr>
              <w:t>F3</w:t>
            </w:r>
          </w:p>
        </w:tc>
        <w:tc>
          <w:tcPr>
            <w:tcW w:type="dxa" w:w="2154"/>
          </w:tcPr>
          <w:p>
            <w:pPr>
              <w:spacing w:after="0"/>
            </w:pPr>
            <w:r/>
            <w:r>
              <w:rPr>
                <w:b w:val="0"/>
                <w:i w:val="0"/>
                <w:sz w:val="20"/>
              </w:rPr>
              <w:t>Efisiensi Biaya Produksi</w:t>
            </w:r>
          </w:p>
        </w:tc>
        <w:tc>
          <w:tcPr>
            <w:tcW w:type="dxa" w:w="3402"/>
          </w:tcPr>
          <w:p>
            <w:pPr>
              <w:spacing w:after="0"/>
            </w:pPr>
            <w:r/>
            <w:r>
              <w:rPr>
                <w:b w:val="0"/>
                <w:i w:val="0"/>
                <w:sz w:val="20"/>
              </w:rPr>
              <w:t>(Biaya Produksi Standar/ Biaya Produksi Aktual) × 100%</w:t>
            </w:r>
          </w:p>
        </w:tc>
      </w:tr>
      <w:tr>
        <w:tc>
          <w:tcPr>
            <w:tcW w:type="dxa" w:w="2041"/>
            <w:vMerge w:val="restart"/>
          </w:tcPr>
          <w:p>
            <w:pPr>
              <w:spacing w:after="0"/>
            </w:pPr>
            <w:r/>
            <w:r>
              <w:rPr>
                <w:b w:val="0"/>
                <w:i w:val="0"/>
                <w:sz w:val="20"/>
              </w:rPr>
              <w:t>Customer and Market Performance (Kinerja Pasar &amp; Konsumen)</w:t>
            </w:r>
          </w:p>
          <w:p>
            <w:pPr>
              <w:spacing w:after="0"/>
            </w:pPr>
            <w:r/>
          </w:p>
          <w:p>
            <w:pPr>
              <w:spacing w:after="0"/>
            </w:pPr>
            <w:r/>
          </w:p>
        </w:tc>
        <w:tc>
          <w:tcPr>
            <w:tcW w:type="dxa" w:w="680"/>
          </w:tcPr>
          <w:p>
            <w:pPr>
              <w:spacing w:after="0"/>
            </w:pPr>
            <w:r/>
            <w:r>
              <w:rPr>
                <w:b w:val="0"/>
                <w:i w:val="0"/>
                <w:sz w:val="20"/>
              </w:rPr>
              <w:t>C1</w:t>
            </w:r>
          </w:p>
        </w:tc>
        <w:tc>
          <w:tcPr>
            <w:tcW w:type="dxa" w:w="2154"/>
          </w:tcPr>
          <w:p>
            <w:pPr>
              <w:spacing w:after="0"/>
            </w:pPr>
            <w:r/>
            <w:r>
              <w:rPr>
                <w:b w:val="0"/>
                <w:i w:val="0"/>
                <w:sz w:val="20"/>
              </w:rPr>
              <w:t>Order Fulfillment Rate</w:t>
            </w:r>
          </w:p>
        </w:tc>
        <w:tc>
          <w:tcPr>
            <w:tcW w:type="dxa" w:w="3402"/>
          </w:tcPr>
          <w:p>
            <w:pPr>
              <w:spacing w:after="0"/>
            </w:pPr>
            <w:r/>
            <w:r>
              <w:rPr>
                <w:b w:val="0"/>
                <w:i w:val="0"/>
                <w:sz w:val="20"/>
              </w:rPr>
              <w:t>(Jumlah Kuantitas Produksi Riil / Jumlah Permintaan Pasar) × 100%</w:t>
            </w:r>
          </w:p>
        </w:tc>
      </w:tr>
      <w:tr>
        <w:tc>
          <w:tcPr>
            <w:tcW w:type="dxa" w:w="2041"/>
            <w:vMerge/>
          </w:tcPr>
          <w:p/>
        </w:tc>
        <w:tc>
          <w:tcPr>
            <w:tcW w:type="dxa" w:w="680"/>
          </w:tcPr>
          <w:p>
            <w:pPr>
              <w:spacing w:after="0"/>
            </w:pPr>
            <w:r/>
            <w:r>
              <w:rPr>
                <w:b w:val="0"/>
                <w:i w:val="0"/>
                <w:sz w:val="20"/>
              </w:rPr>
              <w:t>C2</w:t>
            </w:r>
          </w:p>
        </w:tc>
        <w:tc>
          <w:tcPr>
            <w:tcW w:type="dxa" w:w="2154"/>
          </w:tcPr>
          <w:p>
            <w:pPr>
              <w:spacing w:after="0"/>
            </w:pPr>
            <w:r/>
            <w:r>
              <w:rPr>
                <w:b w:val="0"/>
                <w:i w:val="0"/>
                <w:sz w:val="20"/>
              </w:rPr>
              <w:t>Customer Lead Time</w:t>
            </w:r>
          </w:p>
        </w:tc>
        <w:tc>
          <w:tcPr>
            <w:tcW w:type="dxa" w:w="3402"/>
          </w:tcPr>
          <w:p>
            <w:pPr>
              <w:spacing w:after="0"/>
            </w:pPr>
            <w:r/>
            <w:r>
              <w:rPr>
                <w:b w:val="0"/>
                <w:i w:val="0"/>
                <w:sz w:val="20"/>
              </w:rPr>
              <w:t>Tanggal Pesanan Selesai - Tanggal Pesanan Diterima (Hari)</w:t>
            </w:r>
          </w:p>
        </w:tc>
      </w:tr>
      <w:tr>
        <w:tc>
          <w:tcPr>
            <w:tcW w:type="dxa" w:w="2041"/>
            <w:vMerge/>
          </w:tcPr>
          <w:p/>
        </w:tc>
        <w:tc>
          <w:tcPr>
            <w:tcW w:type="dxa" w:w="680"/>
          </w:tcPr>
          <w:p>
            <w:pPr>
              <w:spacing w:after="0"/>
            </w:pPr>
            <w:r/>
            <w:r>
              <w:rPr>
                <w:b w:val="0"/>
                <w:i w:val="0"/>
                <w:sz w:val="20"/>
              </w:rPr>
              <w:t>C3</w:t>
            </w:r>
          </w:p>
        </w:tc>
        <w:tc>
          <w:tcPr>
            <w:tcW w:type="dxa" w:w="2154"/>
          </w:tcPr>
          <w:p>
            <w:pPr>
              <w:spacing w:after="0"/>
            </w:pPr>
            <w:r/>
            <w:r>
              <w:rPr>
                <w:b w:val="0"/>
                <w:i w:val="0"/>
                <w:sz w:val="20"/>
              </w:rPr>
              <w:t>Tingkat Keluhan Pelanggan</w:t>
            </w:r>
          </w:p>
        </w:tc>
        <w:tc>
          <w:tcPr>
            <w:tcW w:type="dxa" w:w="3402"/>
          </w:tcPr>
          <w:p>
            <w:pPr>
              <w:spacing w:after="0"/>
            </w:pPr>
            <w:r/>
            <w:r>
              <w:rPr>
                <w:b w:val="0"/>
                <w:i w:val="0"/>
                <w:sz w:val="20"/>
              </w:rPr>
              <w:t>(Jumlah Komplain Pelanggan / Total Pesanan) × 100%</w:t>
            </w:r>
          </w:p>
        </w:tc>
      </w:tr>
      <w:tr>
        <w:tc>
          <w:tcPr>
            <w:tcW w:type="dxa" w:w="2041"/>
            <w:vMerge w:val="restart"/>
          </w:tcPr>
          <w:p>
            <w:pPr>
              <w:spacing w:after="0"/>
            </w:pPr>
            <w:r/>
            <w:r>
              <w:rPr>
                <w:b w:val="0"/>
                <w:i w:val="0"/>
                <w:sz w:val="20"/>
              </w:rPr>
              <w:t>Internal Manufacturing Process (Proses Manufaktur Internal)</w:t>
            </w:r>
          </w:p>
          <w:p>
            <w:pPr>
              <w:spacing w:after="0"/>
            </w:pPr>
            <w:r/>
          </w:p>
          <w:p>
            <w:pPr>
              <w:spacing w:after="0"/>
            </w:pPr>
            <w:r/>
          </w:p>
          <w:p>
            <w:pPr>
              <w:spacing w:after="0"/>
            </w:pPr>
            <w:r/>
          </w:p>
        </w:tc>
        <w:tc>
          <w:tcPr>
            <w:tcW w:type="dxa" w:w="680"/>
          </w:tcPr>
          <w:p>
            <w:pPr>
              <w:spacing w:after="0"/>
            </w:pPr>
            <w:r/>
            <w:r>
              <w:rPr>
                <w:b w:val="0"/>
                <w:i w:val="0"/>
                <w:sz w:val="20"/>
              </w:rPr>
              <w:t>P1</w:t>
            </w:r>
          </w:p>
        </w:tc>
        <w:tc>
          <w:tcPr>
            <w:tcW w:type="dxa" w:w="2154"/>
          </w:tcPr>
          <w:p>
            <w:pPr>
              <w:spacing w:after="0"/>
            </w:pPr>
            <w:r/>
            <w:r>
              <w:rPr>
                <w:b w:val="0"/>
                <w:i w:val="0"/>
                <w:sz w:val="20"/>
              </w:rPr>
              <w:t>Produktivitas Pengrajin</w:t>
            </w:r>
          </w:p>
        </w:tc>
        <w:tc>
          <w:tcPr>
            <w:tcW w:type="dxa" w:w="3402"/>
          </w:tcPr>
          <w:p>
            <w:pPr>
              <w:spacing w:after="0"/>
            </w:pPr>
            <w:r/>
            <w:r>
              <w:rPr>
                <w:b w:val="0"/>
                <w:i w:val="0"/>
                <w:sz w:val="20"/>
              </w:rPr>
              <w:t>Jumlah Output Produksi / Jumlah</w:t>
              <w:br/>
              <w:t>Pengrajin (Kodi/Orang)</w:t>
            </w:r>
          </w:p>
        </w:tc>
      </w:tr>
      <w:tr>
        <w:tc>
          <w:tcPr>
            <w:tcW w:type="dxa" w:w="2041"/>
            <w:vMerge/>
          </w:tcPr>
          <w:p/>
        </w:tc>
        <w:tc>
          <w:tcPr>
            <w:tcW w:type="dxa" w:w="680"/>
          </w:tcPr>
          <w:p>
            <w:pPr>
              <w:spacing w:after="0"/>
            </w:pPr>
            <w:r/>
            <w:r>
              <w:rPr>
                <w:b w:val="0"/>
                <w:i w:val="0"/>
                <w:sz w:val="20"/>
              </w:rPr>
              <w:t>P2</w:t>
            </w:r>
          </w:p>
        </w:tc>
        <w:tc>
          <w:tcPr>
            <w:tcW w:type="dxa" w:w="2154"/>
          </w:tcPr>
          <w:p>
            <w:pPr>
              <w:spacing w:after="0"/>
            </w:pPr>
            <w:r/>
            <w:r>
              <w:rPr>
                <w:b w:val="0"/>
                <w:i w:val="0"/>
                <w:sz w:val="20"/>
              </w:rPr>
              <w:t>Lead Time Produksi</w:t>
            </w:r>
          </w:p>
        </w:tc>
        <w:tc>
          <w:tcPr>
            <w:tcW w:type="dxa" w:w="3402"/>
          </w:tcPr>
          <w:p>
            <w:pPr>
              <w:spacing w:after="0"/>
            </w:pPr>
            <w:r/>
            <w:r>
              <w:rPr>
                <w:b w:val="0"/>
                <w:i w:val="0"/>
                <w:sz w:val="20"/>
              </w:rPr>
              <w:t>Tanggal Produksi Selesai - Tanggal Produksi Dimulai (Hari)</w:t>
            </w:r>
          </w:p>
        </w:tc>
      </w:tr>
      <w:tr>
        <w:tc>
          <w:tcPr>
            <w:tcW w:type="dxa" w:w="2041"/>
            <w:vMerge/>
          </w:tcPr>
          <w:p/>
        </w:tc>
        <w:tc>
          <w:tcPr>
            <w:tcW w:type="dxa" w:w="680"/>
          </w:tcPr>
          <w:p>
            <w:pPr>
              <w:spacing w:after="0"/>
            </w:pPr>
            <w:r/>
            <w:r>
              <w:rPr>
                <w:b w:val="0"/>
                <w:i w:val="0"/>
                <w:sz w:val="20"/>
              </w:rPr>
              <w:t>P3</w:t>
            </w:r>
          </w:p>
        </w:tc>
        <w:tc>
          <w:tcPr>
            <w:tcW w:type="dxa" w:w="2154"/>
          </w:tcPr>
          <w:p>
            <w:pPr>
              <w:spacing w:after="0"/>
            </w:pPr>
            <w:r/>
            <w:r>
              <w:rPr>
                <w:b w:val="0"/>
                <w:i w:val="0"/>
                <w:sz w:val="20"/>
              </w:rPr>
              <w:t>Fleksibilitas Kapasitas Produksi</w:t>
            </w:r>
          </w:p>
        </w:tc>
        <w:tc>
          <w:tcPr>
            <w:tcW w:type="dxa" w:w="3402"/>
          </w:tcPr>
          <w:p>
            <w:pPr>
              <w:spacing w:after="0"/>
            </w:pPr>
            <w:r/>
            <w:r>
              <w:rPr>
                <w:b w:val="0"/>
                <w:i w:val="0"/>
                <w:sz w:val="20"/>
                <w:highlight w:val="yellow"/>
              </w:rPr>
              <w:t>[(Kapasitas Maksimum - Kapasitas Normal) / Kapasitas Normal]</w:t>
            </w:r>
            <w:r>
              <w:rPr>
                <w:b w:val="0"/>
                <w:i w:val="0"/>
                <w:sz w:val="20"/>
              </w:rPr>
              <w:t xml:space="preserve"> × 100%</w:t>
            </w:r>
          </w:p>
        </w:tc>
      </w:tr>
      <w:tr>
        <w:tc>
          <w:tcPr>
            <w:tcW w:type="dxa" w:w="2041"/>
            <w:vMerge/>
          </w:tcPr>
          <w:p/>
        </w:tc>
        <w:tc>
          <w:tcPr>
            <w:tcW w:type="dxa" w:w="680"/>
          </w:tcPr>
          <w:p>
            <w:pPr>
              <w:spacing w:after="0"/>
            </w:pPr>
            <w:r/>
            <w:r>
              <w:rPr>
                <w:b w:val="0"/>
                <w:i w:val="0"/>
                <w:sz w:val="20"/>
              </w:rPr>
              <w:t>P4</w:t>
            </w:r>
          </w:p>
        </w:tc>
        <w:tc>
          <w:tcPr>
            <w:tcW w:type="dxa" w:w="2154"/>
          </w:tcPr>
          <w:p>
            <w:pPr>
              <w:spacing w:after="0"/>
            </w:pPr>
            <w:r/>
            <w:r>
              <w:rPr>
                <w:b w:val="0"/>
                <w:i w:val="0"/>
                <w:sz w:val="20"/>
              </w:rPr>
              <w:t>Efisiensi Penggunaan Bahan Baku</w:t>
            </w:r>
          </w:p>
        </w:tc>
        <w:tc>
          <w:tcPr>
            <w:tcW w:type="dxa" w:w="3402"/>
          </w:tcPr>
          <w:p>
            <w:pPr>
              <w:spacing w:after="0"/>
            </w:pPr>
            <w:r/>
            <w:r>
              <w:rPr>
                <w:b w:val="0"/>
                <w:i w:val="0"/>
                <w:sz w:val="20"/>
              </w:rPr>
              <w:t>(Kebutuhan Bahan Baku Standar / Bahan Baku Aktual Terpakai) × 100%</w:t>
            </w:r>
          </w:p>
        </w:tc>
      </w:tr>
      <w:tr>
        <w:tc>
          <w:tcPr>
            <w:tcW w:type="dxa" w:w="2041"/>
            <w:vMerge w:val="restart"/>
          </w:tcPr>
          <w:p>
            <w:pPr>
              <w:spacing w:after="0"/>
            </w:pPr>
            <w:r/>
            <w:r>
              <w:rPr>
                <w:b w:val="0"/>
                <w:i w:val="0"/>
                <w:sz w:val="20"/>
              </w:rPr>
              <w:t>Quality Performance (Kinerja Kualitas)</w:t>
            </w:r>
          </w:p>
          <w:p>
            <w:pPr>
              <w:spacing w:after="0"/>
            </w:pPr>
            <w:r/>
          </w:p>
          <w:p>
            <w:pPr>
              <w:spacing w:after="0"/>
            </w:pPr>
            <w:r/>
          </w:p>
        </w:tc>
        <w:tc>
          <w:tcPr>
            <w:tcW w:type="dxa" w:w="680"/>
          </w:tcPr>
          <w:p>
            <w:pPr>
              <w:spacing w:after="0"/>
            </w:pPr>
            <w:r/>
            <w:r>
              <w:rPr>
                <w:b w:val="0"/>
                <w:i w:val="0"/>
                <w:sz w:val="20"/>
              </w:rPr>
              <w:t>Q1</w:t>
            </w:r>
          </w:p>
        </w:tc>
        <w:tc>
          <w:tcPr>
            <w:tcW w:type="dxa" w:w="2154"/>
          </w:tcPr>
          <w:p>
            <w:pPr>
              <w:spacing w:after="0"/>
            </w:pPr>
            <w:r/>
            <w:r>
              <w:rPr>
                <w:b w:val="0"/>
                <w:i w:val="0"/>
                <w:sz w:val="20"/>
              </w:rPr>
              <w:t>Defect Rate Produk</w:t>
            </w:r>
          </w:p>
        </w:tc>
        <w:tc>
          <w:tcPr>
            <w:tcW w:type="dxa" w:w="3402"/>
          </w:tcPr>
          <w:p>
            <w:pPr>
              <w:spacing w:after="0"/>
            </w:pPr>
            <w:r/>
            <w:r>
              <w:rPr>
                <w:b w:val="0"/>
                <w:i w:val="0"/>
                <w:sz w:val="20"/>
              </w:rPr>
              <w:t>(Jumlah Produk Cacat / Total Hasil Produksi) × 100%</w:t>
            </w:r>
          </w:p>
        </w:tc>
      </w:tr>
      <w:tr>
        <w:tc>
          <w:tcPr>
            <w:tcW w:type="dxa" w:w="2041"/>
            <w:vMerge/>
          </w:tcPr>
          <w:p/>
        </w:tc>
        <w:tc>
          <w:tcPr>
            <w:tcW w:type="dxa" w:w="680"/>
          </w:tcPr>
          <w:p>
            <w:pPr>
              <w:spacing w:after="0"/>
            </w:pPr>
            <w:r/>
            <w:r>
              <w:rPr>
                <w:b w:val="0"/>
                <w:i w:val="0"/>
                <w:sz w:val="20"/>
              </w:rPr>
              <w:t>Q2</w:t>
            </w:r>
          </w:p>
        </w:tc>
        <w:tc>
          <w:tcPr>
            <w:tcW w:type="dxa" w:w="2154"/>
          </w:tcPr>
          <w:p>
            <w:pPr>
              <w:spacing w:after="0"/>
            </w:pPr>
            <w:r/>
            <w:r>
              <w:rPr>
                <w:b w:val="0"/>
                <w:i w:val="0"/>
                <w:sz w:val="20"/>
              </w:rPr>
              <w:t>Produk Tidak Sesuai Standar</w:t>
            </w:r>
          </w:p>
        </w:tc>
        <w:tc>
          <w:tcPr>
            <w:tcW w:type="dxa" w:w="3402"/>
          </w:tcPr>
          <w:p>
            <w:pPr>
              <w:spacing w:after="0"/>
            </w:pPr>
            <w:r/>
            <w:r>
              <w:rPr>
                <w:b w:val="0"/>
                <w:i w:val="0"/>
                <w:sz w:val="20"/>
              </w:rPr>
              <w:t>(Jumlah Produk Tidak Sesuai Standar / Total Produksi) × 100%</w:t>
            </w:r>
          </w:p>
        </w:tc>
      </w:tr>
      <w:tr>
        <w:tc>
          <w:tcPr>
            <w:tcW w:type="dxa" w:w="2041"/>
            <w:vMerge/>
          </w:tcPr>
          <w:p/>
        </w:tc>
        <w:tc>
          <w:tcPr>
            <w:tcW w:type="dxa" w:w="680"/>
          </w:tcPr>
          <w:p>
            <w:pPr>
              <w:spacing w:after="0"/>
            </w:pPr>
            <w:r/>
            <w:r>
              <w:rPr>
                <w:b w:val="0"/>
                <w:i w:val="0"/>
                <w:sz w:val="20"/>
              </w:rPr>
              <w:t>Q3</w:t>
            </w:r>
          </w:p>
        </w:tc>
        <w:tc>
          <w:tcPr>
            <w:tcW w:type="dxa" w:w="2154"/>
          </w:tcPr>
          <w:p>
            <w:pPr>
              <w:spacing w:after="0"/>
            </w:pPr>
            <w:r/>
            <w:r>
              <w:rPr>
                <w:b w:val="0"/>
                <w:i w:val="0"/>
                <w:sz w:val="20"/>
              </w:rPr>
              <w:t>Konsistensi Kualitas Produk</w:t>
            </w:r>
          </w:p>
        </w:tc>
        <w:tc>
          <w:tcPr>
            <w:tcW w:type="dxa" w:w="3402"/>
          </w:tcPr>
          <w:p>
            <w:pPr>
              <w:spacing w:after="0"/>
            </w:pPr>
            <w:r/>
            <w:r>
              <w:rPr>
                <w:b w:val="0"/>
                <w:i w:val="0"/>
                <w:sz w:val="20"/>
              </w:rPr>
              <w:t>1 – (Standar Deviasi Defect Rate Antarperiode / Rata-Rata Defect Rate Antarperiode)</w:t>
            </w:r>
          </w:p>
        </w:tc>
      </w:tr>
      <w:tr>
        <w:tc>
          <w:tcPr>
            <w:tcW w:type="dxa" w:w="2041"/>
            <w:vMerge w:val="restart"/>
          </w:tcPr>
          <w:p>
            <w:pPr>
              <w:spacing w:after="0"/>
            </w:pPr>
            <w:r/>
            <w:r>
              <w:rPr>
                <w:b w:val="0"/>
                <w:i w:val="0"/>
                <w:sz w:val="20"/>
              </w:rPr>
              <w:t>Craft Workforce Capability (Kapasitas SDM Lokal)</w:t>
            </w:r>
          </w:p>
          <w:p>
            <w:pPr>
              <w:spacing w:after="0"/>
            </w:pPr>
            <w:r/>
          </w:p>
          <w:p>
            <w:pPr>
              <w:spacing w:after="0"/>
            </w:pPr>
            <w:r/>
          </w:p>
          <w:p>
            <w:pPr>
              <w:spacing w:after="0"/>
            </w:pPr>
            <w:r/>
          </w:p>
        </w:tc>
        <w:tc>
          <w:tcPr>
            <w:tcW w:type="dxa" w:w="680"/>
          </w:tcPr>
          <w:p>
            <w:pPr>
              <w:spacing w:after="0"/>
            </w:pPr>
            <w:r/>
            <w:r>
              <w:rPr>
                <w:b w:val="0"/>
                <w:i w:val="0"/>
                <w:sz w:val="20"/>
              </w:rPr>
              <w:t>H1</w:t>
            </w:r>
          </w:p>
        </w:tc>
        <w:tc>
          <w:tcPr>
            <w:tcW w:type="dxa" w:w="2154"/>
          </w:tcPr>
          <w:p>
            <w:pPr>
              <w:spacing w:after="0"/>
            </w:pPr>
            <w:r/>
            <w:r>
              <w:rPr>
                <w:b w:val="0"/>
                <w:i w:val="0"/>
                <w:sz w:val="20"/>
              </w:rPr>
              <w:t>Ketersediaan Pengrajin Terampil</w:t>
            </w:r>
          </w:p>
        </w:tc>
        <w:tc>
          <w:tcPr>
            <w:tcW w:type="dxa" w:w="3402"/>
          </w:tcPr>
          <w:p>
            <w:pPr>
              <w:spacing w:after="0"/>
            </w:pPr>
            <w:r/>
            <w:r>
              <w:rPr>
                <w:b w:val="0"/>
                <w:i w:val="0"/>
                <w:sz w:val="20"/>
              </w:rPr>
              <w:t>(Jumlah Pengrajin Terampil Tersedia / Jumlah Pengrajin Terampil Dibutuhkan) × 100%</w:t>
            </w:r>
          </w:p>
        </w:tc>
      </w:tr>
      <w:tr>
        <w:tc>
          <w:tcPr>
            <w:tcW w:type="dxa" w:w="2041"/>
            <w:vMerge/>
          </w:tcPr>
          <w:p/>
        </w:tc>
        <w:tc>
          <w:tcPr>
            <w:tcW w:type="dxa" w:w="680"/>
          </w:tcPr>
          <w:p>
            <w:pPr>
              <w:spacing w:after="0"/>
            </w:pPr>
            <w:r/>
            <w:r>
              <w:rPr>
                <w:b w:val="0"/>
                <w:i w:val="0"/>
                <w:sz w:val="20"/>
              </w:rPr>
              <w:t>H2</w:t>
            </w:r>
          </w:p>
        </w:tc>
        <w:tc>
          <w:tcPr>
            <w:tcW w:type="dxa" w:w="2154"/>
          </w:tcPr>
          <w:p>
            <w:pPr>
              <w:spacing w:after="0"/>
            </w:pPr>
            <w:r/>
            <w:r>
              <w:rPr>
                <w:b w:val="0"/>
                <w:i w:val="0"/>
                <w:sz w:val="20"/>
              </w:rPr>
              <w:t>Rasio Pekerja Multi-Skill</w:t>
            </w:r>
          </w:p>
        </w:tc>
        <w:tc>
          <w:tcPr>
            <w:tcW w:type="dxa" w:w="3402"/>
          </w:tcPr>
          <w:p>
            <w:pPr>
              <w:spacing w:after="0"/>
            </w:pPr>
            <w:r/>
            <w:r>
              <w:rPr>
                <w:b w:val="0"/>
                <w:i w:val="0"/>
                <w:sz w:val="20"/>
              </w:rPr>
              <w:t>(Jumlah Pekerja Multi-Skill / Total Tenaga Kerja Internal) × 100%</w:t>
            </w:r>
          </w:p>
        </w:tc>
      </w:tr>
      <w:tr>
        <w:tc>
          <w:tcPr>
            <w:tcW w:type="dxa" w:w="2041"/>
            <w:vMerge/>
          </w:tcPr>
          <w:p/>
        </w:tc>
        <w:tc>
          <w:tcPr>
            <w:tcW w:type="dxa" w:w="680"/>
          </w:tcPr>
          <w:p>
            <w:pPr>
              <w:spacing w:after="0"/>
            </w:pPr>
            <w:r/>
            <w:r>
              <w:rPr>
                <w:b w:val="0"/>
                <w:i w:val="0"/>
                <w:sz w:val="20"/>
              </w:rPr>
              <w:t>H3</w:t>
            </w:r>
          </w:p>
        </w:tc>
        <w:tc>
          <w:tcPr>
            <w:tcW w:type="dxa" w:w="2154"/>
          </w:tcPr>
          <w:p>
            <w:pPr>
              <w:spacing w:after="0"/>
            </w:pPr>
            <w:r/>
            <w:r>
              <w:rPr>
                <w:b w:val="0"/>
                <w:i w:val="0"/>
                <w:sz w:val="20"/>
              </w:rPr>
              <w:t>Produktivitas Tenaga Kerja</w:t>
            </w:r>
          </w:p>
        </w:tc>
        <w:tc>
          <w:tcPr>
            <w:tcW w:type="dxa" w:w="3402"/>
          </w:tcPr>
          <w:p>
            <w:pPr>
              <w:spacing w:after="0"/>
            </w:pPr>
            <w:r/>
            <w:r>
              <w:rPr>
                <w:b w:val="0"/>
                <w:i w:val="0"/>
                <w:sz w:val="20"/>
              </w:rPr>
              <w:t>Jumlah Produksi / Total Tenaga Kerja yang Terlibat</w:t>
            </w:r>
          </w:p>
        </w:tc>
      </w:tr>
      <w:tr>
        <w:tc>
          <w:tcPr>
            <w:tcW w:type="dxa" w:w="2041"/>
            <w:vMerge/>
          </w:tcPr>
          <w:p/>
        </w:tc>
        <w:tc>
          <w:tcPr>
            <w:tcW w:type="dxa" w:w="680"/>
          </w:tcPr>
          <w:p>
            <w:pPr>
              <w:spacing w:after="0"/>
            </w:pPr>
            <w:r/>
            <w:r>
              <w:rPr>
                <w:b w:val="0"/>
                <w:i w:val="0"/>
                <w:sz w:val="20"/>
              </w:rPr>
              <w:t>H4</w:t>
            </w:r>
          </w:p>
        </w:tc>
        <w:tc>
          <w:tcPr>
            <w:tcW w:type="dxa" w:w="2154"/>
          </w:tcPr>
          <w:p>
            <w:pPr>
              <w:spacing w:after="0"/>
            </w:pPr>
            <w:r/>
            <w:r>
              <w:rPr>
                <w:b w:val="0"/>
                <w:i w:val="0"/>
                <w:sz w:val="20"/>
              </w:rPr>
              <w:t>Transfer Pengetahuan Pengrajin</w:t>
            </w:r>
          </w:p>
        </w:tc>
        <w:tc>
          <w:tcPr>
            <w:tcW w:type="dxa" w:w="3402"/>
          </w:tcPr>
          <w:p>
            <w:pPr>
              <w:spacing w:after="0"/>
            </w:pPr>
            <w:r/>
            <w:r>
              <w:rPr>
                <w:b w:val="0"/>
                <w:i w:val="0"/>
                <w:sz w:val="20"/>
              </w:rPr>
              <w:t>(Jumlah Pekerja Junior/Borongan yang Telah Menjalani Pendampingan Pengrajin Senior / Total Pekerja Junior/Borongan) × 100%</w:t>
            </w:r>
          </w:p>
        </w:tc>
      </w:tr>
      <w:tr>
        <w:tc>
          <w:tcPr>
            <w:tcW w:type="dxa" w:w="2041"/>
            <w:vMerge w:val="restart"/>
          </w:tcPr>
          <w:p>
            <w:pPr>
              <w:spacing w:after="0"/>
            </w:pPr>
            <w:r/>
            <w:r>
              <w:rPr>
                <w:b w:val="0"/>
                <w:i w:val="0"/>
                <w:sz w:val="20"/>
              </w:rPr>
              <w:t>Dynamic Capability and Adaptability (Kapabilitas Dinamis &amp; Adaptabilitas)</w:t>
            </w:r>
          </w:p>
          <w:p>
            <w:pPr>
              <w:spacing w:after="0"/>
            </w:pPr>
            <w:r/>
          </w:p>
          <w:p>
            <w:pPr>
              <w:spacing w:after="0"/>
            </w:pPr>
            <w:r/>
          </w:p>
        </w:tc>
        <w:tc>
          <w:tcPr>
            <w:tcW w:type="dxa" w:w="680"/>
          </w:tcPr>
          <w:p>
            <w:pPr>
              <w:spacing w:after="0"/>
            </w:pPr>
            <w:r/>
            <w:r>
              <w:rPr>
                <w:b w:val="0"/>
                <w:i w:val="0"/>
                <w:sz w:val="20"/>
              </w:rPr>
              <w:t>A1</w:t>
            </w:r>
          </w:p>
        </w:tc>
        <w:tc>
          <w:tcPr>
            <w:tcW w:type="dxa" w:w="2154"/>
          </w:tcPr>
          <w:p>
            <w:pPr>
              <w:spacing w:after="0"/>
            </w:pPr>
            <w:r/>
            <w:r>
              <w:rPr>
                <w:b w:val="0"/>
                <w:i w:val="0"/>
                <w:sz w:val="20"/>
              </w:rPr>
              <w:t>Adaptasi Perubahan Permintaan</w:t>
            </w:r>
          </w:p>
        </w:tc>
        <w:tc>
          <w:tcPr>
            <w:tcW w:type="dxa" w:w="3402"/>
          </w:tcPr>
          <w:p>
            <w:pPr>
              <w:spacing w:after="0"/>
            </w:pPr>
            <w:r/>
            <w:r>
              <w:rPr>
                <w:b w:val="0"/>
                <w:i w:val="0"/>
                <w:sz w:val="20"/>
              </w:rPr>
              <w:t>(Perubahan Jumlah Produksi / Perubahan Jumlah Permintaan) × 100%</w:t>
            </w:r>
          </w:p>
        </w:tc>
      </w:tr>
      <w:tr>
        <w:tc>
          <w:tcPr>
            <w:tcW w:type="dxa" w:w="2041"/>
            <w:vMerge/>
          </w:tcPr>
          <w:p/>
        </w:tc>
        <w:tc>
          <w:tcPr>
            <w:tcW w:type="dxa" w:w="680"/>
          </w:tcPr>
          <w:p>
            <w:pPr>
              <w:spacing w:after="0"/>
            </w:pPr>
            <w:r/>
            <w:r>
              <w:rPr>
                <w:b w:val="0"/>
                <w:i w:val="0"/>
                <w:sz w:val="20"/>
              </w:rPr>
              <w:t>A2</w:t>
            </w:r>
          </w:p>
        </w:tc>
        <w:tc>
          <w:tcPr>
            <w:tcW w:type="dxa" w:w="2154"/>
          </w:tcPr>
          <w:p>
            <w:pPr>
              <w:spacing w:after="0"/>
            </w:pPr>
            <w:r/>
            <w:r>
              <w:rPr>
                <w:b w:val="0"/>
                <w:i w:val="0"/>
                <w:sz w:val="20"/>
              </w:rPr>
              <w:t>Kemampuan Inovasi dan Adaptasi Produk</w:t>
            </w:r>
          </w:p>
        </w:tc>
        <w:tc>
          <w:tcPr>
            <w:tcW w:type="dxa" w:w="3402"/>
          </w:tcPr>
          <w:p>
            <w:pPr>
              <w:spacing w:after="0"/>
            </w:pPr>
            <w:r/>
            <w:r>
              <w:rPr>
                <w:b w:val="0"/>
                <w:i w:val="0"/>
                <w:sz w:val="20"/>
              </w:rPr>
              <w:t>Jumlah Varian/Model Produk Baru yang Diluncurkan per Periode</w:t>
            </w:r>
          </w:p>
        </w:tc>
      </w:tr>
      <w:tr>
        <w:tc>
          <w:tcPr>
            <w:tcW w:type="dxa" w:w="2041"/>
            <w:vMerge/>
          </w:tcPr>
          <w:p/>
        </w:tc>
        <w:tc>
          <w:tcPr>
            <w:tcW w:type="dxa" w:w="680"/>
          </w:tcPr>
          <w:p>
            <w:pPr>
              <w:spacing w:after="0"/>
            </w:pPr>
            <w:r/>
            <w:r>
              <w:rPr>
                <w:b w:val="0"/>
                <w:i w:val="0"/>
                <w:sz w:val="20"/>
              </w:rPr>
              <w:t>A3</w:t>
            </w:r>
          </w:p>
        </w:tc>
        <w:tc>
          <w:tcPr>
            <w:tcW w:type="dxa" w:w="2154"/>
          </w:tcPr>
          <w:p>
            <w:pPr>
              <w:spacing w:after="0"/>
            </w:pPr>
            <w:r/>
            <w:r>
              <w:rPr>
                <w:b w:val="0"/>
                <w:i w:val="0"/>
                <w:sz w:val="20"/>
              </w:rPr>
              <w:t>Fleksibilitas Kapasitas Saat Musim Puncak</w:t>
            </w:r>
          </w:p>
        </w:tc>
        <w:tc>
          <w:tcPr>
            <w:tcW w:type="dxa" w:w="3402"/>
          </w:tcPr>
          <w:p>
            <w:pPr>
              <w:spacing w:after="0"/>
            </w:pPr>
            <w:r/>
            <w:r>
              <w:rPr>
                <w:b w:val="0"/>
                <w:i w:val="0"/>
                <w:sz w:val="20"/>
                <w:highlight w:val="yellow"/>
              </w:rPr>
              <w:t>[(Kapasitas Produksi Musim Puncak - Kapasitas Produksi Normal) / Kapasitas Produksi Normal]</w:t>
            </w:r>
            <w:r>
              <w:rPr>
                <w:b w:val="0"/>
                <w:i w:val="0"/>
                <w:sz w:val="20"/>
              </w:rPr>
              <w:t xml:space="preserve"> × 100%</w:t>
            </w:r>
          </w:p>
        </w:tc>
      </w:tr>
    </w:tbl>
    <w:p>
      <w:pPr>
        <w:spacing w:line="360" w:lineRule="auto" w:after="200"/>
        <w:jc w:val="left"/>
      </w:pPr>
      <w:r>
        <w:rPr>
          <w:b w:val="0"/>
          <w:i w:val="0"/>
          <w:sz w:val="20"/>
        </w:rPr>
        <w:t>Sumber: Adaptasi dari Bititci et al. (1997) dan Parmenter (2015), dikembangkan peneliti</w:t>
      </w:r>
    </w:p>
    <w:p>
      <w:pPr>
        <w:spacing w:line="360" w:lineRule="auto" w:after="120"/>
        <w:ind w:firstLine="709"/>
        <w:jc w:val="both"/>
      </w:pPr>
      <w:r>
        <w:rPr>
          <w:b w:val="0"/>
          <w:i w:val="0"/>
        </w:rPr>
        <w:t xml:space="preserve">Deskripsi operasional setiap KPI dicantumkan pada kuesioner KPI di </w:t>
      </w:r>
      <w:r>
        <w:rPr>
          <w:b w:val="0"/>
          <w:i w:val="0"/>
          <w:highlight w:val="yellow"/>
        </w:rPr>
        <w:t>[Lampiran 1]</w:t>
      </w:r>
      <w:r>
        <w:rPr>
          <w:b w:val="0"/>
          <w:i w:val="0"/>
        </w:rPr>
        <w:t>.</w:t>
      </w:r>
    </w:p>
    <w:p>
      <w:pPr>
        <w:spacing w:line="360" w:lineRule="auto" w:after="120"/>
        <w:jc w:val="left"/>
      </w:pPr>
      <w:r>
        <w:rPr>
          <w:b/>
          <w:i w:val="0"/>
        </w:rPr>
        <w:t>4.3.2 Penyusunan Kuesioner KPI</w:t>
      </w:r>
    </w:p>
    <w:p>
      <w:pPr>
        <w:spacing w:line="360" w:lineRule="auto" w:after="120"/>
        <w:ind w:firstLine="709"/>
        <w:jc w:val="both"/>
      </w:pPr>
      <w:r>
        <w:rPr>
          <w:b w:val="0"/>
          <w:i w:val="0"/>
        </w:rPr>
        <w:t>Kuesioner KPI berfungsi untuk memvalidasi dan memfinalisasi kandidat KPI berdasarkan penilaian pakar (expert judgement). Kuesioner terdiri atas tiga bagian, yaitu (A) identitas pakar, meliputi kategori pakar, jenis kelamin, umur, jabatan, dan pengalaman kerja; (B) petunjuk pengisian; serta (C) penilaian 20 kandidat KPI yang dikelompokkan ke dalam enam perspektif. Setiap KPI dilengkapi deskripsi operasional dan formula pengukuran sebagai bahan pertimbangan pakar dalam menilai keterukuran KPI dan ketersediaan datanya di perusahaan. Validasi oleh pakar digunakan karena pakar dinilai mampu menentukan apakah suatu butir benar-benar relevan dengan konsep yang diukur (Lawshe, 1975). Penilaian menggunakan skala Likert lima poin (Likert, 1932) yang disesuaikan menjadi skala kesesuaian, sebagaimana disajikan pada Tabel 4.6.</w:t>
      </w:r>
    </w:p>
    <w:p>
      <w:pPr>
        <w:spacing w:line="360" w:lineRule="auto" w:after="40"/>
        <w:jc w:val="center"/>
      </w:pPr>
      <w:r>
        <w:rPr>
          <w:b/>
          <w:i w:val="0"/>
        </w:rPr>
        <w:t>Tabel 4.6 Skala Penilaian Kuesioner KPI</w:t>
      </w:r>
    </w:p>
    <w:tbl>
      <w:tblPr>
        <w:tblStyle w:val="TableGrid"/>
        <w:tblW w:type="auto" w:w="0"/>
        <w:tblLayout w:type="fixed"/>
        <w:tblLook w:firstColumn="1" w:firstRow="1" w:lastColumn="0" w:lastRow="0" w:noHBand="0" w:noVBand="1" w:val="04A0"/>
      </w:tblPr>
      <w:tblGrid>
        <w:gridCol w:w="4135"/>
        <w:gridCol w:w="4135"/>
      </w:tblGrid>
      <w:tr>
        <w:tc>
          <w:tcPr>
            <w:tcW w:type="dxa" w:w="1134"/>
          </w:tcPr>
          <w:p>
            <w:pPr>
              <w:spacing w:after="0"/>
              <w:jc w:val="center"/>
            </w:pPr>
            <w:r/>
            <w:r>
              <w:rPr>
                <w:b/>
                <w:i w:val="0"/>
                <w:sz w:val="20"/>
              </w:rPr>
              <w:t>Skor</w:t>
            </w:r>
          </w:p>
        </w:tc>
        <w:tc>
          <w:tcPr>
            <w:tcW w:type="dxa" w:w="3402"/>
          </w:tcPr>
          <w:p>
            <w:pPr>
              <w:spacing w:after="0"/>
              <w:jc w:val="center"/>
            </w:pPr>
            <w:r/>
            <w:r>
              <w:rPr>
                <w:b/>
                <w:i w:val="0"/>
                <w:sz w:val="20"/>
              </w:rPr>
              <w:t>Keterangan</w:t>
            </w:r>
          </w:p>
        </w:tc>
      </w:tr>
      <w:tr>
        <w:tc>
          <w:tcPr>
            <w:tcW w:type="dxa" w:w="1134"/>
          </w:tcPr>
          <w:p>
            <w:pPr>
              <w:spacing w:after="0"/>
            </w:pPr>
            <w:r/>
            <w:r>
              <w:rPr>
                <w:b w:val="0"/>
                <w:i w:val="0"/>
                <w:sz w:val="20"/>
              </w:rPr>
              <w:t>1</w:t>
            </w:r>
          </w:p>
        </w:tc>
        <w:tc>
          <w:tcPr>
            <w:tcW w:type="dxa" w:w="3402"/>
          </w:tcPr>
          <w:p>
            <w:pPr>
              <w:spacing w:after="0"/>
            </w:pPr>
            <w:r/>
            <w:r>
              <w:rPr>
                <w:b w:val="0"/>
                <w:i w:val="0"/>
                <w:sz w:val="20"/>
              </w:rPr>
              <w:t>Sangat Tidak Sesuai</w:t>
            </w:r>
          </w:p>
        </w:tc>
      </w:tr>
      <w:tr>
        <w:tc>
          <w:tcPr>
            <w:tcW w:type="dxa" w:w="1134"/>
          </w:tcPr>
          <w:p>
            <w:pPr>
              <w:spacing w:after="0"/>
            </w:pPr>
            <w:r/>
            <w:r>
              <w:rPr>
                <w:b w:val="0"/>
                <w:i w:val="0"/>
                <w:sz w:val="20"/>
              </w:rPr>
              <w:t>2</w:t>
            </w:r>
          </w:p>
        </w:tc>
        <w:tc>
          <w:tcPr>
            <w:tcW w:type="dxa" w:w="3402"/>
          </w:tcPr>
          <w:p>
            <w:pPr>
              <w:spacing w:after="0"/>
            </w:pPr>
            <w:r/>
            <w:r>
              <w:rPr>
                <w:b w:val="0"/>
                <w:i w:val="0"/>
                <w:sz w:val="20"/>
              </w:rPr>
              <w:t>Tidak Sesuai</w:t>
            </w:r>
          </w:p>
        </w:tc>
      </w:tr>
      <w:tr>
        <w:tc>
          <w:tcPr>
            <w:tcW w:type="dxa" w:w="1134"/>
          </w:tcPr>
          <w:p>
            <w:pPr>
              <w:spacing w:after="0"/>
            </w:pPr>
            <w:r/>
            <w:r>
              <w:rPr>
                <w:b w:val="0"/>
                <w:i w:val="0"/>
                <w:sz w:val="20"/>
              </w:rPr>
              <w:t>3</w:t>
            </w:r>
          </w:p>
        </w:tc>
        <w:tc>
          <w:tcPr>
            <w:tcW w:type="dxa" w:w="3402"/>
          </w:tcPr>
          <w:p>
            <w:pPr>
              <w:spacing w:after="0"/>
            </w:pPr>
            <w:r/>
            <w:r>
              <w:rPr>
                <w:b w:val="0"/>
                <w:i w:val="0"/>
                <w:sz w:val="20"/>
              </w:rPr>
              <w:t>Cukup Sesuai</w:t>
            </w:r>
          </w:p>
        </w:tc>
      </w:tr>
      <w:tr>
        <w:tc>
          <w:tcPr>
            <w:tcW w:type="dxa" w:w="1134"/>
          </w:tcPr>
          <w:p>
            <w:pPr>
              <w:spacing w:after="0"/>
            </w:pPr>
            <w:r/>
            <w:r>
              <w:rPr>
                <w:b w:val="0"/>
                <w:i w:val="0"/>
                <w:sz w:val="20"/>
              </w:rPr>
              <w:t>4</w:t>
            </w:r>
          </w:p>
        </w:tc>
        <w:tc>
          <w:tcPr>
            <w:tcW w:type="dxa" w:w="3402"/>
          </w:tcPr>
          <w:p>
            <w:pPr>
              <w:spacing w:after="0"/>
            </w:pPr>
            <w:r/>
            <w:r>
              <w:rPr>
                <w:b w:val="0"/>
                <w:i w:val="0"/>
                <w:sz w:val="20"/>
              </w:rPr>
              <w:t>Sesuai</w:t>
            </w:r>
          </w:p>
        </w:tc>
      </w:tr>
      <w:tr>
        <w:tc>
          <w:tcPr>
            <w:tcW w:type="dxa" w:w="1134"/>
          </w:tcPr>
          <w:p>
            <w:pPr>
              <w:spacing w:after="0"/>
            </w:pPr>
            <w:r/>
            <w:r>
              <w:rPr>
                <w:b w:val="0"/>
                <w:i w:val="0"/>
                <w:sz w:val="20"/>
              </w:rPr>
              <w:t>5</w:t>
            </w:r>
          </w:p>
        </w:tc>
        <w:tc>
          <w:tcPr>
            <w:tcW w:type="dxa" w:w="3402"/>
          </w:tcPr>
          <w:p>
            <w:pPr>
              <w:spacing w:after="0"/>
            </w:pPr>
            <w:r/>
            <w:r>
              <w:rPr>
                <w:b w:val="0"/>
                <w:i w:val="0"/>
                <w:sz w:val="20"/>
              </w:rPr>
              <w:t>Sangat Sesuai</w:t>
            </w:r>
          </w:p>
        </w:tc>
      </w:tr>
    </w:tbl>
    <w:p>
      <w:pPr>
        <w:spacing w:line="360" w:lineRule="auto" w:after="200"/>
        <w:jc w:val="left"/>
      </w:pPr>
      <w:r>
        <w:rPr>
          <w:b w:val="0"/>
          <w:i w:val="0"/>
          <w:sz w:val="20"/>
        </w:rPr>
        <w:t>Sumber: Kuesioner KPI</w:t>
      </w:r>
    </w:p>
    <w:p>
      <w:pPr>
        <w:spacing w:line="360" w:lineRule="auto" w:after="120"/>
        <w:jc w:val="left"/>
      </w:pPr>
      <w:r>
        <w:rPr>
          <w:b/>
          <w:i w:val="0"/>
        </w:rPr>
        <w:t>4.3.3 Responden Pakar</w:t>
      </w:r>
    </w:p>
    <w:p>
      <w:pPr>
        <w:spacing w:line="360" w:lineRule="auto" w:after="120"/>
        <w:ind w:firstLine="709"/>
        <w:jc w:val="both"/>
      </w:pPr>
      <w:r>
        <w:rPr>
          <w:b w:val="0"/>
          <w:i w:val="0"/>
        </w:rPr>
        <w:t xml:space="preserve">Responden dipilih dengan teknik purposive sampling, yaitu penentuan sumber data dengan pertimbangan tertentu (Sugiyono, 2019). Pertimbangan yang digunakan adalah pihak internal yang memiliki pengalaman dan pemahaman terhadap operasional serta strategi perusahaan. Sesuai dengan adaptasi IPMS pada kerangka berpikir, stakeholder dipetakan berdasarkan fungsi aktualnya dalam proses bisnis, bukan hanya jabatan formal, karena IPMS menurunkan ukuran kinerja dari kebutuhan setiap stakeholder (Bititci et al., 1997). Kuesioner diisi oleh enam pakar, masing-masing mewakili satu fungsi, yaitu pemilik, bagian produksi, bagian gudang, bagian penjahitan, pengrajin senior, serta bagian finishing dan packaging, pada </w:t>
      </w:r>
      <w:r>
        <w:rPr>
          <w:b w:val="0"/>
          <w:i w:val="0"/>
          <w:highlight w:val="yellow"/>
        </w:rPr>
        <w:t>[tanggal]</w:t>
      </w:r>
      <w:r>
        <w:rPr>
          <w:b w:val="0"/>
          <w:i w:val="0"/>
        </w:rPr>
        <w:t>. Identitas pakar disajikan pada Tabel 4.7; nama pakar diganti dengan kode E1–E6. Pemetaan berdasarkan fungsi aktual terlihat pada E5: dalam struktur organisasi (Gambar 4.1) E5 tercatat pada bagian packaging, tetapi dalam praktik berperan sebagai pengrajin senior/tenaga kerja ahli, sehingga E5 mewakili fungsi pengrajin senior, sedangkan E6 mewakili fungsi finishing dan packaging.</w:t>
      </w:r>
    </w:p>
    <w:p>
      <w:pPr>
        <w:spacing w:line="360" w:lineRule="auto" w:after="40"/>
        <w:jc w:val="center"/>
      </w:pPr>
      <w:r>
        <w:rPr>
          <w:b/>
          <w:i w:val="0"/>
        </w:rPr>
        <w:t>Tabel 4.7 Identitas Pakar</w:t>
      </w:r>
    </w:p>
    <w:tbl>
      <w:tblPr>
        <w:tblStyle w:val="TableGrid"/>
        <w:tblW w:type="auto" w:w="0"/>
        <w:tblLayout w:type="fixed"/>
        <w:tblLook w:firstColumn="1" w:firstRow="1" w:lastColumn="0" w:lastRow="0" w:noHBand="0" w:noVBand="1" w:val="04A0"/>
      </w:tblPr>
      <w:tblGrid>
        <w:gridCol w:w="1654"/>
        <w:gridCol w:w="1654"/>
        <w:gridCol w:w="1654"/>
        <w:gridCol w:w="1654"/>
        <w:gridCol w:w="1654"/>
      </w:tblGrid>
      <w:tr>
        <w:tc>
          <w:tcPr>
            <w:tcW w:type="dxa" w:w="794"/>
          </w:tcPr>
          <w:p>
            <w:pPr>
              <w:spacing w:after="0"/>
              <w:jc w:val="center"/>
            </w:pPr>
            <w:r/>
            <w:r>
              <w:rPr>
                <w:b/>
                <w:i w:val="0"/>
                <w:sz w:val="20"/>
              </w:rPr>
              <w:t>Kode</w:t>
            </w:r>
          </w:p>
        </w:tc>
        <w:tc>
          <w:tcPr>
            <w:tcW w:type="dxa" w:w="3402"/>
          </w:tcPr>
          <w:p>
            <w:pPr>
              <w:spacing w:after="0"/>
              <w:jc w:val="center"/>
            </w:pPr>
            <w:r/>
            <w:r>
              <w:rPr>
                <w:b/>
                <w:i w:val="0"/>
                <w:sz w:val="20"/>
              </w:rPr>
              <w:t>Kategori / jabatan</w:t>
            </w:r>
          </w:p>
        </w:tc>
        <w:tc>
          <w:tcPr>
            <w:tcW w:type="dxa" w:w="1361"/>
          </w:tcPr>
          <w:p>
            <w:pPr>
              <w:spacing w:after="0"/>
              <w:jc w:val="center"/>
            </w:pPr>
            <w:r/>
            <w:r>
              <w:rPr>
                <w:b/>
                <w:i w:val="0"/>
                <w:sz w:val="20"/>
              </w:rPr>
              <w:t>Jenis kelamin</w:t>
            </w:r>
          </w:p>
        </w:tc>
        <w:tc>
          <w:tcPr>
            <w:tcW w:type="dxa" w:w="1247"/>
          </w:tcPr>
          <w:p>
            <w:pPr>
              <w:spacing w:after="0"/>
              <w:jc w:val="center"/>
            </w:pPr>
            <w:r/>
            <w:r>
              <w:rPr>
                <w:b/>
                <w:i w:val="0"/>
                <w:sz w:val="20"/>
              </w:rPr>
              <w:t>Umur (tahun)</w:t>
            </w:r>
          </w:p>
        </w:tc>
        <w:tc>
          <w:tcPr>
            <w:tcW w:type="dxa" w:w="1474"/>
          </w:tcPr>
          <w:p>
            <w:pPr>
              <w:spacing w:after="0"/>
              <w:jc w:val="center"/>
            </w:pPr>
            <w:r/>
            <w:r>
              <w:rPr>
                <w:b/>
                <w:i w:val="0"/>
                <w:sz w:val="20"/>
              </w:rPr>
              <w:t>Pengalaman kerja (tahun)</w:t>
            </w:r>
          </w:p>
        </w:tc>
      </w:tr>
      <w:tr>
        <w:tc>
          <w:tcPr>
            <w:tcW w:type="dxa" w:w="794"/>
          </w:tcPr>
          <w:p>
            <w:pPr>
              <w:spacing w:after="0"/>
            </w:pPr>
            <w:r/>
            <w:r>
              <w:rPr>
                <w:b w:val="0"/>
                <w:i w:val="0"/>
                <w:sz w:val="20"/>
              </w:rPr>
              <w:t>E1</w:t>
            </w:r>
          </w:p>
        </w:tc>
        <w:tc>
          <w:tcPr>
            <w:tcW w:type="dxa" w:w="3402"/>
          </w:tcPr>
          <w:p>
            <w:pPr>
              <w:spacing w:after="0"/>
            </w:pPr>
            <w:r/>
            <w:r>
              <w:rPr>
                <w:b w:val="0"/>
                <w:i w:val="0"/>
                <w:sz w:val="20"/>
              </w:rPr>
              <w:t>Pemilik usaha (owner)</w:t>
            </w:r>
          </w:p>
        </w:tc>
        <w:tc>
          <w:tcPr>
            <w:tcW w:type="dxa" w:w="1361"/>
          </w:tcPr>
          <w:p>
            <w:pPr>
              <w:spacing w:after="0"/>
            </w:pPr>
            <w:r/>
            <w:r>
              <w:rPr>
                <w:b w:val="0"/>
                <w:i w:val="0"/>
                <w:sz w:val="20"/>
              </w:rPr>
              <w:t>Laki-laki</w:t>
            </w:r>
          </w:p>
        </w:tc>
        <w:tc>
          <w:tcPr>
            <w:tcW w:type="dxa" w:w="1247"/>
          </w:tcPr>
          <w:p>
            <w:pPr>
              <w:spacing w:after="0"/>
              <w:jc w:val="center"/>
            </w:pPr>
            <w:r/>
            <w:r>
              <w:rPr>
                <w:b w:val="0"/>
                <w:i w:val="0"/>
                <w:sz w:val="20"/>
              </w:rPr>
              <w:t>35</w:t>
            </w:r>
          </w:p>
        </w:tc>
        <w:tc>
          <w:tcPr>
            <w:tcW w:type="dxa" w:w="1474"/>
          </w:tcPr>
          <w:p>
            <w:pPr>
              <w:spacing w:after="0"/>
              <w:jc w:val="center"/>
            </w:pPr>
            <w:r/>
            <w:r>
              <w:rPr>
                <w:b w:val="0"/>
                <w:i w:val="0"/>
                <w:sz w:val="20"/>
              </w:rPr>
              <w:t>10</w:t>
            </w:r>
          </w:p>
        </w:tc>
      </w:tr>
      <w:tr>
        <w:tc>
          <w:tcPr>
            <w:tcW w:type="dxa" w:w="794"/>
          </w:tcPr>
          <w:p>
            <w:pPr>
              <w:spacing w:after="0"/>
            </w:pPr>
            <w:r/>
            <w:r>
              <w:rPr>
                <w:b w:val="0"/>
                <w:i w:val="0"/>
                <w:sz w:val="20"/>
              </w:rPr>
              <w:t>E2</w:t>
            </w:r>
          </w:p>
        </w:tc>
        <w:tc>
          <w:tcPr>
            <w:tcW w:type="dxa" w:w="3402"/>
          </w:tcPr>
          <w:p>
            <w:pPr>
              <w:spacing w:after="0"/>
            </w:pPr>
            <w:r/>
            <w:r>
              <w:rPr>
                <w:b w:val="0"/>
                <w:i w:val="0"/>
                <w:sz w:val="20"/>
              </w:rPr>
              <w:t>Kepala/pengelola bagian produksi</w:t>
            </w:r>
          </w:p>
        </w:tc>
        <w:tc>
          <w:tcPr>
            <w:tcW w:type="dxa" w:w="1361"/>
          </w:tcPr>
          <w:p>
            <w:pPr>
              <w:spacing w:after="0"/>
            </w:pPr>
            <w:r/>
            <w:r>
              <w:rPr>
                <w:b w:val="0"/>
                <w:i w:val="0"/>
                <w:sz w:val="20"/>
              </w:rPr>
              <w:t>Laki-laki</w:t>
            </w:r>
          </w:p>
        </w:tc>
        <w:tc>
          <w:tcPr>
            <w:tcW w:type="dxa" w:w="1247"/>
          </w:tcPr>
          <w:p>
            <w:pPr>
              <w:spacing w:after="0"/>
              <w:jc w:val="center"/>
            </w:pPr>
            <w:r/>
            <w:r>
              <w:rPr>
                <w:b w:val="0"/>
                <w:i w:val="0"/>
                <w:sz w:val="20"/>
              </w:rPr>
              <w:t>39</w:t>
            </w:r>
          </w:p>
        </w:tc>
        <w:tc>
          <w:tcPr>
            <w:tcW w:type="dxa" w:w="1474"/>
          </w:tcPr>
          <w:p>
            <w:pPr>
              <w:spacing w:after="0"/>
              <w:jc w:val="center"/>
            </w:pPr>
            <w:r/>
            <w:r>
              <w:rPr>
                <w:b w:val="0"/>
                <w:i w:val="0"/>
                <w:sz w:val="20"/>
              </w:rPr>
              <w:t>10</w:t>
            </w:r>
          </w:p>
        </w:tc>
      </w:tr>
      <w:tr>
        <w:tc>
          <w:tcPr>
            <w:tcW w:type="dxa" w:w="794"/>
          </w:tcPr>
          <w:p>
            <w:pPr>
              <w:spacing w:after="0"/>
            </w:pPr>
            <w:r/>
            <w:r>
              <w:rPr>
                <w:b w:val="0"/>
                <w:i w:val="0"/>
                <w:sz w:val="20"/>
              </w:rPr>
              <w:t>E3</w:t>
            </w:r>
          </w:p>
        </w:tc>
        <w:tc>
          <w:tcPr>
            <w:tcW w:type="dxa" w:w="3402"/>
          </w:tcPr>
          <w:p>
            <w:pPr>
              <w:spacing w:after="0"/>
            </w:pPr>
            <w:r/>
            <w:r>
              <w:rPr>
                <w:b w:val="0"/>
                <w:i w:val="0"/>
                <w:sz w:val="20"/>
              </w:rPr>
              <w:t>Bagian gudang dan logistik persediaan</w:t>
            </w:r>
          </w:p>
        </w:tc>
        <w:tc>
          <w:tcPr>
            <w:tcW w:type="dxa" w:w="1361"/>
          </w:tcPr>
          <w:p>
            <w:pPr>
              <w:spacing w:after="0"/>
            </w:pPr>
            <w:r/>
            <w:r>
              <w:rPr>
                <w:b w:val="0"/>
                <w:i w:val="0"/>
                <w:sz w:val="20"/>
              </w:rPr>
              <w:t>Laki-laki</w:t>
            </w:r>
          </w:p>
        </w:tc>
        <w:tc>
          <w:tcPr>
            <w:tcW w:type="dxa" w:w="1247"/>
          </w:tcPr>
          <w:p>
            <w:pPr>
              <w:spacing w:after="0"/>
              <w:jc w:val="center"/>
            </w:pPr>
            <w:r/>
            <w:r>
              <w:rPr>
                <w:b w:val="0"/>
                <w:i w:val="0"/>
                <w:sz w:val="20"/>
              </w:rPr>
              <w:t>38</w:t>
            </w:r>
          </w:p>
        </w:tc>
        <w:tc>
          <w:tcPr>
            <w:tcW w:type="dxa" w:w="1474"/>
          </w:tcPr>
          <w:p>
            <w:pPr>
              <w:spacing w:after="0"/>
              <w:jc w:val="center"/>
            </w:pPr>
            <w:r/>
            <w:r>
              <w:rPr>
                <w:b w:val="0"/>
                <w:i w:val="0"/>
                <w:sz w:val="20"/>
              </w:rPr>
              <w:t>9</w:t>
            </w:r>
          </w:p>
        </w:tc>
      </w:tr>
      <w:tr>
        <w:tc>
          <w:tcPr>
            <w:tcW w:type="dxa" w:w="794"/>
          </w:tcPr>
          <w:p>
            <w:pPr>
              <w:spacing w:after="0"/>
            </w:pPr>
            <w:r/>
            <w:r>
              <w:rPr>
                <w:b w:val="0"/>
                <w:i w:val="0"/>
                <w:sz w:val="20"/>
              </w:rPr>
              <w:t>E4</w:t>
            </w:r>
          </w:p>
        </w:tc>
        <w:tc>
          <w:tcPr>
            <w:tcW w:type="dxa" w:w="3402"/>
          </w:tcPr>
          <w:p>
            <w:pPr>
              <w:spacing w:after="0"/>
            </w:pPr>
            <w:r/>
            <w:r>
              <w:rPr>
                <w:b w:val="0"/>
                <w:i w:val="0"/>
                <w:sz w:val="20"/>
              </w:rPr>
              <w:t>Bagian penjahitan songkok</w:t>
            </w:r>
          </w:p>
        </w:tc>
        <w:tc>
          <w:tcPr>
            <w:tcW w:type="dxa" w:w="1361"/>
          </w:tcPr>
          <w:p>
            <w:pPr>
              <w:spacing w:after="0"/>
            </w:pPr>
            <w:r/>
            <w:r>
              <w:rPr>
                <w:b w:val="0"/>
                <w:i w:val="0"/>
                <w:sz w:val="20"/>
              </w:rPr>
              <w:t>Laki-laki</w:t>
            </w:r>
          </w:p>
        </w:tc>
        <w:tc>
          <w:tcPr>
            <w:tcW w:type="dxa" w:w="1247"/>
          </w:tcPr>
          <w:p>
            <w:pPr>
              <w:spacing w:after="0"/>
              <w:jc w:val="center"/>
            </w:pPr>
            <w:r/>
            <w:r>
              <w:rPr>
                <w:b w:val="0"/>
                <w:i w:val="0"/>
                <w:sz w:val="20"/>
              </w:rPr>
              <w:t>38</w:t>
            </w:r>
          </w:p>
        </w:tc>
        <w:tc>
          <w:tcPr>
            <w:tcW w:type="dxa" w:w="1474"/>
          </w:tcPr>
          <w:p>
            <w:pPr>
              <w:spacing w:after="0"/>
              <w:jc w:val="center"/>
            </w:pPr>
            <w:r/>
            <w:r>
              <w:rPr>
                <w:b w:val="0"/>
                <w:i w:val="0"/>
                <w:sz w:val="20"/>
              </w:rPr>
              <w:t>8</w:t>
            </w:r>
          </w:p>
        </w:tc>
      </w:tr>
      <w:tr>
        <w:tc>
          <w:tcPr>
            <w:tcW w:type="dxa" w:w="794"/>
          </w:tcPr>
          <w:p>
            <w:pPr>
              <w:spacing w:after="0"/>
            </w:pPr>
            <w:r/>
            <w:r>
              <w:rPr>
                <w:b w:val="0"/>
                <w:i w:val="0"/>
                <w:sz w:val="20"/>
              </w:rPr>
              <w:t>E5</w:t>
            </w:r>
          </w:p>
        </w:tc>
        <w:tc>
          <w:tcPr>
            <w:tcW w:type="dxa" w:w="3402"/>
          </w:tcPr>
          <w:p>
            <w:pPr>
              <w:spacing w:after="0"/>
            </w:pPr>
            <w:r/>
            <w:r>
              <w:rPr>
                <w:b w:val="0"/>
                <w:i w:val="0"/>
                <w:sz w:val="20"/>
              </w:rPr>
              <w:t>Pengrajin senior/tenaga kerja ahli</w:t>
            </w:r>
          </w:p>
        </w:tc>
        <w:tc>
          <w:tcPr>
            <w:tcW w:type="dxa" w:w="1361"/>
          </w:tcPr>
          <w:p>
            <w:pPr>
              <w:spacing w:after="0"/>
            </w:pPr>
            <w:r/>
            <w:r>
              <w:rPr>
                <w:b w:val="0"/>
                <w:i w:val="0"/>
                <w:sz w:val="20"/>
              </w:rPr>
              <w:t>Laki-laki</w:t>
            </w:r>
          </w:p>
        </w:tc>
        <w:tc>
          <w:tcPr>
            <w:tcW w:type="dxa" w:w="1247"/>
          </w:tcPr>
          <w:p>
            <w:pPr>
              <w:spacing w:after="0"/>
              <w:jc w:val="center"/>
            </w:pPr>
            <w:r/>
            <w:r>
              <w:rPr>
                <w:b w:val="0"/>
                <w:i w:val="0"/>
                <w:sz w:val="20"/>
              </w:rPr>
              <w:t>35</w:t>
            </w:r>
          </w:p>
        </w:tc>
        <w:tc>
          <w:tcPr>
            <w:tcW w:type="dxa" w:w="1474"/>
          </w:tcPr>
          <w:p>
            <w:pPr>
              <w:spacing w:after="0"/>
              <w:jc w:val="center"/>
            </w:pPr>
            <w:r/>
            <w:r>
              <w:rPr>
                <w:b w:val="0"/>
                <w:i w:val="0"/>
                <w:sz w:val="20"/>
              </w:rPr>
              <w:t>10</w:t>
            </w:r>
          </w:p>
        </w:tc>
      </w:tr>
      <w:tr>
        <w:tc>
          <w:tcPr>
            <w:tcW w:type="dxa" w:w="794"/>
          </w:tcPr>
          <w:p>
            <w:pPr>
              <w:spacing w:after="0"/>
            </w:pPr>
            <w:r/>
            <w:r>
              <w:rPr>
                <w:b w:val="0"/>
                <w:i w:val="0"/>
                <w:sz w:val="20"/>
              </w:rPr>
              <w:t>E6</w:t>
            </w:r>
          </w:p>
        </w:tc>
        <w:tc>
          <w:tcPr>
            <w:tcW w:type="dxa" w:w="3402"/>
          </w:tcPr>
          <w:p>
            <w:pPr>
              <w:spacing w:after="0"/>
            </w:pPr>
            <w:r/>
            <w:r>
              <w:rPr>
                <w:b w:val="0"/>
                <w:i w:val="0"/>
                <w:sz w:val="20"/>
              </w:rPr>
              <w:t>Bagian akhir (finishing &amp; packaging)</w:t>
            </w:r>
          </w:p>
        </w:tc>
        <w:tc>
          <w:tcPr>
            <w:tcW w:type="dxa" w:w="1361"/>
          </w:tcPr>
          <w:p>
            <w:pPr>
              <w:spacing w:after="0"/>
            </w:pPr>
            <w:r/>
            <w:r>
              <w:rPr>
                <w:b w:val="0"/>
                <w:i w:val="0"/>
                <w:sz w:val="20"/>
              </w:rPr>
              <w:t>Laki-laki</w:t>
            </w:r>
          </w:p>
        </w:tc>
        <w:tc>
          <w:tcPr>
            <w:tcW w:type="dxa" w:w="1247"/>
          </w:tcPr>
          <w:p>
            <w:pPr>
              <w:spacing w:after="0"/>
              <w:jc w:val="center"/>
            </w:pPr>
            <w:r/>
            <w:r>
              <w:rPr>
                <w:b w:val="0"/>
                <w:i w:val="0"/>
                <w:sz w:val="20"/>
              </w:rPr>
              <w:t>39</w:t>
            </w:r>
          </w:p>
        </w:tc>
        <w:tc>
          <w:tcPr>
            <w:tcW w:type="dxa" w:w="1474"/>
          </w:tcPr>
          <w:p>
            <w:pPr>
              <w:spacing w:after="0"/>
              <w:jc w:val="center"/>
            </w:pPr>
            <w:r/>
            <w:r>
              <w:rPr>
                <w:b w:val="0"/>
                <w:i w:val="0"/>
                <w:sz w:val="20"/>
              </w:rPr>
              <w:t>10</w:t>
            </w:r>
          </w:p>
        </w:tc>
      </w:tr>
    </w:tbl>
    <w:p>
      <w:pPr>
        <w:spacing w:line="360" w:lineRule="auto" w:after="200"/>
        <w:jc w:val="left"/>
      </w:pPr>
      <w:r>
        <w:rPr>
          <w:b w:val="0"/>
          <w:i w:val="0"/>
          <w:sz w:val="20"/>
        </w:rPr>
        <w:t>Sumber: Kuesioner KPI</w:t>
      </w:r>
    </w:p>
    <w:p>
      <w:pPr>
        <w:spacing w:line="360" w:lineRule="auto" w:after="120"/>
        <w:ind w:firstLine="709"/>
        <w:jc w:val="both"/>
      </w:pPr>
      <w:r>
        <w:rPr>
          <w:b w:val="0"/>
          <w:i w:val="0"/>
        </w:rPr>
        <w:t>Seluruh pakar berjenis kelamin laki-laki, berumur 35–39 tahun, dan memiliki pengalaman kerja 8–10 tahun di CV Putra Pondok Indah, sehingga dinilai memahami kondisi operasional perusahaan.</w:t>
      </w:r>
    </w:p>
    <w:p>
      <w:pPr>
        <w:spacing w:line="360" w:lineRule="auto" w:after="120"/>
        <w:jc w:val="left"/>
      </w:pPr>
      <w:r>
        <w:rPr>
          <w:b/>
          <w:i w:val="0"/>
        </w:rPr>
        <w:t>4.3.4 Data Hasil Kuesioner KPI</w:t>
      </w:r>
    </w:p>
    <w:p>
      <w:pPr>
        <w:spacing w:line="360" w:lineRule="auto" w:after="120"/>
        <w:ind w:firstLine="709"/>
        <w:jc w:val="both"/>
      </w:pPr>
      <w:r>
        <w:rPr>
          <w:b w:val="0"/>
          <w:i w:val="0"/>
        </w:rPr>
        <w:t>Keenam kuesioner kembali dalam keadaan lengkap dan setiap KPI memperoleh tepat satu jawaban dari setiap pakar. Skor penilaian setiap pakar disajikan pada Tabel 4.8.</w:t>
      </w:r>
    </w:p>
    <w:p>
      <w:pPr>
        <w:spacing w:line="360" w:lineRule="auto" w:after="40"/>
        <w:jc w:val="center"/>
      </w:pPr>
      <w:r>
        <w:rPr>
          <w:b/>
          <w:i w:val="0"/>
        </w:rPr>
        <w:t>Tabel 4.8 Data Hasil Kuesioner Validasi KPI</w:t>
      </w:r>
    </w:p>
    <w:tbl>
      <w:tblPr>
        <w:tblStyle w:val="TableGrid"/>
        <w:tblW w:type="auto" w:w="0"/>
        <w:tblLayout w:type="fixed"/>
        <w:tblLook w:firstColumn="1" w:firstRow="1" w:lastColumn="0" w:lastRow="0" w:noHBand="0" w:noVBand="1" w:val="04A0"/>
      </w:tblPr>
      <w:tblGrid>
        <w:gridCol w:w="919"/>
        <w:gridCol w:w="919"/>
        <w:gridCol w:w="919"/>
        <w:gridCol w:w="919"/>
        <w:gridCol w:w="919"/>
        <w:gridCol w:w="919"/>
        <w:gridCol w:w="919"/>
        <w:gridCol w:w="919"/>
        <w:gridCol w:w="919"/>
      </w:tblGrid>
      <w:tr>
        <w:tc>
          <w:tcPr>
            <w:tcW w:type="dxa" w:w="737"/>
          </w:tcPr>
          <w:p>
            <w:pPr>
              <w:spacing w:after="0"/>
              <w:jc w:val="center"/>
            </w:pPr>
            <w:r/>
            <w:r>
              <w:rPr>
                <w:b/>
                <w:i w:val="0"/>
                <w:sz w:val="20"/>
              </w:rPr>
              <w:t>Kode</w:t>
            </w:r>
          </w:p>
        </w:tc>
        <w:tc>
          <w:tcPr>
            <w:tcW w:type="dxa" w:w="2608"/>
          </w:tcPr>
          <w:p>
            <w:pPr>
              <w:spacing w:after="0"/>
              <w:jc w:val="center"/>
            </w:pPr>
            <w:r/>
            <w:r>
              <w:rPr>
                <w:b/>
                <w:i w:val="0"/>
                <w:sz w:val="20"/>
              </w:rPr>
              <w:t>KPI</w:t>
            </w:r>
          </w:p>
        </w:tc>
        <w:tc>
          <w:tcPr>
            <w:tcW w:type="dxa" w:w="624"/>
          </w:tcPr>
          <w:p>
            <w:pPr>
              <w:spacing w:after="0"/>
              <w:jc w:val="center"/>
            </w:pPr>
            <w:r/>
            <w:r>
              <w:rPr>
                <w:b/>
                <w:i w:val="0"/>
                <w:sz w:val="20"/>
              </w:rPr>
              <w:t>E1</w:t>
            </w:r>
          </w:p>
        </w:tc>
        <w:tc>
          <w:tcPr>
            <w:tcW w:type="dxa" w:w="624"/>
          </w:tcPr>
          <w:p>
            <w:pPr>
              <w:spacing w:after="0"/>
              <w:jc w:val="center"/>
            </w:pPr>
            <w:r/>
            <w:r>
              <w:rPr>
                <w:b/>
                <w:i w:val="0"/>
                <w:sz w:val="20"/>
              </w:rPr>
              <w:t>E2</w:t>
            </w:r>
          </w:p>
        </w:tc>
        <w:tc>
          <w:tcPr>
            <w:tcW w:type="dxa" w:w="624"/>
          </w:tcPr>
          <w:p>
            <w:pPr>
              <w:spacing w:after="0"/>
              <w:jc w:val="center"/>
            </w:pPr>
            <w:r/>
            <w:r>
              <w:rPr>
                <w:b/>
                <w:i w:val="0"/>
                <w:sz w:val="20"/>
              </w:rPr>
              <w:t>E3</w:t>
            </w:r>
          </w:p>
        </w:tc>
        <w:tc>
          <w:tcPr>
            <w:tcW w:type="dxa" w:w="624"/>
          </w:tcPr>
          <w:p>
            <w:pPr>
              <w:spacing w:after="0"/>
              <w:jc w:val="center"/>
            </w:pPr>
            <w:r/>
            <w:r>
              <w:rPr>
                <w:b/>
                <w:i w:val="0"/>
                <w:sz w:val="20"/>
              </w:rPr>
              <w:t>E4</w:t>
            </w:r>
          </w:p>
        </w:tc>
        <w:tc>
          <w:tcPr>
            <w:tcW w:type="dxa" w:w="624"/>
          </w:tcPr>
          <w:p>
            <w:pPr>
              <w:spacing w:after="0"/>
              <w:jc w:val="center"/>
            </w:pPr>
            <w:r/>
            <w:r>
              <w:rPr>
                <w:b/>
                <w:i w:val="0"/>
                <w:sz w:val="20"/>
              </w:rPr>
              <w:t>E5</w:t>
            </w:r>
          </w:p>
        </w:tc>
        <w:tc>
          <w:tcPr>
            <w:tcW w:type="dxa" w:w="624"/>
          </w:tcPr>
          <w:p>
            <w:pPr>
              <w:spacing w:after="0"/>
              <w:jc w:val="center"/>
            </w:pPr>
            <w:r/>
            <w:r>
              <w:rPr>
                <w:b/>
                <w:i w:val="0"/>
                <w:sz w:val="20"/>
              </w:rPr>
              <w:t>E6</w:t>
            </w:r>
          </w:p>
        </w:tc>
        <w:tc>
          <w:tcPr>
            <w:tcW w:type="dxa" w:w="850"/>
          </w:tcPr>
          <w:p>
            <w:pPr>
              <w:spacing w:after="0"/>
              <w:jc w:val="center"/>
            </w:pPr>
            <w:r/>
            <w:r>
              <w:rPr>
                <w:b/>
                <w:i w:val="0"/>
                <w:sz w:val="20"/>
              </w:rPr>
              <w:t>Jumlah</w:t>
            </w:r>
          </w:p>
        </w:tc>
      </w:tr>
      <w:tr>
        <w:tc>
          <w:tcPr>
            <w:tcW w:type="dxa" w:w="737"/>
          </w:tcPr>
          <w:p>
            <w:pPr>
              <w:spacing w:after="0"/>
            </w:pPr>
            <w:r/>
            <w:r>
              <w:rPr>
                <w:b w:val="0"/>
                <w:i w:val="0"/>
                <w:sz w:val="20"/>
              </w:rPr>
              <w:t>F1</w:t>
            </w:r>
          </w:p>
        </w:tc>
        <w:tc>
          <w:tcPr>
            <w:tcW w:type="dxa" w:w="2608"/>
          </w:tcPr>
          <w:p>
            <w:pPr>
              <w:spacing w:after="0"/>
            </w:pPr>
            <w:r/>
            <w:r>
              <w:rPr>
                <w:b w:val="0"/>
                <w:i w:val="0"/>
                <w:sz w:val="20"/>
              </w:rPr>
              <w:t>Pertumbuhan</w:t>
              <w:br/>
              <w:t xml:space="preserve"> Penjualan</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29</w:t>
            </w:r>
          </w:p>
        </w:tc>
      </w:tr>
      <w:tr>
        <w:tc>
          <w:tcPr>
            <w:tcW w:type="dxa" w:w="737"/>
          </w:tcPr>
          <w:p>
            <w:pPr>
              <w:spacing w:after="0"/>
            </w:pPr>
            <w:r/>
            <w:r>
              <w:rPr>
                <w:b w:val="0"/>
                <w:i w:val="0"/>
                <w:sz w:val="20"/>
              </w:rPr>
              <w:t>F2</w:t>
            </w:r>
          </w:p>
        </w:tc>
        <w:tc>
          <w:tcPr>
            <w:tcW w:type="dxa" w:w="2608"/>
          </w:tcPr>
          <w:p>
            <w:pPr>
              <w:spacing w:after="0"/>
            </w:pPr>
            <w:r/>
            <w:r>
              <w:rPr>
                <w:b w:val="0"/>
                <w:i w:val="0"/>
                <w:sz w:val="20"/>
              </w:rPr>
              <w:t>Profitabilitas</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27</w:t>
            </w:r>
          </w:p>
        </w:tc>
      </w:tr>
      <w:tr>
        <w:tc>
          <w:tcPr>
            <w:tcW w:type="dxa" w:w="737"/>
          </w:tcPr>
          <w:p>
            <w:pPr>
              <w:spacing w:after="0"/>
            </w:pPr>
            <w:r/>
            <w:r>
              <w:rPr>
                <w:b w:val="0"/>
                <w:i w:val="0"/>
                <w:sz w:val="20"/>
              </w:rPr>
              <w:t>F3</w:t>
            </w:r>
          </w:p>
        </w:tc>
        <w:tc>
          <w:tcPr>
            <w:tcW w:type="dxa" w:w="2608"/>
          </w:tcPr>
          <w:p>
            <w:pPr>
              <w:spacing w:after="0"/>
            </w:pPr>
            <w:r/>
            <w:r>
              <w:rPr>
                <w:b w:val="0"/>
                <w:i w:val="0"/>
                <w:sz w:val="20"/>
              </w:rPr>
              <w:t>Efisiensi Biaya Produksi</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29</w:t>
            </w:r>
          </w:p>
        </w:tc>
      </w:tr>
      <w:tr>
        <w:tc>
          <w:tcPr>
            <w:tcW w:type="dxa" w:w="737"/>
          </w:tcPr>
          <w:p>
            <w:pPr>
              <w:spacing w:after="0"/>
            </w:pPr>
            <w:r/>
            <w:r>
              <w:rPr>
                <w:b w:val="0"/>
                <w:i w:val="0"/>
                <w:sz w:val="20"/>
              </w:rPr>
              <w:t>C1</w:t>
            </w:r>
          </w:p>
        </w:tc>
        <w:tc>
          <w:tcPr>
            <w:tcW w:type="dxa" w:w="2608"/>
          </w:tcPr>
          <w:p>
            <w:pPr>
              <w:spacing w:after="0"/>
            </w:pPr>
            <w:r/>
            <w:r>
              <w:rPr>
                <w:b w:val="0"/>
                <w:i w:val="0"/>
                <w:sz w:val="20"/>
              </w:rPr>
              <w:t>Order Fulfillment Rate</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29</w:t>
            </w:r>
          </w:p>
        </w:tc>
      </w:tr>
      <w:tr>
        <w:tc>
          <w:tcPr>
            <w:tcW w:type="dxa" w:w="737"/>
          </w:tcPr>
          <w:p>
            <w:pPr>
              <w:spacing w:after="0"/>
            </w:pPr>
            <w:r/>
            <w:r>
              <w:rPr>
                <w:b w:val="0"/>
                <w:i w:val="0"/>
                <w:sz w:val="20"/>
              </w:rPr>
              <w:t>C2</w:t>
            </w:r>
          </w:p>
        </w:tc>
        <w:tc>
          <w:tcPr>
            <w:tcW w:type="dxa" w:w="2608"/>
          </w:tcPr>
          <w:p>
            <w:pPr>
              <w:spacing w:after="0"/>
            </w:pPr>
            <w:r/>
            <w:r>
              <w:rPr>
                <w:b w:val="0"/>
                <w:i w:val="0"/>
                <w:sz w:val="20"/>
              </w:rPr>
              <w:t>Customer Lead Time</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28</w:t>
            </w:r>
          </w:p>
        </w:tc>
      </w:tr>
      <w:tr>
        <w:tc>
          <w:tcPr>
            <w:tcW w:type="dxa" w:w="737"/>
          </w:tcPr>
          <w:p>
            <w:pPr>
              <w:spacing w:after="0"/>
            </w:pPr>
            <w:r/>
            <w:r>
              <w:rPr>
                <w:b w:val="0"/>
                <w:i w:val="0"/>
                <w:sz w:val="20"/>
              </w:rPr>
              <w:t>C3</w:t>
            </w:r>
          </w:p>
        </w:tc>
        <w:tc>
          <w:tcPr>
            <w:tcW w:type="dxa" w:w="2608"/>
          </w:tcPr>
          <w:p>
            <w:pPr>
              <w:spacing w:after="0"/>
            </w:pPr>
            <w:r/>
            <w:r>
              <w:rPr>
                <w:b w:val="0"/>
                <w:i w:val="0"/>
                <w:sz w:val="20"/>
              </w:rPr>
              <w:t>Tingkat Keluhan Pelanggan</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25</w:t>
            </w:r>
          </w:p>
        </w:tc>
      </w:tr>
      <w:tr>
        <w:tc>
          <w:tcPr>
            <w:tcW w:type="dxa" w:w="737"/>
          </w:tcPr>
          <w:p>
            <w:pPr>
              <w:spacing w:after="0"/>
            </w:pPr>
            <w:r/>
            <w:r>
              <w:rPr>
                <w:b w:val="0"/>
                <w:i w:val="0"/>
                <w:sz w:val="20"/>
              </w:rPr>
              <w:t>P1</w:t>
            </w:r>
          </w:p>
        </w:tc>
        <w:tc>
          <w:tcPr>
            <w:tcW w:type="dxa" w:w="2608"/>
          </w:tcPr>
          <w:p>
            <w:pPr>
              <w:spacing w:after="0"/>
            </w:pPr>
            <w:r/>
            <w:r>
              <w:rPr>
                <w:b w:val="0"/>
                <w:i w:val="0"/>
                <w:sz w:val="20"/>
              </w:rPr>
              <w:t>Produktivitas Pengrajin</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28</w:t>
            </w:r>
          </w:p>
        </w:tc>
      </w:tr>
      <w:tr>
        <w:tc>
          <w:tcPr>
            <w:tcW w:type="dxa" w:w="737"/>
          </w:tcPr>
          <w:p>
            <w:pPr>
              <w:spacing w:after="0"/>
            </w:pPr>
            <w:r/>
            <w:r>
              <w:rPr>
                <w:b w:val="0"/>
                <w:i w:val="0"/>
                <w:sz w:val="20"/>
              </w:rPr>
              <w:t>P2</w:t>
            </w:r>
          </w:p>
        </w:tc>
        <w:tc>
          <w:tcPr>
            <w:tcW w:type="dxa" w:w="2608"/>
          </w:tcPr>
          <w:p>
            <w:pPr>
              <w:spacing w:after="0"/>
            </w:pPr>
            <w:r/>
            <w:r>
              <w:rPr>
                <w:b w:val="0"/>
                <w:i w:val="0"/>
                <w:sz w:val="20"/>
              </w:rPr>
              <w:t>Lead Time Produksi</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26</w:t>
            </w:r>
          </w:p>
        </w:tc>
      </w:tr>
      <w:tr>
        <w:tc>
          <w:tcPr>
            <w:tcW w:type="dxa" w:w="737"/>
          </w:tcPr>
          <w:p>
            <w:pPr>
              <w:spacing w:after="0"/>
            </w:pPr>
            <w:r/>
            <w:r>
              <w:rPr>
                <w:b w:val="0"/>
                <w:i w:val="0"/>
                <w:sz w:val="20"/>
              </w:rPr>
              <w:t>P3</w:t>
            </w:r>
          </w:p>
        </w:tc>
        <w:tc>
          <w:tcPr>
            <w:tcW w:type="dxa" w:w="2608"/>
          </w:tcPr>
          <w:p>
            <w:pPr>
              <w:spacing w:after="0"/>
            </w:pPr>
            <w:r/>
            <w:r>
              <w:rPr>
                <w:b w:val="0"/>
                <w:i w:val="0"/>
                <w:sz w:val="20"/>
              </w:rPr>
              <w:t>Fleksibilitas Kapasitas Produksi</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28</w:t>
            </w:r>
          </w:p>
        </w:tc>
      </w:tr>
      <w:tr>
        <w:tc>
          <w:tcPr>
            <w:tcW w:type="dxa" w:w="737"/>
          </w:tcPr>
          <w:p>
            <w:pPr>
              <w:spacing w:after="0"/>
            </w:pPr>
            <w:r/>
            <w:r>
              <w:rPr>
                <w:b w:val="0"/>
                <w:i w:val="0"/>
                <w:sz w:val="20"/>
              </w:rPr>
              <w:t>P4</w:t>
            </w:r>
          </w:p>
        </w:tc>
        <w:tc>
          <w:tcPr>
            <w:tcW w:type="dxa" w:w="2608"/>
          </w:tcPr>
          <w:p>
            <w:pPr>
              <w:spacing w:after="0"/>
            </w:pPr>
            <w:r/>
            <w:r>
              <w:rPr>
                <w:b w:val="0"/>
                <w:i w:val="0"/>
                <w:sz w:val="20"/>
              </w:rPr>
              <w:t>Efisiensi Penggunaan Bahan Baku</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29</w:t>
            </w:r>
          </w:p>
        </w:tc>
      </w:tr>
      <w:tr>
        <w:tc>
          <w:tcPr>
            <w:tcW w:type="dxa" w:w="737"/>
          </w:tcPr>
          <w:p>
            <w:pPr>
              <w:spacing w:after="0"/>
            </w:pPr>
            <w:r/>
            <w:r>
              <w:rPr>
                <w:b w:val="0"/>
                <w:i w:val="0"/>
                <w:sz w:val="20"/>
              </w:rPr>
              <w:t>Q1</w:t>
            </w:r>
          </w:p>
        </w:tc>
        <w:tc>
          <w:tcPr>
            <w:tcW w:type="dxa" w:w="2608"/>
          </w:tcPr>
          <w:p>
            <w:pPr>
              <w:spacing w:after="0"/>
            </w:pPr>
            <w:r/>
            <w:r>
              <w:rPr>
                <w:b w:val="0"/>
                <w:i w:val="0"/>
                <w:sz w:val="20"/>
              </w:rPr>
              <w:t>Defect Rate Produk</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29</w:t>
            </w:r>
          </w:p>
        </w:tc>
      </w:tr>
      <w:tr>
        <w:tc>
          <w:tcPr>
            <w:tcW w:type="dxa" w:w="737"/>
          </w:tcPr>
          <w:p>
            <w:pPr>
              <w:spacing w:after="0"/>
            </w:pPr>
            <w:r/>
            <w:r>
              <w:rPr>
                <w:b w:val="0"/>
                <w:i w:val="0"/>
                <w:sz w:val="20"/>
              </w:rPr>
              <w:t>Q2</w:t>
            </w:r>
          </w:p>
        </w:tc>
        <w:tc>
          <w:tcPr>
            <w:tcW w:type="dxa" w:w="2608"/>
          </w:tcPr>
          <w:p>
            <w:pPr>
              <w:spacing w:after="0"/>
            </w:pPr>
            <w:r/>
            <w:r>
              <w:rPr>
                <w:b w:val="0"/>
                <w:i w:val="0"/>
                <w:sz w:val="20"/>
              </w:rPr>
              <w:t>Produk Tidak Sesuai Standar</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26</w:t>
            </w:r>
          </w:p>
        </w:tc>
      </w:tr>
      <w:tr>
        <w:tc>
          <w:tcPr>
            <w:tcW w:type="dxa" w:w="737"/>
          </w:tcPr>
          <w:p>
            <w:pPr>
              <w:spacing w:after="0"/>
            </w:pPr>
            <w:r/>
            <w:r>
              <w:rPr>
                <w:b w:val="0"/>
                <w:i w:val="0"/>
                <w:sz w:val="20"/>
              </w:rPr>
              <w:t>Q3</w:t>
            </w:r>
          </w:p>
        </w:tc>
        <w:tc>
          <w:tcPr>
            <w:tcW w:type="dxa" w:w="2608"/>
          </w:tcPr>
          <w:p>
            <w:pPr>
              <w:spacing w:after="0"/>
            </w:pPr>
            <w:r/>
            <w:r>
              <w:rPr>
                <w:b w:val="0"/>
                <w:i w:val="0"/>
                <w:sz w:val="20"/>
              </w:rPr>
              <w:t>Konsistensi Kualitas Produk</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27</w:t>
            </w:r>
          </w:p>
        </w:tc>
      </w:tr>
      <w:tr>
        <w:tc>
          <w:tcPr>
            <w:tcW w:type="dxa" w:w="737"/>
          </w:tcPr>
          <w:p>
            <w:pPr>
              <w:spacing w:after="0"/>
            </w:pPr>
            <w:r/>
            <w:r>
              <w:rPr>
                <w:b w:val="0"/>
                <w:i w:val="0"/>
                <w:sz w:val="20"/>
              </w:rPr>
              <w:t>H1</w:t>
            </w:r>
          </w:p>
        </w:tc>
        <w:tc>
          <w:tcPr>
            <w:tcW w:type="dxa" w:w="2608"/>
          </w:tcPr>
          <w:p>
            <w:pPr>
              <w:spacing w:after="0"/>
            </w:pPr>
            <w:r/>
            <w:r>
              <w:rPr>
                <w:b w:val="0"/>
                <w:i w:val="0"/>
                <w:sz w:val="20"/>
              </w:rPr>
              <w:t>Ketersediaan Pengrajin Terampil</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29</w:t>
            </w:r>
          </w:p>
        </w:tc>
      </w:tr>
      <w:tr>
        <w:tc>
          <w:tcPr>
            <w:tcW w:type="dxa" w:w="737"/>
          </w:tcPr>
          <w:p>
            <w:pPr>
              <w:spacing w:after="0"/>
            </w:pPr>
            <w:r/>
            <w:r>
              <w:rPr>
                <w:b w:val="0"/>
                <w:i w:val="0"/>
                <w:sz w:val="20"/>
              </w:rPr>
              <w:t>H2</w:t>
            </w:r>
          </w:p>
        </w:tc>
        <w:tc>
          <w:tcPr>
            <w:tcW w:type="dxa" w:w="2608"/>
          </w:tcPr>
          <w:p>
            <w:pPr>
              <w:spacing w:after="0"/>
            </w:pPr>
            <w:r/>
            <w:r>
              <w:rPr>
                <w:b w:val="0"/>
                <w:i w:val="0"/>
                <w:sz w:val="20"/>
              </w:rPr>
              <w:t>Rasio Pekerja Multi-Skill</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28</w:t>
            </w:r>
          </w:p>
        </w:tc>
      </w:tr>
      <w:tr>
        <w:tc>
          <w:tcPr>
            <w:tcW w:type="dxa" w:w="737"/>
          </w:tcPr>
          <w:p>
            <w:pPr>
              <w:spacing w:after="0"/>
            </w:pPr>
            <w:r/>
            <w:r>
              <w:rPr>
                <w:b w:val="0"/>
                <w:i w:val="0"/>
                <w:sz w:val="20"/>
              </w:rPr>
              <w:t>H3</w:t>
            </w:r>
          </w:p>
        </w:tc>
        <w:tc>
          <w:tcPr>
            <w:tcW w:type="dxa" w:w="2608"/>
          </w:tcPr>
          <w:p>
            <w:pPr>
              <w:spacing w:after="0"/>
            </w:pPr>
            <w:r/>
            <w:r>
              <w:rPr>
                <w:b w:val="0"/>
                <w:i w:val="0"/>
                <w:sz w:val="20"/>
              </w:rPr>
              <w:t>Produktivitas Tenaga Kerja</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29</w:t>
            </w:r>
          </w:p>
        </w:tc>
      </w:tr>
      <w:tr>
        <w:tc>
          <w:tcPr>
            <w:tcW w:type="dxa" w:w="737"/>
          </w:tcPr>
          <w:p>
            <w:pPr>
              <w:spacing w:after="0"/>
            </w:pPr>
            <w:r/>
            <w:r>
              <w:rPr>
                <w:b w:val="0"/>
                <w:i w:val="0"/>
                <w:sz w:val="20"/>
              </w:rPr>
              <w:t>H4</w:t>
            </w:r>
          </w:p>
        </w:tc>
        <w:tc>
          <w:tcPr>
            <w:tcW w:type="dxa" w:w="2608"/>
          </w:tcPr>
          <w:p>
            <w:pPr>
              <w:spacing w:after="0"/>
            </w:pPr>
            <w:r/>
            <w:r>
              <w:rPr>
                <w:b w:val="0"/>
                <w:i w:val="0"/>
                <w:sz w:val="20"/>
              </w:rPr>
              <w:t>Transfer Pengetahuan Pengrajin</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28</w:t>
            </w:r>
          </w:p>
        </w:tc>
      </w:tr>
      <w:tr>
        <w:tc>
          <w:tcPr>
            <w:tcW w:type="dxa" w:w="737"/>
          </w:tcPr>
          <w:p>
            <w:pPr>
              <w:spacing w:after="0"/>
            </w:pPr>
            <w:r/>
            <w:r>
              <w:rPr>
                <w:b w:val="0"/>
                <w:i w:val="0"/>
                <w:sz w:val="20"/>
              </w:rPr>
              <w:t>A1</w:t>
            </w:r>
          </w:p>
        </w:tc>
        <w:tc>
          <w:tcPr>
            <w:tcW w:type="dxa" w:w="2608"/>
          </w:tcPr>
          <w:p>
            <w:pPr>
              <w:spacing w:after="0"/>
            </w:pPr>
            <w:r/>
            <w:r>
              <w:rPr>
                <w:b w:val="0"/>
                <w:i w:val="0"/>
                <w:sz w:val="20"/>
              </w:rPr>
              <w:t>Adaptasi Perubahan Permintaan</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28</w:t>
            </w:r>
          </w:p>
        </w:tc>
      </w:tr>
      <w:tr>
        <w:tc>
          <w:tcPr>
            <w:tcW w:type="dxa" w:w="737"/>
          </w:tcPr>
          <w:p>
            <w:pPr>
              <w:spacing w:after="0"/>
            </w:pPr>
            <w:r/>
            <w:r>
              <w:rPr>
                <w:b w:val="0"/>
                <w:i w:val="0"/>
                <w:sz w:val="20"/>
              </w:rPr>
              <w:t>A2</w:t>
            </w:r>
          </w:p>
        </w:tc>
        <w:tc>
          <w:tcPr>
            <w:tcW w:type="dxa" w:w="2608"/>
          </w:tcPr>
          <w:p>
            <w:pPr>
              <w:spacing w:after="0"/>
            </w:pPr>
            <w:r/>
            <w:r>
              <w:rPr>
                <w:b w:val="0"/>
                <w:i w:val="0"/>
                <w:sz w:val="20"/>
              </w:rPr>
              <w:t>Kemampuan Inovasi dan Adaptasi Produk</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26</w:t>
            </w:r>
          </w:p>
        </w:tc>
      </w:tr>
      <w:tr>
        <w:tc>
          <w:tcPr>
            <w:tcW w:type="dxa" w:w="737"/>
          </w:tcPr>
          <w:p>
            <w:pPr>
              <w:spacing w:after="0"/>
            </w:pPr>
            <w:r/>
            <w:r>
              <w:rPr>
                <w:b w:val="0"/>
                <w:i w:val="0"/>
                <w:sz w:val="20"/>
              </w:rPr>
              <w:t>A3</w:t>
            </w:r>
          </w:p>
        </w:tc>
        <w:tc>
          <w:tcPr>
            <w:tcW w:type="dxa" w:w="2608"/>
          </w:tcPr>
          <w:p>
            <w:pPr>
              <w:spacing w:after="0"/>
            </w:pPr>
            <w:r/>
            <w:r>
              <w:rPr>
                <w:b w:val="0"/>
                <w:i w:val="0"/>
                <w:sz w:val="20"/>
              </w:rPr>
              <w:t>Fleksibilitas Kapasitas Saat Musim Puncak</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29</w:t>
            </w:r>
          </w:p>
        </w:tc>
      </w:tr>
    </w:tbl>
    <w:p>
      <w:pPr>
        <w:spacing w:line="360" w:lineRule="auto" w:after="200"/>
        <w:jc w:val="left"/>
      </w:pPr>
      <w:r>
        <w:rPr>
          <w:b w:val="0"/>
          <w:i w:val="0"/>
          <w:sz w:val="20"/>
        </w:rPr>
        <w:t>Sumber: Data primer kuesioner KPI</w:t>
      </w:r>
    </w:p>
    <w:p>
      <w:pPr>
        <w:spacing w:line="360" w:lineRule="auto" w:after="120"/>
        <w:ind w:firstLine="709"/>
        <w:jc w:val="both"/>
      </w:pPr>
      <w:r>
        <w:rPr>
          <w:b w:val="0"/>
          <w:i w:val="0"/>
        </w:rPr>
        <w:t>Distribusi frekuensi jawaban setiap KPI disajikan pada Tabel 4.9.</w:t>
      </w:r>
    </w:p>
    <w:p>
      <w:pPr>
        <w:spacing w:line="360" w:lineRule="auto" w:after="40"/>
        <w:jc w:val="center"/>
      </w:pPr>
      <w:r>
        <w:rPr>
          <w:b/>
          <w:i w:val="0"/>
        </w:rPr>
        <w:t>Tabel 4.9 Distribusi Frekuensi Jawaban Kuesioner KPI</w:t>
      </w:r>
    </w:p>
    <w:tbl>
      <w:tblPr>
        <w:tblStyle w:val="TableGrid"/>
        <w:tblW w:type="auto" w:w="0"/>
        <w:tblLayout w:type="fixed"/>
        <w:tblLook w:firstColumn="1" w:firstRow="1" w:lastColumn="0" w:lastRow="0" w:noHBand="0" w:noVBand="1" w:val="04A0"/>
      </w:tblPr>
      <w:tblGrid>
        <w:gridCol w:w="1182"/>
        <w:gridCol w:w="1182"/>
        <w:gridCol w:w="1182"/>
        <w:gridCol w:w="1182"/>
        <w:gridCol w:w="1182"/>
        <w:gridCol w:w="1182"/>
        <w:gridCol w:w="1182"/>
      </w:tblGrid>
      <w:tr>
        <w:tc>
          <w:tcPr>
            <w:tcW w:type="dxa" w:w="907"/>
          </w:tcPr>
          <w:p>
            <w:pPr>
              <w:spacing w:after="0"/>
              <w:jc w:val="center"/>
            </w:pPr>
            <w:r/>
            <w:r>
              <w:rPr>
                <w:b/>
                <w:i w:val="0"/>
                <w:sz w:val="20"/>
              </w:rPr>
              <w:t>Kode</w:t>
            </w:r>
          </w:p>
        </w:tc>
        <w:tc>
          <w:tcPr>
            <w:tcW w:type="dxa" w:w="1134"/>
          </w:tcPr>
          <w:p>
            <w:pPr>
              <w:spacing w:after="0"/>
              <w:jc w:val="center"/>
            </w:pPr>
            <w:r/>
            <w:r>
              <w:rPr>
                <w:b/>
                <w:i w:val="0"/>
                <w:sz w:val="20"/>
              </w:rPr>
              <w:t>1 (STS)</w:t>
            </w:r>
          </w:p>
        </w:tc>
        <w:tc>
          <w:tcPr>
            <w:tcW w:type="dxa" w:w="1134"/>
          </w:tcPr>
          <w:p>
            <w:pPr>
              <w:spacing w:after="0"/>
              <w:jc w:val="center"/>
            </w:pPr>
            <w:r/>
            <w:r>
              <w:rPr>
                <w:b/>
                <w:i w:val="0"/>
                <w:sz w:val="20"/>
              </w:rPr>
              <w:t>2 (TS)</w:t>
            </w:r>
          </w:p>
        </w:tc>
        <w:tc>
          <w:tcPr>
            <w:tcW w:type="dxa" w:w="1134"/>
          </w:tcPr>
          <w:p>
            <w:pPr>
              <w:spacing w:after="0"/>
              <w:jc w:val="center"/>
            </w:pPr>
            <w:r/>
            <w:r>
              <w:rPr>
                <w:b/>
                <w:i w:val="0"/>
                <w:sz w:val="20"/>
              </w:rPr>
              <w:t>3 (CS)</w:t>
            </w:r>
          </w:p>
        </w:tc>
        <w:tc>
          <w:tcPr>
            <w:tcW w:type="dxa" w:w="1134"/>
          </w:tcPr>
          <w:p>
            <w:pPr>
              <w:spacing w:after="0"/>
              <w:jc w:val="center"/>
            </w:pPr>
            <w:r/>
            <w:r>
              <w:rPr>
                <w:b/>
                <w:i w:val="0"/>
                <w:sz w:val="20"/>
              </w:rPr>
              <w:t>4 (S)</w:t>
            </w:r>
          </w:p>
        </w:tc>
        <w:tc>
          <w:tcPr>
            <w:tcW w:type="dxa" w:w="1134"/>
          </w:tcPr>
          <w:p>
            <w:pPr>
              <w:spacing w:after="0"/>
              <w:jc w:val="center"/>
            </w:pPr>
            <w:r/>
            <w:r>
              <w:rPr>
                <w:b/>
                <w:i w:val="0"/>
                <w:sz w:val="20"/>
              </w:rPr>
              <w:t>5 (SS)</w:t>
            </w:r>
          </w:p>
        </w:tc>
        <w:tc>
          <w:tcPr>
            <w:tcW w:type="dxa" w:w="1361"/>
          </w:tcPr>
          <w:p>
            <w:pPr>
              <w:spacing w:after="0"/>
              <w:jc w:val="center"/>
            </w:pPr>
            <w:r/>
            <w:r>
              <w:rPr>
                <w:b/>
                <w:i w:val="0"/>
                <w:sz w:val="20"/>
              </w:rPr>
              <w:t>Jumlah pakar</w:t>
            </w:r>
          </w:p>
        </w:tc>
      </w:tr>
      <w:tr>
        <w:tc>
          <w:tcPr>
            <w:tcW w:type="dxa" w:w="907"/>
          </w:tcPr>
          <w:p>
            <w:pPr>
              <w:spacing w:after="0"/>
            </w:pPr>
            <w:r/>
            <w:r>
              <w:rPr>
                <w:b w:val="0"/>
                <w:i w:val="0"/>
                <w:sz w:val="20"/>
              </w:rPr>
              <w:t>F1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F2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3</w:t>
            </w:r>
          </w:p>
        </w:tc>
        <w:tc>
          <w:tcPr>
            <w:tcW w:type="dxa" w:w="1134"/>
          </w:tcPr>
          <w:p>
            <w:pPr>
              <w:spacing w:after="0"/>
              <w:jc w:val="center"/>
            </w:pPr>
            <w:r/>
            <w:r>
              <w:rPr>
                <w:b w:val="0"/>
                <w:i w:val="0"/>
                <w:sz w:val="20"/>
              </w:rPr>
              <w:t>3</w:t>
            </w:r>
          </w:p>
        </w:tc>
        <w:tc>
          <w:tcPr>
            <w:tcW w:type="dxa" w:w="1361"/>
          </w:tcPr>
          <w:p>
            <w:pPr>
              <w:spacing w:after="0"/>
              <w:jc w:val="center"/>
            </w:pPr>
            <w:r/>
            <w:r>
              <w:rPr>
                <w:b w:val="0"/>
                <w:i w:val="0"/>
                <w:sz w:val="20"/>
              </w:rPr>
              <w:t>6</w:t>
            </w:r>
          </w:p>
        </w:tc>
      </w:tr>
      <w:tr>
        <w:tc>
          <w:tcPr>
            <w:tcW w:type="dxa" w:w="907"/>
          </w:tcPr>
          <w:p>
            <w:pPr>
              <w:spacing w:after="0"/>
            </w:pPr>
            <w:r/>
            <w:r>
              <w:rPr>
                <w:b w:val="0"/>
                <w:i w:val="0"/>
                <w:sz w:val="20"/>
              </w:rPr>
              <w:t>F3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C1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C2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6</w:t>
            </w:r>
          </w:p>
        </w:tc>
      </w:tr>
      <w:tr>
        <w:tc>
          <w:tcPr>
            <w:tcW w:type="dxa" w:w="907"/>
          </w:tcPr>
          <w:p>
            <w:pPr>
              <w:spacing w:after="0"/>
            </w:pPr>
            <w:r/>
            <w:r>
              <w:rPr>
                <w:b w:val="0"/>
                <w:i w:val="0"/>
                <w:sz w:val="20"/>
              </w:rPr>
              <w:t>C3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5</w:t>
            </w:r>
          </w:p>
        </w:tc>
        <w:tc>
          <w:tcPr>
            <w:tcW w:type="dxa" w:w="1134"/>
          </w:tcPr>
          <w:p>
            <w:pPr>
              <w:spacing w:after="0"/>
              <w:jc w:val="center"/>
            </w:pPr>
            <w:r/>
            <w:r>
              <w:rPr>
                <w:b w:val="0"/>
                <w:i w:val="0"/>
                <w:sz w:val="20"/>
              </w:rPr>
              <w:t>1</w:t>
            </w:r>
          </w:p>
        </w:tc>
        <w:tc>
          <w:tcPr>
            <w:tcW w:type="dxa" w:w="1361"/>
          </w:tcPr>
          <w:p>
            <w:pPr>
              <w:spacing w:after="0"/>
              <w:jc w:val="center"/>
            </w:pPr>
            <w:r/>
            <w:r>
              <w:rPr>
                <w:b w:val="0"/>
                <w:i w:val="0"/>
                <w:sz w:val="20"/>
              </w:rPr>
              <w:t>6</w:t>
            </w:r>
          </w:p>
        </w:tc>
      </w:tr>
      <w:tr>
        <w:tc>
          <w:tcPr>
            <w:tcW w:type="dxa" w:w="907"/>
          </w:tcPr>
          <w:p>
            <w:pPr>
              <w:spacing w:after="0"/>
            </w:pPr>
            <w:r/>
            <w:r>
              <w:rPr>
                <w:b w:val="0"/>
                <w:i w:val="0"/>
                <w:sz w:val="20"/>
              </w:rPr>
              <w:t>P1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6</w:t>
            </w:r>
          </w:p>
        </w:tc>
      </w:tr>
      <w:tr>
        <w:tc>
          <w:tcPr>
            <w:tcW w:type="dxa" w:w="907"/>
          </w:tcPr>
          <w:p>
            <w:pPr>
              <w:spacing w:after="0"/>
            </w:pPr>
            <w:r/>
            <w:r>
              <w:rPr>
                <w:b w:val="0"/>
                <w:i w:val="0"/>
                <w:sz w:val="20"/>
              </w:rPr>
              <w:t>P2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4</w:t>
            </w:r>
          </w:p>
        </w:tc>
        <w:tc>
          <w:tcPr>
            <w:tcW w:type="dxa" w:w="1134"/>
          </w:tcPr>
          <w:p>
            <w:pPr>
              <w:spacing w:after="0"/>
              <w:jc w:val="center"/>
            </w:pPr>
            <w:r/>
            <w:r>
              <w:rPr>
                <w:b w:val="0"/>
                <w:i w:val="0"/>
                <w:sz w:val="20"/>
              </w:rPr>
              <w:t>2</w:t>
            </w:r>
          </w:p>
        </w:tc>
        <w:tc>
          <w:tcPr>
            <w:tcW w:type="dxa" w:w="1361"/>
          </w:tcPr>
          <w:p>
            <w:pPr>
              <w:spacing w:after="0"/>
              <w:jc w:val="center"/>
            </w:pPr>
            <w:r/>
            <w:r>
              <w:rPr>
                <w:b w:val="0"/>
                <w:i w:val="0"/>
                <w:sz w:val="20"/>
              </w:rPr>
              <w:t>6</w:t>
            </w:r>
          </w:p>
        </w:tc>
      </w:tr>
      <w:tr>
        <w:tc>
          <w:tcPr>
            <w:tcW w:type="dxa" w:w="907"/>
          </w:tcPr>
          <w:p>
            <w:pPr>
              <w:spacing w:after="0"/>
            </w:pPr>
            <w:r/>
            <w:r>
              <w:rPr>
                <w:b w:val="0"/>
                <w:i w:val="0"/>
                <w:sz w:val="20"/>
              </w:rPr>
              <w:t>P3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6</w:t>
            </w:r>
          </w:p>
        </w:tc>
      </w:tr>
      <w:tr>
        <w:tc>
          <w:tcPr>
            <w:tcW w:type="dxa" w:w="907"/>
          </w:tcPr>
          <w:p>
            <w:pPr>
              <w:spacing w:after="0"/>
            </w:pPr>
            <w:r/>
            <w:r>
              <w:rPr>
                <w:b w:val="0"/>
                <w:i w:val="0"/>
                <w:sz w:val="20"/>
              </w:rPr>
              <w:t>P4</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Q1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Q2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4</w:t>
            </w:r>
          </w:p>
        </w:tc>
        <w:tc>
          <w:tcPr>
            <w:tcW w:type="dxa" w:w="1134"/>
          </w:tcPr>
          <w:p>
            <w:pPr>
              <w:spacing w:after="0"/>
              <w:jc w:val="center"/>
            </w:pPr>
            <w:r/>
            <w:r>
              <w:rPr>
                <w:b w:val="0"/>
                <w:i w:val="0"/>
                <w:sz w:val="20"/>
              </w:rPr>
              <w:t>2</w:t>
            </w:r>
          </w:p>
        </w:tc>
        <w:tc>
          <w:tcPr>
            <w:tcW w:type="dxa" w:w="1361"/>
          </w:tcPr>
          <w:p>
            <w:pPr>
              <w:spacing w:after="0"/>
              <w:jc w:val="center"/>
            </w:pPr>
            <w:r/>
            <w:r>
              <w:rPr>
                <w:b w:val="0"/>
                <w:i w:val="0"/>
                <w:sz w:val="20"/>
              </w:rPr>
              <w:t>6</w:t>
            </w:r>
          </w:p>
        </w:tc>
      </w:tr>
      <w:tr>
        <w:tc>
          <w:tcPr>
            <w:tcW w:type="dxa" w:w="907"/>
          </w:tcPr>
          <w:p>
            <w:pPr>
              <w:spacing w:after="0"/>
            </w:pPr>
            <w:r/>
            <w:r>
              <w:rPr>
                <w:b w:val="0"/>
                <w:i w:val="0"/>
                <w:sz w:val="20"/>
              </w:rPr>
              <w:t>Q3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3</w:t>
            </w:r>
          </w:p>
        </w:tc>
        <w:tc>
          <w:tcPr>
            <w:tcW w:type="dxa" w:w="1134"/>
          </w:tcPr>
          <w:p>
            <w:pPr>
              <w:spacing w:after="0"/>
              <w:jc w:val="center"/>
            </w:pPr>
            <w:r/>
            <w:r>
              <w:rPr>
                <w:b w:val="0"/>
                <w:i w:val="0"/>
                <w:sz w:val="20"/>
              </w:rPr>
              <w:t>3</w:t>
            </w:r>
          </w:p>
        </w:tc>
        <w:tc>
          <w:tcPr>
            <w:tcW w:type="dxa" w:w="1361"/>
          </w:tcPr>
          <w:p>
            <w:pPr>
              <w:spacing w:after="0"/>
              <w:jc w:val="center"/>
            </w:pPr>
            <w:r/>
            <w:r>
              <w:rPr>
                <w:b w:val="0"/>
                <w:i w:val="0"/>
                <w:sz w:val="20"/>
              </w:rPr>
              <w:t>6</w:t>
            </w:r>
          </w:p>
        </w:tc>
      </w:tr>
      <w:tr>
        <w:tc>
          <w:tcPr>
            <w:tcW w:type="dxa" w:w="907"/>
          </w:tcPr>
          <w:p>
            <w:pPr>
              <w:spacing w:after="0"/>
            </w:pPr>
            <w:r/>
            <w:r>
              <w:rPr>
                <w:b w:val="0"/>
                <w:i w:val="0"/>
                <w:sz w:val="20"/>
              </w:rPr>
              <w:t>H1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H2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6</w:t>
            </w:r>
          </w:p>
        </w:tc>
      </w:tr>
      <w:tr>
        <w:tc>
          <w:tcPr>
            <w:tcW w:type="dxa" w:w="907"/>
          </w:tcPr>
          <w:p>
            <w:pPr>
              <w:spacing w:after="0"/>
            </w:pPr>
            <w:r/>
            <w:r>
              <w:rPr>
                <w:b w:val="0"/>
                <w:i w:val="0"/>
                <w:sz w:val="20"/>
              </w:rPr>
              <w:t>H3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H4</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6</w:t>
            </w:r>
          </w:p>
        </w:tc>
      </w:tr>
      <w:tr>
        <w:tc>
          <w:tcPr>
            <w:tcW w:type="dxa" w:w="907"/>
          </w:tcPr>
          <w:p>
            <w:pPr>
              <w:spacing w:after="0"/>
            </w:pPr>
            <w:r/>
            <w:r>
              <w:rPr>
                <w:b w:val="0"/>
                <w:i w:val="0"/>
                <w:sz w:val="20"/>
              </w:rPr>
              <w:t>A1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6</w:t>
            </w:r>
          </w:p>
        </w:tc>
      </w:tr>
      <w:tr>
        <w:tc>
          <w:tcPr>
            <w:tcW w:type="dxa" w:w="907"/>
          </w:tcPr>
          <w:p>
            <w:pPr>
              <w:spacing w:after="0"/>
            </w:pPr>
            <w:r/>
            <w:r>
              <w:rPr>
                <w:b w:val="0"/>
                <w:i w:val="0"/>
                <w:sz w:val="20"/>
              </w:rPr>
              <w:t>A2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4</w:t>
            </w:r>
          </w:p>
        </w:tc>
        <w:tc>
          <w:tcPr>
            <w:tcW w:type="dxa" w:w="1134"/>
          </w:tcPr>
          <w:p>
            <w:pPr>
              <w:spacing w:after="0"/>
              <w:jc w:val="center"/>
            </w:pPr>
            <w:r/>
            <w:r>
              <w:rPr>
                <w:b w:val="0"/>
                <w:i w:val="0"/>
                <w:sz w:val="20"/>
              </w:rPr>
              <w:t>2</w:t>
            </w:r>
          </w:p>
        </w:tc>
        <w:tc>
          <w:tcPr>
            <w:tcW w:type="dxa" w:w="1361"/>
          </w:tcPr>
          <w:p>
            <w:pPr>
              <w:spacing w:after="0"/>
              <w:jc w:val="center"/>
            </w:pPr>
            <w:r/>
            <w:r>
              <w:rPr>
                <w:b w:val="0"/>
                <w:i w:val="0"/>
                <w:sz w:val="20"/>
              </w:rPr>
              <w:t>6</w:t>
            </w:r>
          </w:p>
        </w:tc>
      </w:tr>
      <w:tr>
        <w:tc>
          <w:tcPr>
            <w:tcW w:type="dxa" w:w="907"/>
          </w:tcPr>
          <w:p>
            <w:pPr>
              <w:spacing w:after="0"/>
            </w:pPr>
            <w:r/>
            <w:r>
              <w:rPr>
                <w:b w:val="0"/>
                <w:i w:val="0"/>
                <w:sz w:val="20"/>
              </w:rPr>
              <w:t>A3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Total</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43</w:t>
            </w:r>
          </w:p>
        </w:tc>
        <w:tc>
          <w:tcPr>
            <w:tcW w:type="dxa" w:w="1134"/>
          </w:tcPr>
          <w:p>
            <w:pPr>
              <w:spacing w:after="0"/>
              <w:jc w:val="center"/>
            </w:pPr>
            <w:r/>
            <w:r>
              <w:rPr>
                <w:b w:val="0"/>
                <w:i w:val="0"/>
                <w:sz w:val="20"/>
              </w:rPr>
              <w:t>77</w:t>
            </w:r>
          </w:p>
        </w:tc>
        <w:tc>
          <w:tcPr>
            <w:tcW w:type="dxa" w:w="1361"/>
          </w:tcPr>
          <w:p>
            <w:pPr>
              <w:spacing w:after="0"/>
              <w:jc w:val="center"/>
            </w:pPr>
            <w:r/>
            <w:r>
              <w:rPr>
                <w:b w:val="0"/>
                <w:i w:val="0"/>
                <w:sz w:val="20"/>
              </w:rPr>
              <w:t>120</w:t>
            </w:r>
          </w:p>
        </w:tc>
      </w:tr>
    </w:tbl>
    <w:p>
      <w:pPr>
        <w:spacing w:line="360" w:lineRule="auto" w:after="200"/>
        <w:jc w:val="left"/>
      </w:pPr>
      <w:r>
        <w:rPr>
          <w:b w:val="0"/>
          <w:i w:val="0"/>
          <w:sz w:val="20"/>
        </w:rPr>
        <w:t>Sumber: Data primer kuesioner KPI</w:t>
      </w:r>
    </w:p>
    <w:p>
      <w:pPr>
        <w:spacing w:line="360" w:lineRule="auto" w:after="120"/>
        <w:ind w:firstLine="709"/>
        <w:jc w:val="both"/>
      </w:pPr>
      <w:r>
        <w:rPr>
          <w:b w:val="0"/>
          <w:i w:val="0"/>
        </w:rPr>
        <w:t>Dari 120 penilaian (20 KPI × 6 pakar), sebanyak 77 penilaian bernilai 5 (Sangat Sesuai) dan 43 penilaian bernilai 4 (Sesuai); tidak ada KPI yang dinilai 1–3. Pengolahan data ini untuk menetapkan KPI final diuraikan pada Bab V. KPI final selanjutnya disusun dalam struktur hierarki untuk dibobot dengan Analytical Hierarchy Process (AHP), yaitu metode pengambilan keputusan melalui perbandingan berpasangan antarkriteria (Saaty, 1980, 2008).</w:t>
      </w:r>
    </w:p>
    <w:p>
      <w:pPr>
        <w:spacing w:line="360" w:lineRule="auto" w:after="120"/>
        <w:jc w:val="left"/>
      </w:pPr>
      <w:r>
        <w:rPr>
          <w:b/>
          <w:i w:val="0"/>
        </w:rPr>
        <w:t>4.4 Data Sekunder: Data Operasional Perusahaan</w:t>
      </w:r>
    </w:p>
    <w:p>
      <w:pPr>
        <w:spacing w:line="360" w:lineRule="auto" w:after="120"/>
        <w:ind w:firstLine="709"/>
        <w:jc w:val="both"/>
      </w:pPr>
      <w:r>
        <w:rPr>
          <w:b w:val="0"/>
          <w:i w:val="0"/>
        </w:rPr>
        <w:t xml:space="preserve">Data sekunder diperoleh dari catatan produksi, penjualan, persediaan, dan pembelian bahan baku CV Putra Pondok Indah periode Januari–Desember 2025 (12 bulan). Periode ini dipilih agar sesuai dengan data yang digunakan pada latar belakang penelitian (Bab I) dan mencakup satu siklus musiman penuh, yaitu sebelum, selama, dan setelah Ramadan–Idulfitri. Data operasional ini merupakan data runtun waktu (time series), yaitu data yang dicatat secara berurutan pada interval waktu yang tetap (Hyndman &amp; Athanasopoulos, 2021). Data dihimpun ke dalam enam dimensi, sebagaimana diringkas pada Tabel 4.10. </w:t>
      </w:r>
      <w:r>
        <w:rPr>
          <w:b w:val="0"/>
          <w:i w:val="0"/>
          <w:highlight w:val="yellow"/>
        </w:rPr>
        <w:t>[Jelaskan sumber asli data (buku catatan, nota, file perusahaan) dan bagian data yang dilengkapi atau disesuaikan beserta caranya.]</w:t>
      </w:r>
    </w:p>
    <w:p>
      <w:pPr>
        <w:spacing w:line="360" w:lineRule="auto" w:after="40"/>
        <w:jc w:val="center"/>
      </w:pPr>
      <w:r>
        <w:rPr>
          <w:b/>
          <w:i w:val="0"/>
        </w:rPr>
        <w:t>Tabel 4.10 Dimensi Data Operasional Tahun 2025</w:t>
      </w:r>
    </w:p>
    <w:tbl>
      <w:tblPr>
        <w:tblStyle w:val="TableGrid"/>
        <w:tblW w:type="auto" w:w="0"/>
        <w:tblLayout w:type="fixed"/>
        <w:tblLook w:firstColumn="1" w:firstRow="1" w:lastColumn="0" w:lastRow="0" w:noHBand="0" w:noVBand="1" w:val="04A0"/>
      </w:tblPr>
      <w:tblGrid>
        <w:gridCol w:w="1654"/>
        <w:gridCol w:w="1654"/>
        <w:gridCol w:w="1654"/>
        <w:gridCol w:w="1654"/>
        <w:gridCol w:w="1654"/>
      </w:tblGrid>
      <w:tr>
        <w:tc>
          <w:tcPr>
            <w:tcW w:type="dxa" w:w="567"/>
          </w:tcPr>
          <w:p>
            <w:pPr>
              <w:spacing w:after="0"/>
              <w:jc w:val="center"/>
            </w:pPr>
            <w:r/>
            <w:r>
              <w:rPr>
                <w:b/>
                <w:i w:val="0"/>
                <w:sz w:val="20"/>
              </w:rPr>
              <w:t>No.</w:t>
            </w:r>
          </w:p>
        </w:tc>
        <w:tc>
          <w:tcPr>
            <w:tcW w:type="dxa" w:w="3118"/>
          </w:tcPr>
          <w:p>
            <w:pPr>
              <w:spacing w:after="0"/>
              <w:jc w:val="center"/>
            </w:pPr>
            <w:r/>
            <w:r>
              <w:rPr>
                <w:b/>
                <w:i w:val="0"/>
                <w:sz w:val="20"/>
              </w:rPr>
              <w:t>Dimensi data</w:t>
            </w:r>
          </w:p>
        </w:tc>
        <w:tc>
          <w:tcPr>
            <w:tcW w:type="dxa" w:w="1474"/>
          </w:tcPr>
          <w:p>
            <w:pPr>
              <w:spacing w:after="0"/>
              <w:jc w:val="center"/>
            </w:pPr>
            <w:r/>
            <w:r>
              <w:rPr>
                <w:b/>
                <w:i w:val="0"/>
                <w:sz w:val="20"/>
              </w:rPr>
              <w:t>Periode</w:t>
            </w:r>
          </w:p>
        </w:tc>
        <w:tc>
          <w:tcPr>
            <w:tcW w:type="dxa" w:w="1361"/>
          </w:tcPr>
          <w:p>
            <w:pPr>
              <w:spacing w:after="0"/>
              <w:jc w:val="center"/>
            </w:pPr>
            <w:r/>
            <w:r>
              <w:rPr>
                <w:b/>
                <w:i w:val="0"/>
                <w:sz w:val="20"/>
              </w:rPr>
              <w:t>Jumlah baris</w:t>
            </w:r>
          </w:p>
        </w:tc>
        <w:tc>
          <w:tcPr>
            <w:tcW w:type="dxa" w:w="1701"/>
          </w:tcPr>
          <w:p>
            <w:pPr>
              <w:spacing w:after="0"/>
              <w:jc w:val="center"/>
            </w:pPr>
            <w:r/>
            <w:r>
              <w:rPr>
                <w:b/>
                <w:i w:val="0"/>
                <w:sz w:val="20"/>
              </w:rPr>
              <w:t>Satuan</w:t>
            </w:r>
          </w:p>
        </w:tc>
      </w:tr>
      <w:tr>
        <w:tc>
          <w:tcPr>
            <w:tcW w:type="dxa" w:w="567"/>
          </w:tcPr>
          <w:p>
            <w:pPr>
              <w:spacing w:after="0"/>
            </w:pPr>
            <w:r/>
            <w:r>
              <w:rPr>
                <w:b w:val="0"/>
                <w:i w:val="0"/>
                <w:sz w:val="20"/>
              </w:rPr>
              <w:t>1</w:t>
            </w:r>
          </w:p>
        </w:tc>
        <w:tc>
          <w:tcPr>
            <w:tcW w:type="dxa" w:w="3118"/>
          </w:tcPr>
          <w:p>
            <w:pPr>
              <w:spacing w:after="0"/>
            </w:pPr>
            <w:r/>
            <w:r>
              <w:rPr>
                <w:b w:val="0"/>
                <w:i w:val="0"/>
                <w:sz w:val="20"/>
              </w:rPr>
              <w:t>Master produk</w:t>
            </w:r>
          </w:p>
        </w:tc>
        <w:tc>
          <w:tcPr>
            <w:tcW w:type="dxa" w:w="1474"/>
          </w:tcPr>
          <w:p>
            <w:pPr>
              <w:spacing w:after="0"/>
              <w:jc w:val="center"/>
            </w:pPr>
            <w:r/>
            <w:r>
              <w:rPr>
                <w:b w:val="0"/>
                <w:i w:val="0"/>
                <w:sz w:val="20"/>
              </w:rPr>
              <w:t>–</w:t>
            </w:r>
          </w:p>
        </w:tc>
        <w:tc>
          <w:tcPr>
            <w:tcW w:type="dxa" w:w="1361"/>
          </w:tcPr>
          <w:p>
            <w:pPr>
              <w:spacing w:after="0"/>
              <w:jc w:val="center"/>
            </w:pPr>
            <w:r/>
            <w:r>
              <w:rPr>
                <w:b w:val="0"/>
                <w:i w:val="0"/>
                <w:sz w:val="20"/>
              </w:rPr>
              <w:t>24</w:t>
            </w:r>
          </w:p>
        </w:tc>
        <w:tc>
          <w:tcPr>
            <w:tcW w:type="dxa" w:w="1701"/>
          </w:tcPr>
          <w:p>
            <w:pPr>
              <w:spacing w:after="0"/>
            </w:pPr>
            <w:r/>
            <w:r>
              <w:rPr>
                <w:b w:val="0"/>
                <w:i w:val="0"/>
                <w:sz w:val="20"/>
              </w:rPr>
              <w:t>Rp/pcs, Rp/kodi</w:t>
            </w:r>
          </w:p>
        </w:tc>
      </w:tr>
      <w:tr>
        <w:tc>
          <w:tcPr>
            <w:tcW w:type="dxa" w:w="567"/>
          </w:tcPr>
          <w:p>
            <w:pPr>
              <w:spacing w:after="0"/>
            </w:pPr>
            <w:r/>
            <w:r>
              <w:rPr>
                <w:b w:val="0"/>
                <w:i w:val="0"/>
                <w:sz w:val="20"/>
              </w:rPr>
              <w:t>2</w:t>
            </w:r>
          </w:p>
        </w:tc>
        <w:tc>
          <w:tcPr>
            <w:tcW w:type="dxa" w:w="3118"/>
          </w:tcPr>
          <w:p>
            <w:pPr>
              <w:spacing w:after="0"/>
            </w:pPr>
            <w:r/>
            <w:r>
              <w:rPr>
                <w:b w:val="0"/>
                <w:i w:val="0"/>
                <w:sz w:val="20"/>
              </w:rPr>
              <w:t>Produksi dan permintaan bulanan</w:t>
            </w:r>
          </w:p>
        </w:tc>
        <w:tc>
          <w:tcPr>
            <w:tcW w:type="dxa" w:w="1474"/>
          </w:tcPr>
          <w:p>
            <w:pPr>
              <w:spacing w:after="0"/>
            </w:pPr>
            <w:r/>
            <w:r>
              <w:rPr>
                <w:b w:val="0"/>
                <w:i w:val="0"/>
                <w:sz w:val="20"/>
              </w:rPr>
              <w:t>Jan–Des 2025</w:t>
            </w:r>
          </w:p>
        </w:tc>
        <w:tc>
          <w:tcPr>
            <w:tcW w:type="dxa" w:w="1361"/>
          </w:tcPr>
          <w:p>
            <w:pPr>
              <w:spacing w:after="0"/>
              <w:jc w:val="center"/>
            </w:pPr>
            <w:r/>
            <w:r>
              <w:rPr>
                <w:b w:val="0"/>
                <w:i w:val="0"/>
                <w:sz w:val="20"/>
              </w:rPr>
              <w:t>12</w:t>
            </w:r>
          </w:p>
        </w:tc>
        <w:tc>
          <w:tcPr>
            <w:tcW w:type="dxa" w:w="1701"/>
          </w:tcPr>
          <w:p>
            <w:pPr>
              <w:spacing w:after="0"/>
            </w:pPr>
            <w:r/>
            <w:r>
              <w:rPr>
                <w:b w:val="0"/>
                <w:i w:val="0"/>
                <w:sz w:val="20"/>
              </w:rPr>
              <w:t>Kodi</w:t>
            </w:r>
          </w:p>
        </w:tc>
      </w:tr>
      <w:tr>
        <w:tc>
          <w:tcPr>
            <w:tcW w:type="dxa" w:w="567"/>
          </w:tcPr>
          <w:p>
            <w:pPr>
              <w:spacing w:after="0"/>
            </w:pPr>
            <w:r/>
            <w:r>
              <w:rPr>
                <w:b w:val="0"/>
                <w:i w:val="0"/>
                <w:sz w:val="20"/>
              </w:rPr>
              <w:t>3</w:t>
            </w:r>
          </w:p>
        </w:tc>
        <w:tc>
          <w:tcPr>
            <w:tcW w:type="dxa" w:w="3118"/>
          </w:tcPr>
          <w:p>
            <w:pPr>
              <w:spacing w:after="0"/>
            </w:pPr>
            <w:r/>
            <w:r>
              <w:rPr>
                <w:b w:val="0"/>
                <w:i w:val="0"/>
                <w:sz w:val="20"/>
              </w:rPr>
              <w:t>Produksi dan permintaan per produk</w:t>
            </w:r>
          </w:p>
        </w:tc>
        <w:tc>
          <w:tcPr>
            <w:tcW w:type="dxa" w:w="1474"/>
          </w:tcPr>
          <w:p>
            <w:pPr>
              <w:spacing w:after="0"/>
            </w:pPr>
            <w:r/>
            <w:r>
              <w:rPr>
                <w:b w:val="0"/>
                <w:i w:val="0"/>
                <w:sz w:val="20"/>
              </w:rPr>
              <w:t>Jan–Des 2025</w:t>
            </w:r>
          </w:p>
        </w:tc>
        <w:tc>
          <w:tcPr>
            <w:tcW w:type="dxa" w:w="1361"/>
          </w:tcPr>
          <w:p>
            <w:pPr>
              <w:spacing w:after="0"/>
              <w:jc w:val="center"/>
            </w:pPr>
            <w:r/>
            <w:r>
              <w:rPr>
                <w:b w:val="0"/>
                <w:i w:val="0"/>
                <w:sz w:val="20"/>
              </w:rPr>
              <w:t>288</w:t>
            </w:r>
          </w:p>
        </w:tc>
        <w:tc>
          <w:tcPr>
            <w:tcW w:type="dxa" w:w="1701"/>
          </w:tcPr>
          <w:p>
            <w:pPr>
              <w:spacing w:after="0"/>
            </w:pPr>
            <w:r/>
            <w:r>
              <w:rPr>
                <w:b w:val="0"/>
                <w:i w:val="0"/>
                <w:sz w:val="20"/>
              </w:rPr>
              <w:t>Kodi</w:t>
            </w:r>
          </w:p>
        </w:tc>
      </w:tr>
      <w:tr>
        <w:tc>
          <w:tcPr>
            <w:tcW w:type="dxa" w:w="567"/>
          </w:tcPr>
          <w:p>
            <w:pPr>
              <w:spacing w:after="0"/>
            </w:pPr>
            <w:r/>
            <w:r>
              <w:rPr>
                <w:b w:val="0"/>
                <w:i w:val="0"/>
                <w:sz w:val="20"/>
              </w:rPr>
              <w:t>4</w:t>
            </w:r>
          </w:p>
        </w:tc>
        <w:tc>
          <w:tcPr>
            <w:tcW w:type="dxa" w:w="3118"/>
          </w:tcPr>
          <w:p>
            <w:pPr>
              <w:spacing w:after="0"/>
            </w:pPr>
            <w:r/>
            <w:r>
              <w:rPr>
                <w:b w:val="0"/>
                <w:i w:val="0"/>
                <w:sz w:val="20"/>
              </w:rPr>
              <w:t>Transaksi harian</w:t>
            </w:r>
          </w:p>
        </w:tc>
        <w:tc>
          <w:tcPr>
            <w:tcW w:type="dxa" w:w="1474"/>
          </w:tcPr>
          <w:p>
            <w:pPr>
              <w:spacing w:after="0"/>
            </w:pPr>
            <w:r/>
            <w:r>
              <w:rPr>
                <w:b w:val="0"/>
                <w:i w:val="0"/>
                <w:sz w:val="20"/>
              </w:rPr>
              <w:t>Jan–Des 2025</w:t>
            </w:r>
          </w:p>
        </w:tc>
        <w:tc>
          <w:tcPr>
            <w:tcW w:type="dxa" w:w="1361"/>
          </w:tcPr>
          <w:p>
            <w:pPr>
              <w:spacing w:after="0"/>
              <w:jc w:val="center"/>
            </w:pPr>
            <w:r/>
            <w:r>
              <w:rPr>
                <w:b w:val="0"/>
                <w:i w:val="0"/>
                <w:sz w:val="20"/>
              </w:rPr>
              <w:t>7.512</w:t>
            </w:r>
          </w:p>
        </w:tc>
        <w:tc>
          <w:tcPr>
            <w:tcW w:type="dxa" w:w="1701"/>
          </w:tcPr>
          <w:p>
            <w:pPr>
              <w:spacing w:after="0"/>
            </w:pPr>
            <w:r/>
            <w:r>
              <w:rPr>
                <w:b w:val="0"/>
                <w:i w:val="0"/>
                <w:sz w:val="20"/>
              </w:rPr>
              <w:t>Pcs</w:t>
            </w:r>
          </w:p>
        </w:tc>
      </w:tr>
      <w:tr>
        <w:tc>
          <w:tcPr>
            <w:tcW w:type="dxa" w:w="567"/>
          </w:tcPr>
          <w:p>
            <w:pPr>
              <w:spacing w:after="0"/>
            </w:pPr>
            <w:r/>
            <w:r>
              <w:rPr>
                <w:b w:val="0"/>
                <w:i w:val="0"/>
                <w:sz w:val="20"/>
              </w:rPr>
              <w:t>5</w:t>
            </w:r>
          </w:p>
        </w:tc>
        <w:tc>
          <w:tcPr>
            <w:tcW w:type="dxa" w:w="3118"/>
          </w:tcPr>
          <w:p>
            <w:pPr>
              <w:spacing w:after="0"/>
            </w:pPr>
            <w:r/>
            <w:r>
              <w:rPr>
                <w:b w:val="0"/>
                <w:i w:val="0"/>
                <w:sz w:val="20"/>
              </w:rPr>
              <w:t>Persediaan per produk</w:t>
            </w:r>
          </w:p>
        </w:tc>
        <w:tc>
          <w:tcPr>
            <w:tcW w:type="dxa" w:w="1474"/>
          </w:tcPr>
          <w:p>
            <w:pPr>
              <w:spacing w:after="0"/>
            </w:pPr>
            <w:r/>
            <w:r>
              <w:rPr>
                <w:b w:val="0"/>
                <w:i w:val="0"/>
                <w:sz w:val="20"/>
              </w:rPr>
              <w:t>Jan–Des 2025</w:t>
            </w:r>
          </w:p>
        </w:tc>
        <w:tc>
          <w:tcPr>
            <w:tcW w:type="dxa" w:w="1361"/>
          </w:tcPr>
          <w:p>
            <w:pPr>
              <w:spacing w:after="0"/>
              <w:jc w:val="center"/>
            </w:pPr>
            <w:r/>
            <w:r>
              <w:rPr>
                <w:b w:val="0"/>
                <w:i w:val="0"/>
                <w:sz w:val="20"/>
              </w:rPr>
              <w:t>288</w:t>
            </w:r>
          </w:p>
        </w:tc>
        <w:tc>
          <w:tcPr>
            <w:tcW w:type="dxa" w:w="1701"/>
          </w:tcPr>
          <w:p>
            <w:pPr>
              <w:spacing w:after="0"/>
            </w:pPr>
            <w:r/>
            <w:r>
              <w:rPr>
                <w:b w:val="0"/>
                <w:i w:val="0"/>
                <w:sz w:val="20"/>
              </w:rPr>
              <w:t>Kodi</w:t>
            </w:r>
          </w:p>
        </w:tc>
      </w:tr>
      <w:tr>
        <w:tc>
          <w:tcPr>
            <w:tcW w:type="dxa" w:w="567"/>
          </w:tcPr>
          <w:p>
            <w:pPr>
              <w:spacing w:after="0"/>
            </w:pPr>
            <w:r/>
            <w:r>
              <w:rPr>
                <w:b w:val="0"/>
                <w:i w:val="0"/>
                <w:sz w:val="20"/>
              </w:rPr>
              <w:t>6</w:t>
            </w:r>
          </w:p>
        </w:tc>
        <w:tc>
          <w:tcPr>
            <w:tcW w:type="dxa" w:w="3118"/>
          </w:tcPr>
          <w:p>
            <w:pPr>
              <w:spacing w:after="0"/>
            </w:pPr>
            <w:r/>
            <w:r>
              <w:rPr>
                <w:b w:val="0"/>
                <w:i w:val="0"/>
                <w:sz w:val="20"/>
              </w:rPr>
              <w:t>Bahan baku</w:t>
            </w:r>
          </w:p>
        </w:tc>
        <w:tc>
          <w:tcPr>
            <w:tcW w:type="dxa" w:w="1474"/>
          </w:tcPr>
          <w:p>
            <w:pPr>
              <w:spacing w:after="0"/>
            </w:pPr>
            <w:r/>
            <w:r>
              <w:rPr>
                <w:b w:val="0"/>
                <w:i w:val="0"/>
                <w:sz w:val="20"/>
              </w:rPr>
              <w:t>Jan–Des 2025</w:t>
            </w:r>
          </w:p>
        </w:tc>
        <w:tc>
          <w:tcPr>
            <w:tcW w:type="dxa" w:w="1361"/>
          </w:tcPr>
          <w:p>
            <w:pPr>
              <w:spacing w:after="0"/>
              <w:jc w:val="center"/>
            </w:pPr>
            <w:r/>
            <w:r>
              <w:rPr>
                <w:b w:val="0"/>
                <w:i w:val="0"/>
                <w:sz w:val="20"/>
              </w:rPr>
              <w:t>36</w:t>
            </w:r>
          </w:p>
        </w:tc>
        <w:tc>
          <w:tcPr>
            <w:tcW w:type="dxa" w:w="1701"/>
          </w:tcPr>
          <w:p>
            <w:pPr>
              <w:spacing w:after="0"/>
            </w:pPr>
            <w:r/>
            <w:r>
              <w:rPr>
                <w:b w:val="0"/>
                <w:i w:val="0"/>
                <w:sz w:val="20"/>
              </w:rPr>
              <w:t>Yard, kodi, lusin</w:t>
            </w:r>
          </w:p>
        </w:tc>
      </w:tr>
    </w:tbl>
    <w:p>
      <w:pPr>
        <w:spacing w:line="360" w:lineRule="auto" w:after="200"/>
        <w:jc w:val="left"/>
      </w:pPr>
      <w:r>
        <w:rPr>
          <w:b w:val="0"/>
          <w:i w:val="0"/>
          <w:sz w:val="20"/>
        </w:rPr>
        <w:t>Sumber: CV Putra Pondok Indah, 2025</w:t>
      </w:r>
    </w:p>
    <w:p>
      <w:pPr>
        <w:spacing w:line="360" w:lineRule="auto" w:after="120"/>
        <w:jc w:val="left"/>
      </w:pPr>
      <w:r>
        <w:rPr>
          <w:b/>
          <w:i w:val="0"/>
        </w:rPr>
        <w:t>4.4.1 Data Master Produk</w:t>
      </w:r>
    </w:p>
    <w:p>
      <w:pPr>
        <w:spacing w:line="360" w:lineRule="auto" w:after="120"/>
        <w:ind w:firstLine="709"/>
        <w:jc w:val="both"/>
      </w:pPr>
      <w:r>
        <w:rPr>
          <w:b w:val="0"/>
          <w:i w:val="0"/>
        </w:rPr>
        <w:t>Data master produk berisi kode, nama, jenis, motif, warna, dan harga setiap varian songkok yang berlaku pada tahun 2025, sebagaimana disajikan pada Tabel 4.11.</w:t>
      </w:r>
    </w:p>
    <w:p>
      <w:pPr>
        <w:spacing w:line="360" w:lineRule="auto" w:after="40"/>
        <w:jc w:val="center"/>
      </w:pPr>
      <w:r>
        <w:rPr>
          <w:b/>
          <w:i w:val="0"/>
        </w:rPr>
        <w:t>Tabel 4.11 Data Master Produk</w:t>
      </w:r>
    </w:p>
    <w:tbl>
      <w:tblPr>
        <w:tblStyle w:val="TableGrid"/>
        <w:tblW w:type="auto" w:w="0"/>
        <w:tblLayout w:type="fixed"/>
        <w:tblLook w:firstColumn="1" w:firstRow="1" w:lastColumn="0" w:lastRow="0" w:noHBand="0" w:noVBand="1" w:val="04A0"/>
      </w:tblPr>
      <w:tblGrid>
        <w:gridCol w:w="1378"/>
        <w:gridCol w:w="1378"/>
        <w:gridCol w:w="1378"/>
        <w:gridCol w:w="1378"/>
        <w:gridCol w:w="1378"/>
        <w:gridCol w:w="1378"/>
      </w:tblGrid>
      <w:tr>
        <w:tc>
          <w:tcPr>
            <w:tcW w:type="dxa" w:w="964"/>
          </w:tcPr>
          <w:p>
            <w:pPr>
              <w:spacing w:after="0"/>
              <w:jc w:val="center"/>
            </w:pPr>
            <w:r/>
            <w:r>
              <w:rPr>
                <w:b/>
                <w:i w:val="0"/>
                <w:sz w:val="20"/>
              </w:rPr>
              <w:t>Kode</w:t>
            </w:r>
          </w:p>
        </w:tc>
        <w:tc>
          <w:tcPr>
            <w:tcW w:type="dxa" w:w="3005"/>
          </w:tcPr>
          <w:p>
            <w:pPr>
              <w:spacing w:after="0"/>
              <w:jc w:val="center"/>
            </w:pPr>
            <w:r/>
            <w:r>
              <w:rPr>
                <w:b/>
                <w:i w:val="0"/>
                <w:sz w:val="20"/>
              </w:rPr>
              <w:t>Nama produk</w:t>
            </w:r>
          </w:p>
        </w:tc>
        <w:tc>
          <w:tcPr>
            <w:tcW w:type="dxa" w:w="964"/>
          </w:tcPr>
          <w:p>
            <w:pPr>
              <w:spacing w:after="0"/>
              <w:jc w:val="center"/>
            </w:pPr>
            <w:r/>
            <w:r>
              <w:rPr>
                <w:b/>
                <w:i w:val="0"/>
                <w:sz w:val="20"/>
              </w:rPr>
              <w:t>Jenis</w:t>
            </w:r>
          </w:p>
        </w:tc>
        <w:tc>
          <w:tcPr>
            <w:tcW w:type="dxa" w:w="907"/>
          </w:tcPr>
          <w:p>
            <w:pPr>
              <w:spacing w:after="0"/>
              <w:jc w:val="center"/>
            </w:pPr>
            <w:r/>
            <w:r>
              <w:rPr>
                <w:b/>
                <w:i w:val="0"/>
                <w:sz w:val="20"/>
              </w:rPr>
              <w:t>Warna</w:t>
            </w:r>
          </w:p>
        </w:tc>
        <w:tc>
          <w:tcPr>
            <w:tcW w:type="dxa" w:w="1247"/>
          </w:tcPr>
          <w:p>
            <w:pPr>
              <w:spacing w:after="0"/>
              <w:jc w:val="center"/>
            </w:pPr>
            <w:r/>
            <w:r>
              <w:rPr>
                <w:b/>
                <w:i w:val="0"/>
                <w:sz w:val="20"/>
              </w:rPr>
              <w:t>Harga/pcs (Rp)</w:t>
            </w:r>
          </w:p>
        </w:tc>
        <w:tc>
          <w:tcPr>
            <w:tcW w:type="dxa" w:w="1304"/>
          </w:tcPr>
          <w:p>
            <w:pPr>
              <w:spacing w:after="0"/>
              <w:jc w:val="center"/>
            </w:pPr>
            <w:r/>
            <w:r>
              <w:rPr>
                <w:b/>
                <w:i w:val="0"/>
                <w:sz w:val="20"/>
              </w:rPr>
              <w:t>Harga/kodi (Rp)</w:t>
            </w:r>
          </w:p>
        </w:tc>
      </w:tr>
      <w:tr>
        <w:tc>
          <w:tcPr>
            <w:tcW w:type="dxa" w:w="964"/>
          </w:tcPr>
          <w:p>
            <w:pPr>
              <w:spacing w:after="0"/>
            </w:pPr>
            <w:r/>
            <w:r>
              <w:rPr>
                <w:b w:val="0"/>
                <w:i w:val="0"/>
                <w:sz w:val="20"/>
              </w:rPr>
              <w:t>PPI-01</w:t>
            </w:r>
          </w:p>
        </w:tc>
        <w:tc>
          <w:tcPr>
            <w:tcW w:type="dxa" w:w="3005"/>
          </w:tcPr>
          <w:p>
            <w:pPr>
              <w:spacing w:after="0"/>
            </w:pPr>
            <w:r/>
            <w:r>
              <w:rPr>
                <w:b w:val="0"/>
                <w:i w:val="0"/>
                <w:sz w:val="20"/>
              </w:rPr>
              <w:t>Songkok Standar / Non AC</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38.000</w:t>
            </w:r>
          </w:p>
        </w:tc>
        <w:tc>
          <w:tcPr>
            <w:tcW w:type="dxa" w:w="1304"/>
          </w:tcPr>
          <w:p>
            <w:pPr>
              <w:spacing w:after="0"/>
              <w:jc w:val="center"/>
            </w:pPr>
            <w:r/>
            <w:r>
              <w:rPr>
                <w:b w:val="0"/>
                <w:i w:val="0"/>
                <w:sz w:val="20"/>
              </w:rPr>
              <w:t>760.000</w:t>
            </w:r>
          </w:p>
        </w:tc>
      </w:tr>
      <w:tr>
        <w:tc>
          <w:tcPr>
            <w:tcW w:type="dxa" w:w="964"/>
          </w:tcPr>
          <w:p>
            <w:pPr>
              <w:spacing w:after="0"/>
            </w:pPr>
            <w:r/>
            <w:r>
              <w:rPr>
                <w:b w:val="0"/>
                <w:i w:val="0"/>
                <w:sz w:val="20"/>
              </w:rPr>
              <w:t>PPI-02</w:t>
            </w:r>
          </w:p>
        </w:tc>
        <w:tc>
          <w:tcPr>
            <w:tcW w:type="dxa" w:w="3005"/>
          </w:tcPr>
          <w:p>
            <w:pPr>
              <w:spacing w:after="0"/>
            </w:pPr>
            <w:r/>
            <w:r>
              <w:rPr>
                <w:b w:val="0"/>
                <w:i w:val="0"/>
                <w:sz w:val="20"/>
              </w:rPr>
              <w:t>Songkok AC</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42.000</w:t>
            </w:r>
          </w:p>
        </w:tc>
        <w:tc>
          <w:tcPr>
            <w:tcW w:type="dxa" w:w="1304"/>
          </w:tcPr>
          <w:p>
            <w:pPr>
              <w:spacing w:after="0"/>
              <w:jc w:val="center"/>
            </w:pPr>
            <w:r/>
            <w:r>
              <w:rPr>
                <w:b w:val="0"/>
                <w:i w:val="0"/>
                <w:sz w:val="20"/>
              </w:rPr>
              <w:t>840.000</w:t>
            </w:r>
          </w:p>
        </w:tc>
      </w:tr>
      <w:tr>
        <w:tc>
          <w:tcPr>
            <w:tcW w:type="dxa" w:w="964"/>
          </w:tcPr>
          <w:p>
            <w:pPr>
              <w:spacing w:after="0"/>
            </w:pPr>
            <w:r/>
            <w:r>
              <w:rPr>
                <w:b w:val="0"/>
                <w:i w:val="0"/>
                <w:sz w:val="20"/>
              </w:rPr>
              <w:t>PPI-03</w:t>
            </w:r>
          </w:p>
        </w:tc>
        <w:tc>
          <w:tcPr>
            <w:tcW w:type="dxa" w:w="3005"/>
          </w:tcPr>
          <w:p>
            <w:pPr>
              <w:spacing w:after="0"/>
            </w:pPr>
            <w:r/>
            <w:r>
              <w:rPr>
                <w:b w:val="0"/>
                <w:i w:val="0"/>
                <w:sz w:val="20"/>
              </w:rPr>
              <w:t>Songkok AC Exclusive</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r>
        <w:tc>
          <w:tcPr>
            <w:tcW w:type="dxa" w:w="964"/>
          </w:tcPr>
          <w:p>
            <w:pPr>
              <w:spacing w:after="0"/>
            </w:pPr>
            <w:r/>
            <w:r>
              <w:rPr>
                <w:b w:val="0"/>
                <w:i w:val="0"/>
                <w:sz w:val="20"/>
              </w:rPr>
              <w:t>PPI-04</w:t>
            </w:r>
          </w:p>
        </w:tc>
        <w:tc>
          <w:tcPr>
            <w:tcW w:type="dxa" w:w="3005"/>
          </w:tcPr>
          <w:p>
            <w:pPr>
              <w:spacing w:after="0"/>
            </w:pPr>
            <w:r/>
            <w:r>
              <w:rPr>
                <w:b w:val="0"/>
                <w:i w:val="0"/>
                <w:sz w:val="20"/>
              </w:rPr>
              <w:t>Songkok AC Tengah</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45.000</w:t>
            </w:r>
          </w:p>
        </w:tc>
        <w:tc>
          <w:tcPr>
            <w:tcW w:type="dxa" w:w="1304"/>
          </w:tcPr>
          <w:p>
            <w:pPr>
              <w:spacing w:after="0"/>
              <w:jc w:val="center"/>
            </w:pPr>
            <w:r/>
            <w:r>
              <w:rPr>
                <w:b w:val="0"/>
                <w:i w:val="0"/>
                <w:sz w:val="20"/>
              </w:rPr>
              <w:t>900.000</w:t>
            </w:r>
          </w:p>
        </w:tc>
      </w:tr>
      <w:tr>
        <w:tc>
          <w:tcPr>
            <w:tcW w:type="dxa" w:w="964"/>
          </w:tcPr>
          <w:p>
            <w:pPr>
              <w:spacing w:after="0"/>
            </w:pPr>
            <w:r/>
            <w:r>
              <w:rPr>
                <w:b w:val="0"/>
                <w:i w:val="0"/>
                <w:sz w:val="20"/>
              </w:rPr>
              <w:t>PPI-05</w:t>
            </w:r>
          </w:p>
        </w:tc>
        <w:tc>
          <w:tcPr>
            <w:tcW w:type="dxa" w:w="3005"/>
          </w:tcPr>
          <w:p>
            <w:pPr>
              <w:spacing w:after="0"/>
            </w:pPr>
            <w:r/>
            <w:r>
              <w:rPr>
                <w:b w:val="0"/>
                <w:i w:val="0"/>
                <w:sz w:val="20"/>
              </w:rPr>
              <w:t>Songkok AC Samping</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44.000</w:t>
            </w:r>
          </w:p>
        </w:tc>
        <w:tc>
          <w:tcPr>
            <w:tcW w:type="dxa" w:w="1304"/>
          </w:tcPr>
          <w:p>
            <w:pPr>
              <w:spacing w:after="0"/>
              <w:jc w:val="center"/>
            </w:pPr>
            <w:r/>
            <w:r>
              <w:rPr>
                <w:b w:val="0"/>
                <w:i w:val="0"/>
                <w:sz w:val="20"/>
              </w:rPr>
              <w:t>880.000</w:t>
            </w:r>
          </w:p>
        </w:tc>
      </w:tr>
      <w:tr>
        <w:tc>
          <w:tcPr>
            <w:tcW w:type="dxa" w:w="964"/>
          </w:tcPr>
          <w:p>
            <w:pPr>
              <w:spacing w:after="0"/>
            </w:pPr>
            <w:r/>
            <w:r>
              <w:rPr>
                <w:b w:val="0"/>
                <w:i w:val="0"/>
                <w:sz w:val="20"/>
              </w:rPr>
              <w:t>PPI-06</w:t>
            </w:r>
          </w:p>
        </w:tc>
        <w:tc>
          <w:tcPr>
            <w:tcW w:type="dxa" w:w="3005"/>
          </w:tcPr>
          <w:p>
            <w:pPr>
              <w:spacing w:after="0"/>
            </w:pPr>
            <w:r/>
            <w:r>
              <w:rPr>
                <w:b w:val="0"/>
                <w:i w:val="0"/>
                <w:sz w:val="20"/>
              </w:rPr>
              <w:t>Songkok Full AC</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52.000</w:t>
            </w:r>
          </w:p>
        </w:tc>
        <w:tc>
          <w:tcPr>
            <w:tcW w:type="dxa" w:w="1304"/>
          </w:tcPr>
          <w:p>
            <w:pPr>
              <w:spacing w:after="0"/>
              <w:jc w:val="center"/>
            </w:pPr>
            <w:r/>
            <w:r>
              <w:rPr>
                <w:b w:val="0"/>
                <w:i w:val="0"/>
                <w:sz w:val="20"/>
              </w:rPr>
              <w:t>1.040.000</w:t>
            </w:r>
          </w:p>
        </w:tc>
      </w:tr>
      <w:tr>
        <w:tc>
          <w:tcPr>
            <w:tcW w:type="dxa" w:w="964"/>
          </w:tcPr>
          <w:p>
            <w:pPr>
              <w:spacing w:after="0"/>
            </w:pPr>
            <w:r/>
            <w:r>
              <w:rPr>
                <w:b w:val="0"/>
                <w:i w:val="0"/>
                <w:sz w:val="20"/>
              </w:rPr>
              <w:t>PPI-07</w:t>
            </w:r>
          </w:p>
        </w:tc>
        <w:tc>
          <w:tcPr>
            <w:tcW w:type="dxa" w:w="3005"/>
          </w:tcPr>
          <w:p>
            <w:pPr>
              <w:spacing w:after="0"/>
            </w:pPr>
            <w:r/>
            <w:r>
              <w:rPr>
                <w:b w:val="0"/>
                <w:i w:val="0"/>
                <w:sz w:val="20"/>
              </w:rPr>
              <w:t>Songkok Full AC Tengah</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55.000</w:t>
            </w:r>
          </w:p>
        </w:tc>
        <w:tc>
          <w:tcPr>
            <w:tcW w:type="dxa" w:w="1304"/>
          </w:tcPr>
          <w:p>
            <w:pPr>
              <w:spacing w:after="0"/>
              <w:jc w:val="center"/>
            </w:pPr>
            <w:r/>
            <w:r>
              <w:rPr>
                <w:b w:val="0"/>
                <w:i w:val="0"/>
                <w:sz w:val="20"/>
              </w:rPr>
              <w:t>1.100.000</w:t>
            </w:r>
          </w:p>
        </w:tc>
      </w:tr>
      <w:tr>
        <w:tc>
          <w:tcPr>
            <w:tcW w:type="dxa" w:w="964"/>
          </w:tcPr>
          <w:p>
            <w:pPr>
              <w:spacing w:after="0"/>
            </w:pPr>
            <w:r/>
            <w:r>
              <w:rPr>
                <w:b w:val="0"/>
                <w:i w:val="0"/>
                <w:sz w:val="20"/>
              </w:rPr>
              <w:t>PPI-08</w:t>
            </w:r>
          </w:p>
        </w:tc>
        <w:tc>
          <w:tcPr>
            <w:tcW w:type="dxa" w:w="3005"/>
          </w:tcPr>
          <w:p>
            <w:pPr>
              <w:spacing w:after="0"/>
            </w:pPr>
            <w:r/>
            <w:r>
              <w:rPr>
                <w:b w:val="0"/>
                <w:i w:val="0"/>
                <w:sz w:val="20"/>
              </w:rPr>
              <w:t>Songkok Susun</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46.000</w:t>
            </w:r>
          </w:p>
        </w:tc>
        <w:tc>
          <w:tcPr>
            <w:tcW w:type="dxa" w:w="1304"/>
          </w:tcPr>
          <w:p>
            <w:pPr>
              <w:spacing w:after="0"/>
              <w:jc w:val="center"/>
            </w:pPr>
            <w:r/>
            <w:r>
              <w:rPr>
                <w:b w:val="0"/>
                <w:i w:val="0"/>
                <w:sz w:val="20"/>
              </w:rPr>
              <w:t>920.000</w:t>
            </w:r>
          </w:p>
        </w:tc>
      </w:tr>
      <w:tr>
        <w:tc>
          <w:tcPr>
            <w:tcW w:type="dxa" w:w="964"/>
          </w:tcPr>
          <w:p>
            <w:pPr>
              <w:spacing w:after="0"/>
            </w:pPr>
            <w:r/>
            <w:r>
              <w:rPr>
                <w:b w:val="0"/>
                <w:i w:val="0"/>
                <w:sz w:val="20"/>
              </w:rPr>
              <w:t>PPI-09</w:t>
            </w:r>
          </w:p>
        </w:tc>
        <w:tc>
          <w:tcPr>
            <w:tcW w:type="dxa" w:w="3005"/>
          </w:tcPr>
          <w:p>
            <w:pPr>
              <w:spacing w:after="0"/>
            </w:pPr>
            <w:r/>
            <w:r>
              <w:rPr>
                <w:b w:val="0"/>
                <w:i w:val="0"/>
                <w:sz w:val="20"/>
              </w:rPr>
              <w:t>Songkok Motif Gunungan</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47.000</w:t>
            </w:r>
          </w:p>
        </w:tc>
        <w:tc>
          <w:tcPr>
            <w:tcW w:type="dxa" w:w="1304"/>
          </w:tcPr>
          <w:p>
            <w:pPr>
              <w:spacing w:after="0"/>
              <w:jc w:val="center"/>
            </w:pPr>
            <w:r/>
            <w:r>
              <w:rPr>
                <w:b w:val="0"/>
                <w:i w:val="0"/>
                <w:sz w:val="20"/>
              </w:rPr>
              <w:t>940.000</w:t>
            </w:r>
          </w:p>
        </w:tc>
      </w:tr>
      <w:tr>
        <w:tc>
          <w:tcPr>
            <w:tcW w:type="dxa" w:w="964"/>
          </w:tcPr>
          <w:p>
            <w:pPr>
              <w:spacing w:after="0"/>
            </w:pPr>
            <w:r/>
            <w:r>
              <w:rPr>
                <w:b w:val="0"/>
                <w:i w:val="0"/>
                <w:sz w:val="20"/>
              </w:rPr>
              <w:t>PPI-10</w:t>
            </w:r>
          </w:p>
        </w:tc>
        <w:tc>
          <w:tcPr>
            <w:tcW w:type="dxa" w:w="3005"/>
          </w:tcPr>
          <w:p>
            <w:pPr>
              <w:spacing w:after="0"/>
            </w:pPr>
            <w:r/>
            <w:r>
              <w:rPr>
                <w:b w:val="0"/>
                <w:i w:val="0"/>
                <w:sz w:val="20"/>
              </w:rPr>
              <w:t>Songkok Motif Selayar</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49.000</w:t>
            </w:r>
          </w:p>
        </w:tc>
        <w:tc>
          <w:tcPr>
            <w:tcW w:type="dxa" w:w="1304"/>
          </w:tcPr>
          <w:p>
            <w:pPr>
              <w:spacing w:after="0"/>
              <w:jc w:val="center"/>
            </w:pPr>
            <w:r/>
            <w:r>
              <w:rPr>
                <w:b w:val="0"/>
                <w:i w:val="0"/>
                <w:sz w:val="20"/>
              </w:rPr>
              <w:t>980.000</w:t>
            </w:r>
          </w:p>
        </w:tc>
      </w:tr>
      <w:tr>
        <w:tc>
          <w:tcPr>
            <w:tcW w:type="dxa" w:w="964"/>
          </w:tcPr>
          <w:p>
            <w:pPr>
              <w:spacing w:after="0"/>
            </w:pPr>
            <w:r/>
            <w:r>
              <w:rPr>
                <w:b w:val="0"/>
                <w:i w:val="0"/>
                <w:sz w:val="20"/>
              </w:rPr>
              <w:t>PPI-11</w:t>
            </w:r>
          </w:p>
        </w:tc>
        <w:tc>
          <w:tcPr>
            <w:tcW w:type="dxa" w:w="3005"/>
          </w:tcPr>
          <w:p>
            <w:pPr>
              <w:spacing w:after="0"/>
            </w:pPr>
            <w:r/>
            <w:r>
              <w:rPr>
                <w:b w:val="0"/>
                <w:i w:val="0"/>
                <w:sz w:val="20"/>
              </w:rPr>
              <w:t>Songkok Motif Bintang</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48.000</w:t>
            </w:r>
          </w:p>
        </w:tc>
        <w:tc>
          <w:tcPr>
            <w:tcW w:type="dxa" w:w="1304"/>
          </w:tcPr>
          <w:p>
            <w:pPr>
              <w:spacing w:after="0"/>
              <w:jc w:val="center"/>
            </w:pPr>
            <w:r/>
            <w:r>
              <w:rPr>
                <w:b w:val="0"/>
                <w:i w:val="0"/>
                <w:sz w:val="20"/>
              </w:rPr>
              <w:t>960.000</w:t>
            </w:r>
          </w:p>
        </w:tc>
      </w:tr>
      <w:tr>
        <w:tc>
          <w:tcPr>
            <w:tcW w:type="dxa" w:w="964"/>
          </w:tcPr>
          <w:p>
            <w:pPr>
              <w:spacing w:after="0"/>
            </w:pPr>
            <w:r/>
            <w:r>
              <w:rPr>
                <w:b w:val="0"/>
                <w:i w:val="0"/>
                <w:sz w:val="20"/>
              </w:rPr>
              <w:t>PPI-12</w:t>
            </w:r>
          </w:p>
        </w:tc>
        <w:tc>
          <w:tcPr>
            <w:tcW w:type="dxa" w:w="3005"/>
          </w:tcPr>
          <w:p>
            <w:pPr>
              <w:spacing w:after="0"/>
            </w:pPr>
            <w:r/>
            <w:r>
              <w:rPr>
                <w:b w:val="0"/>
                <w:i w:val="0"/>
                <w:sz w:val="20"/>
              </w:rPr>
              <w:t>Songkok Motif Takah Silver</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46.000</w:t>
            </w:r>
          </w:p>
        </w:tc>
        <w:tc>
          <w:tcPr>
            <w:tcW w:type="dxa" w:w="1304"/>
          </w:tcPr>
          <w:p>
            <w:pPr>
              <w:spacing w:after="0"/>
              <w:jc w:val="center"/>
            </w:pPr>
            <w:r/>
            <w:r>
              <w:rPr>
                <w:b w:val="0"/>
                <w:i w:val="0"/>
                <w:sz w:val="20"/>
              </w:rPr>
              <w:t>920.000</w:t>
            </w:r>
          </w:p>
        </w:tc>
      </w:tr>
      <w:tr>
        <w:tc>
          <w:tcPr>
            <w:tcW w:type="dxa" w:w="964"/>
          </w:tcPr>
          <w:p>
            <w:pPr>
              <w:spacing w:after="0"/>
            </w:pPr>
            <w:r/>
            <w:r>
              <w:rPr>
                <w:b w:val="0"/>
                <w:i w:val="0"/>
                <w:sz w:val="20"/>
              </w:rPr>
              <w:t>PPI-13</w:t>
            </w:r>
          </w:p>
        </w:tc>
        <w:tc>
          <w:tcPr>
            <w:tcW w:type="dxa" w:w="3005"/>
          </w:tcPr>
          <w:p>
            <w:pPr>
              <w:spacing w:after="0"/>
            </w:pPr>
            <w:r/>
            <w:r>
              <w:rPr>
                <w:b w:val="0"/>
                <w:i w:val="0"/>
                <w:sz w:val="20"/>
              </w:rPr>
              <w:t>Songkok Motif Takah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48.000</w:t>
            </w:r>
          </w:p>
        </w:tc>
        <w:tc>
          <w:tcPr>
            <w:tcW w:type="dxa" w:w="1304"/>
          </w:tcPr>
          <w:p>
            <w:pPr>
              <w:spacing w:after="0"/>
              <w:jc w:val="center"/>
            </w:pPr>
            <w:r/>
            <w:r>
              <w:rPr>
                <w:b w:val="0"/>
                <w:i w:val="0"/>
                <w:sz w:val="20"/>
              </w:rPr>
              <w:t>960.000</w:t>
            </w:r>
          </w:p>
        </w:tc>
      </w:tr>
      <w:tr>
        <w:tc>
          <w:tcPr>
            <w:tcW w:type="dxa" w:w="964"/>
          </w:tcPr>
          <w:p>
            <w:pPr>
              <w:spacing w:after="0"/>
            </w:pPr>
            <w:r/>
            <w:r>
              <w:rPr>
                <w:b w:val="0"/>
                <w:i w:val="0"/>
                <w:sz w:val="20"/>
              </w:rPr>
              <w:t>PPI-14</w:t>
            </w:r>
          </w:p>
        </w:tc>
        <w:tc>
          <w:tcPr>
            <w:tcW w:type="dxa" w:w="3005"/>
          </w:tcPr>
          <w:p>
            <w:pPr>
              <w:spacing w:after="0"/>
            </w:pPr>
            <w:r/>
            <w:r>
              <w:rPr>
                <w:b w:val="0"/>
                <w:i w:val="0"/>
                <w:sz w:val="20"/>
              </w:rPr>
              <w:t>Songkok Motif Starlight Silver</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47.000</w:t>
            </w:r>
          </w:p>
        </w:tc>
        <w:tc>
          <w:tcPr>
            <w:tcW w:type="dxa" w:w="1304"/>
          </w:tcPr>
          <w:p>
            <w:pPr>
              <w:spacing w:after="0"/>
              <w:jc w:val="center"/>
            </w:pPr>
            <w:r/>
            <w:r>
              <w:rPr>
                <w:b w:val="0"/>
                <w:i w:val="0"/>
                <w:sz w:val="20"/>
              </w:rPr>
              <w:t>940.000</w:t>
            </w:r>
          </w:p>
        </w:tc>
      </w:tr>
      <w:tr>
        <w:tc>
          <w:tcPr>
            <w:tcW w:type="dxa" w:w="964"/>
          </w:tcPr>
          <w:p>
            <w:pPr>
              <w:spacing w:after="0"/>
            </w:pPr>
            <w:r/>
            <w:r>
              <w:rPr>
                <w:b w:val="0"/>
                <w:i w:val="0"/>
                <w:sz w:val="20"/>
              </w:rPr>
              <w:t>PPI-15</w:t>
            </w:r>
          </w:p>
        </w:tc>
        <w:tc>
          <w:tcPr>
            <w:tcW w:type="dxa" w:w="3005"/>
          </w:tcPr>
          <w:p>
            <w:pPr>
              <w:spacing w:after="0"/>
            </w:pPr>
            <w:r/>
            <w:r>
              <w:rPr>
                <w:b w:val="0"/>
                <w:i w:val="0"/>
                <w:sz w:val="20"/>
              </w:rPr>
              <w:t>Songkok Motif Starlight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r>
        <w:tc>
          <w:tcPr>
            <w:tcW w:type="dxa" w:w="964"/>
          </w:tcPr>
          <w:p>
            <w:pPr>
              <w:spacing w:after="0"/>
            </w:pPr>
            <w:r/>
            <w:r>
              <w:rPr>
                <w:b w:val="0"/>
                <w:i w:val="0"/>
                <w:sz w:val="20"/>
              </w:rPr>
              <w:t>PPI-16</w:t>
            </w:r>
          </w:p>
        </w:tc>
        <w:tc>
          <w:tcPr>
            <w:tcW w:type="dxa" w:w="3005"/>
          </w:tcPr>
          <w:p>
            <w:pPr>
              <w:spacing w:after="0"/>
            </w:pPr>
            <w:r/>
            <w:r>
              <w:rPr>
                <w:b w:val="0"/>
                <w:i w:val="0"/>
                <w:sz w:val="20"/>
              </w:rPr>
              <w:t>Songkok Motif Circle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49.000</w:t>
            </w:r>
          </w:p>
        </w:tc>
        <w:tc>
          <w:tcPr>
            <w:tcW w:type="dxa" w:w="1304"/>
          </w:tcPr>
          <w:p>
            <w:pPr>
              <w:spacing w:after="0"/>
              <w:jc w:val="center"/>
            </w:pPr>
            <w:r/>
            <w:r>
              <w:rPr>
                <w:b w:val="0"/>
                <w:i w:val="0"/>
                <w:sz w:val="20"/>
              </w:rPr>
              <w:t>980.000</w:t>
            </w:r>
          </w:p>
        </w:tc>
      </w:tr>
      <w:tr>
        <w:tc>
          <w:tcPr>
            <w:tcW w:type="dxa" w:w="964"/>
          </w:tcPr>
          <w:p>
            <w:pPr>
              <w:spacing w:after="0"/>
            </w:pPr>
            <w:r/>
            <w:r>
              <w:rPr>
                <w:b w:val="0"/>
                <w:i w:val="0"/>
                <w:sz w:val="20"/>
              </w:rPr>
              <w:t>PPI-17</w:t>
            </w:r>
          </w:p>
        </w:tc>
        <w:tc>
          <w:tcPr>
            <w:tcW w:type="dxa" w:w="3005"/>
          </w:tcPr>
          <w:p>
            <w:pPr>
              <w:spacing w:after="0"/>
            </w:pPr>
            <w:r/>
            <w:r>
              <w:rPr>
                <w:b w:val="0"/>
                <w:i w:val="0"/>
                <w:sz w:val="20"/>
              </w:rPr>
              <w:t>Songkok Motif Sparkling Silver</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46.000</w:t>
            </w:r>
          </w:p>
        </w:tc>
        <w:tc>
          <w:tcPr>
            <w:tcW w:type="dxa" w:w="1304"/>
          </w:tcPr>
          <w:p>
            <w:pPr>
              <w:spacing w:after="0"/>
              <w:jc w:val="center"/>
            </w:pPr>
            <w:r/>
            <w:r>
              <w:rPr>
                <w:b w:val="0"/>
                <w:i w:val="0"/>
                <w:sz w:val="20"/>
              </w:rPr>
              <w:t>920.000</w:t>
            </w:r>
          </w:p>
        </w:tc>
      </w:tr>
      <w:tr>
        <w:tc>
          <w:tcPr>
            <w:tcW w:type="dxa" w:w="964"/>
          </w:tcPr>
          <w:p>
            <w:pPr>
              <w:spacing w:after="0"/>
            </w:pPr>
            <w:r/>
            <w:r>
              <w:rPr>
                <w:b w:val="0"/>
                <w:i w:val="0"/>
                <w:sz w:val="20"/>
              </w:rPr>
              <w:t>PPI-18</w:t>
            </w:r>
          </w:p>
        </w:tc>
        <w:tc>
          <w:tcPr>
            <w:tcW w:type="dxa" w:w="3005"/>
          </w:tcPr>
          <w:p>
            <w:pPr>
              <w:spacing w:after="0"/>
            </w:pPr>
            <w:r/>
            <w:r>
              <w:rPr>
                <w:b w:val="0"/>
                <w:i w:val="0"/>
                <w:sz w:val="20"/>
              </w:rPr>
              <w:t>Songkok Motif Sparkling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49.000</w:t>
            </w:r>
          </w:p>
        </w:tc>
        <w:tc>
          <w:tcPr>
            <w:tcW w:type="dxa" w:w="1304"/>
          </w:tcPr>
          <w:p>
            <w:pPr>
              <w:spacing w:after="0"/>
              <w:jc w:val="center"/>
            </w:pPr>
            <w:r/>
            <w:r>
              <w:rPr>
                <w:b w:val="0"/>
                <w:i w:val="0"/>
                <w:sz w:val="20"/>
              </w:rPr>
              <w:t>980.000</w:t>
            </w:r>
          </w:p>
        </w:tc>
      </w:tr>
      <w:tr>
        <w:tc>
          <w:tcPr>
            <w:tcW w:type="dxa" w:w="964"/>
          </w:tcPr>
          <w:p>
            <w:pPr>
              <w:spacing w:after="0"/>
            </w:pPr>
            <w:r/>
            <w:r>
              <w:rPr>
                <w:b w:val="0"/>
                <w:i w:val="0"/>
                <w:sz w:val="20"/>
              </w:rPr>
              <w:t>PPI-19</w:t>
            </w:r>
          </w:p>
        </w:tc>
        <w:tc>
          <w:tcPr>
            <w:tcW w:type="dxa" w:w="3005"/>
          </w:tcPr>
          <w:p>
            <w:pPr>
              <w:spacing w:after="0"/>
            </w:pPr>
            <w:r/>
            <w:r>
              <w:rPr>
                <w:b w:val="0"/>
                <w:i w:val="0"/>
                <w:sz w:val="20"/>
              </w:rPr>
              <w:t>Songkok Motif Fence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r>
        <w:tc>
          <w:tcPr>
            <w:tcW w:type="dxa" w:w="964"/>
          </w:tcPr>
          <w:p>
            <w:pPr>
              <w:spacing w:after="0"/>
            </w:pPr>
            <w:r/>
            <w:r>
              <w:rPr>
                <w:b w:val="0"/>
                <w:i w:val="0"/>
                <w:sz w:val="20"/>
              </w:rPr>
              <w:t>PPI-20</w:t>
            </w:r>
          </w:p>
        </w:tc>
        <w:tc>
          <w:tcPr>
            <w:tcW w:type="dxa" w:w="3005"/>
          </w:tcPr>
          <w:p>
            <w:pPr>
              <w:spacing w:after="0"/>
            </w:pPr>
            <w:r/>
            <w:r>
              <w:rPr>
                <w:b w:val="0"/>
                <w:i w:val="0"/>
                <w:sz w:val="20"/>
              </w:rPr>
              <w:t>Songkok Motif Pyramid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r>
        <w:tc>
          <w:tcPr>
            <w:tcW w:type="dxa" w:w="964"/>
          </w:tcPr>
          <w:p>
            <w:pPr>
              <w:spacing w:after="0"/>
            </w:pPr>
            <w:r/>
            <w:r>
              <w:rPr>
                <w:b w:val="0"/>
                <w:i w:val="0"/>
                <w:sz w:val="20"/>
              </w:rPr>
              <w:t>PPI-21</w:t>
            </w:r>
          </w:p>
        </w:tc>
        <w:tc>
          <w:tcPr>
            <w:tcW w:type="dxa" w:w="3005"/>
          </w:tcPr>
          <w:p>
            <w:pPr>
              <w:spacing w:after="0"/>
            </w:pPr>
            <w:r/>
            <w:r>
              <w:rPr>
                <w:b w:val="0"/>
                <w:i w:val="0"/>
                <w:sz w:val="20"/>
              </w:rPr>
              <w:t>Songkok Motif Fawwaz Silver</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47.000</w:t>
            </w:r>
          </w:p>
        </w:tc>
        <w:tc>
          <w:tcPr>
            <w:tcW w:type="dxa" w:w="1304"/>
          </w:tcPr>
          <w:p>
            <w:pPr>
              <w:spacing w:after="0"/>
              <w:jc w:val="center"/>
            </w:pPr>
            <w:r/>
            <w:r>
              <w:rPr>
                <w:b w:val="0"/>
                <w:i w:val="0"/>
                <w:sz w:val="20"/>
              </w:rPr>
              <w:t>940.000</w:t>
            </w:r>
          </w:p>
        </w:tc>
      </w:tr>
      <w:tr>
        <w:tc>
          <w:tcPr>
            <w:tcW w:type="dxa" w:w="964"/>
          </w:tcPr>
          <w:p>
            <w:pPr>
              <w:spacing w:after="0"/>
            </w:pPr>
            <w:r/>
            <w:r>
              <w:rPr>
                <w:b w:val="0"/>
                <w:i w:val="0"/>
                <w:sz w:val="20"/>
              </w:rPr>
              <w:t>PPI-22</w:t>
            </w:r>
          </w:p>
        </w:tc>
        <w:tc>
          <w:tcPr>
            <w:tcW w:type="dxa" w:w="3005"/>
          </w:tcPr>
          <w:p>
            <w:pPr>
              <w:spacing w:after="0"/>
            </w:pPr>
            <w:r/>
            <w:r>
              <w:rPr>
                <w:b w:val="0"/>
                <w:i w:val="0"/>
                <w:sz w:val="20"/>
              </w:rPr>
              <w:t>Songkok Motif Tanvir Silver</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47.000</w:t>
            </w:r>
          </w:p>
        </w:tc>
        <w:tc>
          <w:tcPr>
            <w:tcW w:type="dxa" w:w="1304"/>
          </w:tcPr>
          <w:p>
            <w:pPr>
              <w:spacing w:after="0"/>
              <w:jc w:val="center"/>
            </w:pPr>
            <w:r/>
            <w:r>
              <w:rPr>
                <w:b w:val="0"/>
                <w:i w:val="0"/>
                <w:sz w:val="20"/>
              </w:rPr>
              <w:t>940.000</w:t>
            </w:r>
          </w:p>
        </w:tc>
      </w:tr>
      <w:tr>
        <w:tc>
          <w:tcPr>
            <w:tcW w:type="dxa" w:w="964"/>
          </w:tcPr>
          <w:p>
            <w:pPr>
              <w:spacing w:after="0"/>
            </w:pPr>
            <w:r/>
            <w:r>
              <w:rPr>
                <w:b w:val="0"/>
                <w:i w:val="0"/>
                <w:sz w:val="20"/>
              </w:rPr>
              <w:t>PPI-23</w:t>
            </w:r>
          </w:p>
        </w:tc>
        <w:tc>
          <w:tcPr>
            <w:tcW w:type="dxa" w:w="3005"/>
          </w:tcPr>
          <w:p>
            <w:pPr>
              <w:spacing w:after="0"/>
            </w:pPr>
            <w:r/>
            <w:r>
              <w:rPr>
                <w:b w:val="0"/>
                <w:i w:val="0"/>
                <w:sz w:val="20"/>
              </w:rPr>
              <w:t>Songkok Motif NU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r>
        <w:tc>
          <w:tcPr>
            <w:tcW w:type="dxa" w:w="964"/>
          </w:tcPr>
          <w:p>
            <w:pPr>
              <w:spacing w:after="0"/>
            </w:pPr>
            <w:r/>
            <w:r>
              <w:rPr>
                <w:b w:val="0"/>
                <w:i w:val="0"/>
                <w:sz w:val="20"/>
              </w:rPr>
              <w:t>PPI-24</w:t>
            </w:r>
          </w:p>
        </w:tc>
        <w:tc>
          <w:tcPr>
            <w:tcW w:type="dxa" w:w="3005"/>
          </w:tcPr>
          <w:p>
            <w:pPr>
              <w:spacing w:after="0"/>
            </w:pPr>
            <w:r/>
            <w:r>
              <w:rPr>
                <w:b w:val="0"/>
                <w:i w:val="0"/>
                <w:sz w:val="20"/>
              </w:rPr>
              <w:t>Songkok Motif NU Green</w:t>
            </w:r>
          </w:p>
        </w:tc>
        <w:tc>
          <w:tcPr>
            <w:tcW w:type="dxa" w:w="964"/>
          </w:tcPr>
          <w:p>
            <w:pPr>
              <w:spacing w:after="0"/>
            </w:pPr>
            <w:r/>
            <w:r>
              <w:rPr>
                <w:b w:val="0"/>
                <w:i w:val="0"/>
                <w:sz w:val="20"/>
              </w:rPr>
              <w:t>Bordir</w:t>
            </w:r>
          </w:p>
        </w:tc>
        <w:tc>
          <w:tcPr>
            <w:tcW w:type="dxa" w:w="907"/>
          </w:tcPr>
          <w:p>
            <w:pPr>
              <w:spacing w:after="0"/>
            </w:pPr>
            <w:r/>
            <w:r>
              <w:rPr>
                <w:b w:val="0"/>
                <w:i w:val="0"/>
                <w:sz w:val="20"/>
              </w:rPr>
              <w:t>Green</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bl>
    <w:p>
      <w:pPr>
        <w:spacing w:line="360" w:lineRule="auto" w:after="200"/>
        <w:jc w:val="left"/>
      </w:pPr>
      <w:r>
        <w:rPr>
          <w:b w:val="0"/>
          <w:i w:val="0"/>
          <w:sz w:val="20"/>
        </w:rPr>
        <w:t>Sumber: CV Putra Pondok Indah, 2025</w:t>
      </w:r>
    </w:p>
    <w:p>
      <w:pPr>
        <w:spacing w:line="360" w:lineRule="auto" w:after="120"/>
        <w:jc w:val="left"/>
      </w:pPr>
      <w:r>
        <w:rPr>
          <w:b/>
          <w:i w:val="0"/>
        </w:rPr>
        <w:t>4.4.2 Data Produksi, Permintaan, dan Penjualan Bulanan</w:t>
      </w:r>
    </w:p>
    <w:p>
      <w:pPr>
        <w:spacing w:line="360" w:lineRule="auto" w:after="120"/>
        <w:ind w:firstLine="709"/>
        <w:jc w:val="both"/>
      </w:pPr>
      <w:r>
        <w:rPr>
          <w:b w:val="0"/>
          <w:i w:val="0"/>
        </w:rPr>
        <w:t>Data produksi, permintaan, dan nilai penjualan seluruh produk setiap bulan pada tahun 2025 disajikan pada Tabel 4.12.</w:t>
      </w:r>
    </w:p>
    <w:p>
      <w:pPr>
        <w:spacing w:line="360" w:lineRule="auto" w:after="40"/>
        <w:jc w:val="center"/>
      </w:pPr>
      <w:r>
        <w:rPr>
          <w:b/>
          <w:i w:val="0"/>
        </w:rPr>
        <w:t>Tabel 4.12 Data Produksi, Permintaan, dan Nilai Penjualan Bulanan Tahun 2025</w:t>
      </w:r>
    </w:p>
    <w:tbl>
      <w:tblPr>
        <w:tblStyle w:val="TableGrid"/>
        <w:tblW w:type="auto" w:w="0"/>
        <w:tblLayout w:type="fixed"/>
        <w:tblLook w:firstColumn="1" w:firstRow="1" w:lastColumn="0" w:lastRow="0" w:noHBand="0" w:noVBand="1" w:val="04A0"/>
      </w:tblPr>
      <w:tblGrid>
        <w:gridCol w:w="1654"/>
        <w:gridCol w:w="1654"/>
        <w:gridCol w:w="1654"/>
        <w:gridCol w:w="1654"/>
        <w:gridCol w:w="1654"/>
      </w:tblGrid>
      <w:tr>
        <w:tc>
          <w:tcPr>
            <w:tcW w:type="dxa" w:w="1474"/>
          </w:tcPr>
          <w:p>
            <w:pPr>
              <w:spacing w:after="0"/>
              <w:jc w:val="center"/>
            </w:pPr>
            <w:r/>
            <w:r>
              <w:rPr>
                <w:b/>
                <w:i w:val="0"/>
                <w:sz w:val="20"/>
              </w:rPr>
              <w:t>Bulan</w:t>
            </w:r>
          </w:p>
        </w:tc>
        <w:tc>
          <w:tcPr>
            <w:tcW w:type="dxa" w:w="1474"/>
          </w:tcPr>
          <w:p>
            <w:pPr>
              <w:spacing w:after="0"/>
              <w:jc w:val="center"/>
            </w:pPr>
            <w:r/>
            <w:r>
              <w:rPr>
                <w:b/>
                <w:i w:val="0"/>
                <w:sz w:val="20"/>
              </w:rPr>
              <w:t>Produksi (kodi)</w:t>
            </w:r>
          </w:p>
        </w:tc>
        <w:tc>
          <w:tcPr>
            <w:tcW w:type="dxa" w:w="1587"/>
          </w:tcPr>
          <w:p>
            <w:pPr>
              <w:spacing w:after="0"/>
              <w:jc w:val="center"/>
            </w:pPr>
            <w:r/>
            <w:r>
              <w:rPr>
                <w:b/>
                <w:i w:val="0"/>
                <w:sz w:val="20"/>
              </w:rPr>
              <w:t>Permintaan (kodi)</w:t>
            </w:r>
          </w:p>
        </w:tc>
        <w:tc>
          <w:tcPr>
            <w:tcW w:type="dxa" w:w="1928"/>
          </w:tcPr>
          <w:p>
            <w:pPr>
              <w:spacing w:after="0"/>
              <w:jc w:val="center"/>
            </w:pPr>
            <w:r/>
            <w:r>
              <w:rPr>
                <w:b/>
                <w:i w:val="0"/>
                <w:sz w:val="20"/>
              </w:rPr>
              <w:t>Selisih produksi – permintaan (kodi)</w:t>
            </w:r>
          </w:p>
        </w:tc>
        <w:tc>
          <w:tcPr>
            <w:tcW w:type="dxa" w:w="1928"/>
          </w:tcPr>
          <w:p>
            <w:pPr>
              <w:spacing w:after="0"/>
              <w:jc w:val="center"/>
            </w:pPr>
            <w:r/>
            <w:r>
              <w:rPr>
                <w:b/>
                <w:i w:val="0"/>
                <w:sz w:val="20"/>
              </w:rPr>
              <w:t>Nilai penjualan (Rp)</w:t>
            </w:r>
          </w:p>
        </w:tc>
      </w:tr>
      <w:tr>
        <w:tc>
          <w:tcPr>
            <w:tcW w:type="dxa" w:w="1474"/>
          </w:tcPr>
          <w:p>
            <w:pPr>
              <w:spacing w:after="0"/>
            </w:pPr>
            <w:r/>
            <w:r>
              <w:rPr>
                <w:b w:val="0"/>
                <w:i w:val="0"/>
                <w:sz w:val="20"/>
              </w:rPr>
              <w:t>Januari</w:t>
            </w:r>
          </w:p>
        </w:tc>
        <w:tc>
          <w:tcPr>
            <w:tcW w:type="dxa" w:w="1474"/>
          </w:tcPr>
          <w:p>
            <w:pPr>
              <w:spacing w:after="0"/>
              <w:jc w:val="center"/>
            </w:pPr>
            <w:r/>
            <w:r>
              <w:rPr>
                <w:b w:val="0"/>
                <w:i w:val="0"/>
                <w:sz w:val="20"/>
              </w:rPr>
              <w:t>800</w:t>
            </w:r>
          </w:p>
        </w:tc>
        <w:tc>
          <w:tcPr>
            <w:tcW w:type="dxa" w:w="1587"/>
          </w:tcPr>
          <w:p>
            <w:pPr>
              <w:spacing w:after="0"/>
              <w:jc w:val="center"/>
            </w:pPr>
            <w:r/>
            <w:r>
              <w:rPr>
                <w:b w:val="0"/>
                <w:i w:val="0"/>
                <w:sz w:val="20"/>
              </w:rPr>
              <w:t>720</w:t>
            </w:r>
          </w:p>
        </w:tc>
        <w:tc>
          <w:tcPr>
            <w:tcW w:type="dxa" w:w="1928"/>
          </w:tcPr>
          <w:p>
            <w:pPr>
              <w:spacing w:after="0"/>
              <w:jc w:val="center"/>
            </w:pPr>
            <w:r/>
            <w:r>
              <w:rPr>
                <w:b w:val="0"/>
                <w:i w:val="0"/>
                <w:sz w:val="20"/>
              </w:rPr>
              <w:t>80</w:t>
            </w:r>
          </w:p>
        </w:tc>
        <w:tc>
          <w:tcPr>
            <w:tcW w:type="dxa" w:w="1928"/>
          </w:tcPr>
          <w:p>
            <w:pPr>
              <w:spacing w:after="0"/>
              <w:jc w:val="center"/>
            </w:pPr>
            <w:r/>
            <w:r>
              <w:rPr>
                <w:b w:val="0"/>
                <w:i w:val="0"/>
                <w:sz w:val="20"/>
              </w:rPr>
              <w:t>653.544.000</w:t>
            </w:r>
          </w:p>
        </w:tc>
      </w:tr>
      <w:tr>
        <w:tc>
          <w:tcPr>
            <w:tcW w:type="dxa" w:w="1474"/>
          </w:tcPr>
          <w:p>
            <w:pPr>
              <w:spacing w:after="0"/>
            </w:pPr>
            <w:r/>
            <w:r>
              <w:rPr>
                <w:b w:val="0"/>
                <w:i w:val="0"/>
                <w:sz w:val="20"/>
              </w:rPr>
              <w:t>Februari</w:t>
            </w:r>
          </w:p>
        </w:tc>
        <w:tc>
          <w:tcPr>
            <w:tcW w:type="dxa" w:w="1474"/>
          </w:tcPr>
          <w:p>
            <w:pPr>
              <w:spacing w:after="0"/>
              <w:jc w:val="center"/>
            </w:pPr>
            <w:r/>
            <w:r>
              <w:rPr>
                <w:b w:val="0"/>
                <w:i w:val="0"/>
                <w:sz w:val="20"/>
              </w:rPr>
              <w:t>850</w:t>
            </w:r>
          </w:p>
        </w:tc>
        <w:tc>
          <w:tcPr>
            <w:tcW w:type="dxa" w:w="1587"/>
          </w:tcPr>
          <w:p>
            <w:pPr>
              <w:spacing w:after="0"/>
              <w:jc w:val="center"/>
            </w:pPr>
            <w:r/>
            <w:r>
              <w:rPr>
                <w:b w:val="0"/>
                <w:i w:val="0"/>
                <w:sz w:val="20"/>
              </w:rPr>
              <w:t>910</w:t>
            </w:r>
          </w:p>
        </w:tc>
        <w:tc>
          <w:tcPr>
            <w:tcW w:type="dxa" w:w="1928"/>
          </w:tcPr>
          <w:p>
            <w:pPr>
              <w:spacing w:after="0"/>
              <w:jc w:val="center"/>
            </w:pPr>
            <w:r/>
            <w:r>
              <w:rPr>
                <w:b w:val="0"/>
                <w:i w:val="0"/>
                <w:sz w:val="20"/>
              </w:rPr>
              <w:t>-60</w:t>
            </w:r>
          </w:p>
        </w:tc>
        <w:tc>
          <w:tcPr>
            <w:tcW w:type="dxa" w:w="1928"/>
          </w:tcPr>
          <w:p>
            <w:pPr>
              <w:spacing w:after="0"/>
              <w:jc w:val="center"/>
            </w:pPr>
            <w:r/>
            <w:r>
              <w:rPr>
                <w:b w:val="0"/>
                <w:i w:val="0"/>
                <w:sz w:val="20"/>
              </w:rPr>
              <w:t>826.007.000</w:t>
            </w:r>
          </w:p>
        </w:tc>
      </w:tr>
      <w:tr>
        <w:tc>
          <w:tcPr>
            <w:tcW w:type="dxa" w:w="1474"/>
          </w:tcPr>
          <w:p>
            <w:pPr>
              <w:spacing w:after="0"/>
            </w:pPr>
            <w:r/>
            <w:r>
              <w:rPr>
                <w:b w:val="0"/>
                <w:i w:val="0"/>
                <w:sz w:val="20"/>
              </w:rPr>
              <w:t>Maret</w:t>
            </w:r>
          </w:p>
        </w:tc>
        <w:tc>
          <w:tcPr>
            <w:tcW w:type="dxa" w:w="1474"/>
          </w:tcPr>
          <w:p>
            <w:pPr>
              <w:spacing w:after="0"/>
              <w:jc w:val="center"/>
            </w:pPr>
            <w:r/>
            <w:r>
              <w:rPr>
                <w:b w:val="0"/>
                <w:i w:val="0"/>
                <w:sz w:val="20"/>
              </w:rPr>
              <w:t>1.100</w:t>
            </w:r>
          </w:p>
        </w:tc>
        <w:tc>
          <w:tcPr>
            <w:tcW w:type="dxa" w:w="1587"/>
          </w:tcPr>
          <w:p>
            <w:pPr>
              <w:spacing w:after="0"/>
              <w:jc w:val="center"/>
            </w:pPr>
            <w:r/>
            <w:r>
              <w:rPr>
                <w:b w:val="0"/>
                <w:i w:val="0"/>
                <w:sz w:val="20"/>
              </w:rPr>
              <w:t>1.750</w:t>
            </w:r>
          </w:p>
        </w:tc>
        <w:tc>
          <w:tcPr>
            <w:tcW w:type="dxa" w:w="1928"/>
          </w:tcPr>
          <w:p>
            <w:pPr>
              <w:spacing w:after="0"/>
              <w:jc w:val="center"/>
            </w:pPr>
            <w:r/>
            <w:r>
              <w:rPr>
                <w:b w:val="0"/>
                <w:i w:val="0"/>
                <w:sz w:val="20"/>
              </w:rPr>
              <w:t>-650</w:t>
            </w:r>
          </w:p>
        </w:tc>
        <w:tc>
          <w:tcPr>
            <w:tcW w:type="dxa" w:w="1928"/>
          </w:tcPr>
          <w:p>
            <w:pPr>
              <w:spacing w:after="0"/>
              <w:jc w:val="center"/>
            </w:pPr>
            <w:r/>
            <w:r>
              <w:rPr>
                <w:b w:val="0"/>
                <w:i w:val="0"/>
                <w:sz w:val="20"/>
              </w:rPr>
              <w:t>1.588.475.000</w:t>
            </w:r>
          </w:p>
        </w:tc>
      </w:tr>
      <w:tr>
        <w:tc>
          <w:tcPr>
            <w:tcW w:type="dxa" w:w="1474"/>
          </w:tcPr>
          <w:p>
            <w:pPr>
              <w:spacing w:after="0"/>
            </w:pPr>
            <w:r/>
            <w:r>
              <w:rPr>
                <w:b w:val="0"/>
                <w:i w:val="0"/>
                <w:sz w:val="20"/>
              </w:rPr>
              <w:t>April</w:t>
            </w:r>
          </w:p>
        </w:tc>
        <w:tc>
          <w:tcPr>
            <w:tcW w:type="dxa" w:w="1474"/>
          </w:tcPr>
          <w:p>
            <w:pPr>
              <w:spacing w:after="0"/>
              <w:jc w:val="center"/>
            </w:pPr>
            <w:r/>
            <w:r>
              <w:rPr>
                <w:b w:val="0"/>
                <w:i w:val="0"/>
                <w:sz w:val="20"/>
              </w:rPr>
              <w:t>1.150</w:t>
            </w:r>
          </w:p>
        </w:tc>
        <w:tc>
          <w:tcPr>
            <w:tcW w:type="dxa" w:w="1587"/>
          </w:tcPr>
          <w:p>
            <w:pPr>
              <w:spacing w:after="0"/>
              <w:jc w:val="center"/>
            </w:pPr>
            <w:r/>
            <w:r>
              <w:rPr>
                <w:b w:val="0"/>
                <w:i w:val="0"/>
                <w:sz w:val="20"/>
              </w:rPr>
              <w:t>2.250</w:t>
            </w:r>
          </w:p>
        </w:tc>
        <w:tc>
          <w:tcPr>
            <w:tcW w:type="dxa" w:w="1928"/>
          </w:tcPr>
          <w:p>
            <w:pPr>
              <w:spacing w:after="0"/>
              <w:jc w:val="center"/>
            </w:pPr>
            <w:r/>
            <w:r>
              <w:rPr>
                <w:b w:val="0"/>
                <w:i w:val="0"/>
                <w:sz w:val="20"/>
              </w:rPr>
              <w:t>-1.100</w:t>
            </w:r>
          </w:p>
        </w:tc>
        <w:tc>
          <w:tcPr>
            <w:tcW w:type="dxa" w:w="1928"/>
          </w:tcPr>
          <w:p>
            <w:pPr>
              <w:spacing w:after="0"/>
              <w:jc w:val="center"/>
            </w:pPr>
            <w:r/>
            <w:r>
              <w:rPr>
                <w:b w:val="0"/>
                <w:i w:val="0"/>
                <w:sz w:val="20"/>
              </w:rPr>
              <w:t>2.042.325.000</w:t>
            </w:r>
          </w:p>
        </w:tc>
      </w:tr>
      <w:tr>
        <w:tc>
          <w:tcPr>
            <w:tcW w:type="dxa" w:w="1474"/>
          </w:tcPr>
          <w:p>
            <w:pPr>
              <w:spacing w:after="0"/>
            </w:pPr>
            <w:r/>
            <w:r>
              <w:rPr>
                <w:b w:val="0"/>
                <w:i w:val="0"/>
                <w:sz w:val="20"/>
              </w:rPr>
              <w:t>Mei</w:t>
            </w:r>
          </w:p>
        </w:tc>
        <w:tc>
          <w:tcPr>
            <w:tcW w:type="dxa" w:w="1474"/>
          </w:tcPr>
          <w:p>
            <w:pPr>
              <w:spacing w:after="0"/>
              <w:jc w:val="center"/>
            </w:pPr>
            <w:r/>
            <w:r>
              <w:rPr>
                <w:b w:val="0"/>
                <w:i w:val="0"/>
                <w:sz w:val="20"/>
              </w:rPr>
              <w:t>610</w:t>
            </w:r>
          </w:p>
        </w:tc>
        <w:tc>
          <w:tcPr>
            <w:tcW w:type="dxa" w:w="1587"/>
          </w:tcPr>
          <w:p>
            <w:pPr>
              <w:spacing w:after="0"/>
              <w:jc w:val="center"/>
            </w:pPr>
            <w:r/>
            <w:r>
              <w:rPr>
                <w:b w:val="0"/>
                <w:i w:val="0"/>
                <w:sz w:val="20"/>
              </w:rPr>
              <w:t>650</w:t>
            </w:r>
          </w:p>
        </w:tc>
        <w:tc>
          <w:tcPr>
            <w:tcW w:type="dxa" w:w="1928"/>
          </w:tcPr>
          <w:p>
            <w:pPr>
              <w:spacing w:after="0"/>
              <w:jc w:val="center"/>
            </w:pPr>
            <w:r/>
            <w:r>
              <w:rPr>
                <w:b w:val="0"/>
                <w:i w:val="0"/>
                <w:sz w:val="20"/>
              </w:rPr>
              <w:t>-40</w:t>
            </w:r>
          </w:p>
        </w:tc>
        <w:tc>
          <w:tcPr>
            <w:tcW w:type="dxa" w:w="1928"/>
          </w:tcPr>
          <w:p>
            <w:pPr>
              <w:spacing w:after="0"/>
              <w:jc w:val="center"/>
            </w:pPr>
            <w:r/>
            <w:r>
              <w:rPr>
                <w:b w:val="0"/>
                <w:i w:val="0"/>
                <w:sz w:val="20"/>
              </w:rPr>
              <w:t>590.005.000</w:t>
            </w:r>
          </w:p>
        </w:tc>
      </w:tr>
      <w:tr>
        <w:tc>
          <w:tcPr>
            <w:tcW w:type="dxa" w:w="1474"/>
          </w:tcPr>
          <w:p>
            <w:pPr>
              <w:spacing w:after="0"/>
            </w:pPr>
            <w:r/>
            <w:r>
              <w:rPr>
                <w:b w:val="0"/>
                <w:i w:val="0"/>
                <w:sz w:val="20"/>
              </w:rPr>
              <w:t>Juni</w:t>
            </w:r>
          </w:p>
        </w:tc>
        <w:tc>
          <w:tcPr>
            <w:tcW w:type="dxa" w:w="1474"/>
          </w:tcPr>
          <w:p>
            <w:pPr>
              <w:spacing w:after="0"/>
              <w:jc w:val="center"/>
            </w:pPr>
            <w:r/>
            <w:r>
              <w:rPr>
                <w:b w:val="0"/>
                <w:i w:val="0"/>
                <w:sz w:val="20"/>
              </w:rPr>
              <w:t>790</w:t>
            </w:r>
          </w:p>
        </w:tc>
        <w:tc>
          <w:tcPr>
            <w:tcW w:type="dxa" w:w="1587"/>
          </w:tcPr>
          <w:p>
            <w:pPr>
              <w:spacing w:after="0"/>
              <w:jc w:val="center"/>
            </w:pPr>
            <w:r/>
            <w:r>
              <w:rPr>
                <w:b w:val="0"/>
                <w:i w:val="0"/>
                <w:sz w:val="20"/>
              </w:rPr>
              <w:t>840</w:t>
            </w:r>
          </w:p>
        </w:tc>
        <w:tc>
          <w:tcPr>
            <w:tcW w:type="dxa" w:w="1928"/>
          </w:tcPr>
          <w:p>
            <w:pPr>
              <w:spacing w:after="0"/>
              <w:jc w:val="center"/>
            </w:pPr>
            <w:r/>
            <w:r>
              <w:rPr>
                <w:b w:val="0"/>
                <w:i w:val="0"/>
                <w:sz w:val="20"/>
              </w:rPr>
              <w:t>-50</w:t>
            </w:r>
          </w:p>
        </w:tc>
        <w:tc>
          <w:tcPr>
            <w:tcW w:type="dxa" w:w="1928"/>
          </w:tcPr>
          <w:p>
            <w:pPr>
              <w:spacing w:after="0"/>
              <w:jc w:val="center"/>
            </w:pPr>
            <w:r/>
            <w:r>
              <w:rPr>
                <w:b w:val="0"/>
                <w:i w:val="0"/>
                <w:sz w:val="20"/>
              </w:rPr>
              <w:t>762.468.000</w:t>
            </w:r>
          </w:p>
        </w:tc>
      </w:tr>
      <w:tr>
        <w:tc>
          <w:tcPr>
            <w:tcW w:type="dxa" w:w="1474"/>
          </w:tcPr>
          <w:p>
            <w:pPr>
              <w:spacing w:after="0"/>
            </w:pPr>
            <w:r/>
            <w:r>
              <w:rPr>
                <w:b w:val="0"/>
                <w:i w:val="0"/>
                <w:sz w:val="20"/>
              </w:rPr>
              <w:t>Juli</w:t>
            </w:r>
          </w:p>
        </w:tc>
        <w:tc>
          <w:tcPr>
            <w:tcW w:type="dxa" w:w="1474"/>
          </w:tcPr>
          <w:p>
            <w:pPr>
              <w:spacing w:after="0"/>
              <w:jc w:val="center"/>
            </w:pPr>
            <w:r/>
            <w:r>
              <w:rPr>
                <w:b w:val="0"/>
                <w:i w:val="0"/>
                <w:sz w:val="20"/>
              </w:rPr>
              <w:t>770</w:t>
            </w:r>
          </w:p>
        </w:tc>
        <w:tc>
          <w:tcPr>
            <w:tcW w:type="dxa" w:w="1587"/>
          </w:tcPr>
          <w:p>
            <w:pPr>
              <w:spacing w:after="0"/>
              <w:jc w:val="center"/>
            </w:pPr>
            <w:r/>
            <w:r>
              <w:rPr>
                <w:b w:val="0"/>
                <w:i w:val="0"/>
                <w:sz w:val="20"/>
              </w:rPr>
              <w:t>710</w:t>
            </w:r>
          </w:p>
        </w:tc>
        <w:tc>
          <w:tcPr>
            <w:tcW w:type="dxa" w:w="1928"/>
          </w:tcPr>
          <w:p>
            <w:pPr>
              <w:spacing w:after="0"/>
              <w:jc w:val="center"/>
            </w:pPr>
            <w:r/>
            <w:r>
              <w:rPr>
                <w:b w:val="0"/>
                <w:i w:val="0"/>
                <w:sz w:val="20"/>
              </w:rPr>
              <w:t>60</w:t>
            </w:r>
          </w:p>
        </w:tc>
        <w:tc>
          <w:tcPr>
            <w:tcW w:type="dxa" w:w="1928"/>
          </w:tcPr>
          <w:p>
            <w:pPr>
              <w:spacing w:after="0"/>
              <w:jc w:val="center"/>
            </w:pPr>
            <w:r/>
            <w:r>
              <w:rPr>
                <w:b w:val="0"/>
                <w:i w:val="0"/>
                <w:sz w:val="20"/>
              </w:rPr>
              <w:t>644.467.000</w:t>
            </w:r>
          </w:p>
        </w:tc>
      </w:tr>
      <w:tr>
        <w:tc>
          <w:tcPr>
            <w:tcW w:type="dxa" w:w="1474"/>
          </w:tcPr>
          <w:p>
            <w:pPr>
              <w:spacing w:after="0"/>
            </w:pPr>
            <w:r/>
            <w:r>
              <w:rPr>
                <w:b w:val="0"/>
                <w:i w:val="0"/>
                <w:sz w:val="20"/>
              </w:rPr>
              <w:t>Agustus</w:t>
            </w:r>
          </w:p>
        </w:tc>
        <w:tc>
          <w:tcPr>
            <w:tcW w:type="dxa" w:w="1474"/>
          </w:tcPr>
          <w:p>
            <w:pPr>
              <w:spacing w:after="0"/>
              <w:jc w:val="center"/>
            </w:pPr>
            <w:r/>
            <w:r>
              <w:rPr>
                <w:b w:val="0"/>
                <w:i w:val="0"/>
                <w:sz w:val="20"/>
              </w:rPr>
              <w:t>785</w:t>
            </w:r>
          </w:p>
        </w:tc>
        <w:tc>
          <w:tcPr>
            <w:tcW w:type="dxa" w:w="1587"/>
          </w:tcPr>
          <w:p>
            <w:pPr>
              <w:spacing w:after="0"/>
              <w:jc w:val="center"/>
            </w:pPr>
            <w:r/>
            <w:r>
              <w:rPr>
                <w:b w:val="0"/>
                <w:i w:val="0"/>
                <w:sz w:val="20"/>
              </w:rPr>
              <w:t>630</w:t>
            </w:r>
          </w:p>
        </w:tc>
        <w:tc>
          <w:tcPr>
            <w:tcW w:type="dxa" w:w="1928"/>
          </w:tcPr>
          <w:p>
            <w:pPr>
              <w:spacing w:after="0"/>
              <w:jc w:val="center"/>
            </w:pPr>
            <w:r/>
            <w:r>
              <w:rPr>
                <w:b w:val="0"/>
                <w:i w:val="0"/>
                <w:sz w:val="20"/>
              </w:rPr>
              <w:t>155</w:t>
            </w:r>
          </w:p>
        </w:tc>
        <w:tc>
          <w:tcPr>
            <w:tcW w:type="dxa" w:w="1928"/>
          </w:tcPr>
          <w:p>
            <w:pPr>
              <w:spacing w:after="0"/>
              <w:jc w:val="center"/>
            </w:pPr>
            <w:r/>
            <w:r>
              <w:rPr>
                <w:b w:val="0"/>
                <w:i w:val="0"/>
                <w:sz w:val="20"/>
              </w:rPr>
              <w:t>571.851.000</w:t>
            </w:r>
          </w:p>
        </w:tc>
      </w:tr>
      <w:tr>
        <w:tc>
          <w:tcPr>
            <w:tcW w:type="dxa" w:w="1474"/>
          </w:tcPr>
          <w:p>
            <w:pPr>
              <w:spacing w:after="0"/>
            </w:pPr>
            <w:r/>
            <w:r>
              <w:rPr>
                <w:b w:val="0"/>
                <w:i w:val="0"/>
                <w:sz w:val="20"/>
              </w:rPr>
              <w:t>September</w:t>
            </w:r>
          </w:p>
        </w:tc>
        <w:tc>
          <w:tcPr>
            <w:tcW w:type="dxa" w:w="1474"/>
          </w:tcPr>
          <w:p>
            <w:pPr>
              <w:spacing w:after="0"/>
              <w:jc w:val="center"/>
            </w:pPr>
            <w:r/>
            <w:r>
              <w:rPr>
                <w:b w:val="0"/>
                <w:i w:val="0"/>
                <w:sz w:val="20"/>
              </w:rPr>
              <w:t>760</w:t>
            </w:r>
          </w:p>
        </w:tc>
        <w:tc>
          <w:tcPr>
            <w:tcW w:type="dxa" w:w="1587"/>
          </w:tcPr>
          <w:p>
            <w:pPr>
              <w:spacing w:after="0"/>
              <w:jc w:val="center"/>
            </w:pPr>
            <w:r/>
            <w:r>
              <w:rPr>
                <w:b w:val="0"/>
                <w:i w:val="0"/>
                <w:sz w:val="20"/>
              </w:rPr>
              <w:t>520</w:t>
            </w:r>
          </w:p>
        </w:tc>
        <w:tc>
          <w:tcPr>
            <w:tcW w:type="dxa" w:w="1928"/>
          </w:tcPr>
          <w:p>
            <w:pPr>
              <w:spacing w:after="0"/>
              <w:jc w:val="center"/>
            </w:pPr>
            <w:r/>
            <w:r>
              <w:rPr>
                <w:b w:val="0"/>
                <w:i w:val="0"/>
                <w:sz w:val="20"/>
              </w:rPr>
              <w:t>240</w:t>
            </w:r>
          </w:p>
        </w:tc>
        <w:tc>
          <w:tcPr>
            <w:tcW w:type="dxa" w:w="1928"/>
          </w:tcPr>
          <w:p>
            <w:pPr>
              <w:spacing w:after="0"/>
              <w:jc w:val="center"/>
            </w:pPr>
            <w:r/>
            <w:r>
              <w:rPr>
                <w:b w:val="0"/>
                <w:i w:val="0"/>
                <w:sz w:val="20"/>
              </w:rPr>
              <w:t>472.004.000</w:t>
            </w:r>
          </w:p>
        </w:tc>
      </w:tr>
      <w:tr>
        <w:tc>
          <w:tcPr>
            <w:tcW w:type="dxa" w:w="1474"/>
          </w:tcPr>
          <w:p>
            <w:pPr>
              <w:spacing w:after="0"/>
            </w:pPr>
            <w:r/>
            <w:r>
              <w:rPr>
                <w:b w:val="0"/>
                <w:i w:val="0"/>
                <w:sz w:val="20"/>
              </w:rPr>
              <w:t>Oktober</w:t>
            </w:r>
          </w:p>
        </w:tc>
        <w:tc>
          <w:tcPr>
            <w:tcW w:type="dxa" w:w="1474"/>
          </w:tcPr>
          <w:p>
            <w:pPr>
              <w:spacing w:after="0"/>
              <w:jc w:val="center"/>
            </w:pPr>
            <w:r/>
            <w:r>
              <w:rPr>
                <w:b w:val="0"/>
                <w:i w:val="0"/>
                <w:sz w:val="20"/>
              </w:rPr>
              <w:t>810</w:t>
            </w:r>
          </w:p>
        </w:tc>
        <w:tc>
          <w:tcPr>
            <w:tcW w:type="dxa" w:w="1587"/>
          </w:tcPr>
          <w:p>
            <w:pPr>
              <w:spacing w:after="0"/>
              <w:jc w:val="center"/>
            </w:pPr>
            <w:r/>
            <w:r>
              <w:rPr>
                <w:b w:val="0"/>
                <w:i w:val="0"/>
                <w:sz w:val="20"/>
              </w:rPr>
              <w:t>480</w:t>
            </w:r>
          </w:p>
        </w:tc>
        <w:tc>
          <w:tcPr>
            <w:tcW w:type="dxa" w:w="1928"/>
          </w:tcPr>
          <w:p>
            <w:pPr>
              <w:spacing w:after="0"/>
              <w:jc w:val="center"/>
            </w:pPr>
            <w:r/>
            <w:r>
              <w:rPr>
                <w:b w:val="0"/>
                <w:i w:val="0"/>
                <w:sz w:val="20"/>
              </w:rPr>
              <w:t>330</w:t>
            </w:r>
          </w:p>
        </w:tc>
        <w:tc>
          <w:tcPr>
            <w:tcW w:type="dxa" w:w="1928"/>
          </w:tcPr>
          <w:p>
            <w:pPr>
              <w:spacing w:after="0"/>
              <w:jc w:val="center"/>
            </w:pPr>
            <w:r/>
            <w:r>
              <w:rPr>
                <w:b w:val="0"/>
                <w:i w:val="0"/>
                <w:sz w:val="20"/>
              </w:rPr>
              <w:t>435.696.000</w:t>
            </w:r>
          </w:p>
        </w:tc>
      </w:tr>
      <w:tr>
        <w:tc>
          <w:tcPr>
            <w:tcW w:type="dxa" w:w="1474"/>
          </w:tcPr>
          <w:p>
            <w:pPr>
              <w:spacing w:after="0"/>
            </w:pPr>
            <w:r/>
            <w:r>
              <w:rPr>
                <w:b w:val="0"/>
                <w:i w:val="0"/>
                <w:sz w:val="20"/>
              </w:rPr>
              <w:t>November</w:t>
            </w:r>
          </w:p>
        </w:tc>
        <w:tc>
          <w:tcPr>
            <w:tcW w:type="dxa" w:w="1474"/>
          </w:tcPr>
          <w:p>
            <w:pPr>
              <w:spacing w:after="0"/>
              <w:jc w:val="center"/>
            </w:pPr>
            <w:r/>
            <w:r>
              <w:rPr>
                <w:b w:val="0"/>
                <w:i w:val="0"/>
                <w:sz w:val="20"/>
              </w:rPr>
              <w:t>755</w:t>
            </w:r>
          </w:p>
        </w:tc>
        <w:tc>
          <w:tcPr>
            <w:tcW w:type="dxa" w:w="1587"/>
          </w:tcPr>
          <w:p>
            <w:pPr>
              <w:spacing w:after="0"/>
              <w:jc w:val="center"/>
            </w:pPr>
            <w:r/>
            <w:r>
              <w:rPr>
                <w:b w:val="0"/>
                <w:i w:val="0"/>
                <w:sz w:val="20"/>
              </w:rPr>
              <w:t>390</w:t>
            </w:r>
          </w:p>
        </w:tc>
        <w:tc>
          <w:tcPr>
            <w:tcW w:type="dxa" w:w="1928"/>
          </w:tcPr>
          <w:p>
            <w:pPr>
              <w:spacing w:after="0"/>
              <w:jc w:val="center"/>
            </w:pPr>
            <w:r/>
            <w:r>
              <w:rPr>
                <w:b w:val="0"/>
                <w:i w:val="0"/>
                <w:sz w:val="20"/>
              </w:rPr>
              <w:t>365</w:t>
            </w:r>
          </w:p>
        </w:tc>
        <w:tc>
          <w:tcPr>
            <w:tcW w:type="dxa" w:w="1928"/>
          </w:tcPr>
          <w:p>
            <w:pPr>
              <w:spacing w:after="0"/>
              <w:jc w:val="center"/>
            </w:pPr>
            <w:r/>
            <w:r>
              <w:rPr>
                <w:b w:val="0"/>
                <w:i w:val="0"/>
                <w:sz w:val="20"/>
              </w:rPr>
              <w:t>354.003.000</w:t>
            </w:r>
          </w:p>
        </w:tc>
      </w:tr>
      <w:tr>
        <w:tc>
          <w:tcPr>
            <w:tcW w:type="dxa" w:w="1474"/>
          </w:tcPr>
          <w:p>
            <w:pPr>
              <w:spacing w:after="0"/>
            </w:pPr>
            <w:r/>
            <w:r>
              <w:rPr>
                <w:b w:val="0"/>
                <w:i w:val="0"/>
                <w:sz w:val="20"/>
              </w:rPr>
              <w:t>Desember</w:t>
            </w:r>
          </w:p>
        </w:tc>
        <w:tc>
          <w:tcPr>
            <w:tcW w:type="dxa" w:w="1474"/>
          </w:tcPr>
          <w:p>
            <w:pPr>
              <w:spacing w:after="0"/>
              <w:jc w:val="center"/>
            </w:pPr>
            <w:r/>
            <w:r>
              <w:rPr>
                <w:b w:val="0"/>
                <w:i w:val="0"/>
                <w:sz w:val="20"/>
              </w:rPr>
              <w:t>820</w:t>
            </w:r>
          </w:p>
        </w:tc>
        <w:tc>
          <w:tcPr>
            <w:tcW w:type="dxa" w:w="1587"/>
          </w:tcPr>
          <w:p>
            <w:pPr>
              <w:spacing w:after="0"/>
              <w:jc w:val="center"/>
            </w:pPr>
            <w:r/>
            <w:r>
              <w:rPr>
                <w:b w:val="0"/>
                <w:i w:val="0"/>
                <w:sz w:val="20"/>
              </w:rPr>
              <w:t>450</w:t>
            </w:r>
          </w:p>
        </w:tc>
        <w:tc>
          <w:tcPr>
            <w:tcW w:type="dxa" w:w="1928"/>
          </w:tcPr>
          <w:p>
            <w:pPr>
              <w:spacing w:after="0"/>
              <w:jc w:val="center"/>
            </w:pPr>
            <w:r/>
            <w:r>
              <w:rPr>
                <w:b w:val="0"/>
                <w:i w:val="0"/>
                <w:sz w:val="20"/>
              </w:rPr>
              <w:t>370</w:t>
            </w:r>
          </w:p>
        </w:tc>
        <w:tc>
          <w:tcPr>
            <w:tcW w:type="dxa" w:w="1928"/>
          </w:tcPr>
          <w:p>
            <w:pPr>
              <w:spacing w:after="0"/>
              <w:jc w:val="center"/>
            </w:pPr>
            <w:r/>
            <w:r>
              <w:rPr>
                <w:b w:val="0"/>
                <w:i w:val="0"/>
                <w:sz w:val="20"/>
              </w:rPr>
              <w:t>408.465.000</w:t>
            </w:r>
          </w:p>
        </w:tc>
      </w:tr>
      <w:tr>
        <w:tc>
          <w:tcPr>
            <w:tcW w:type="dxa" w:w="1474"/>
          </w:tcPr>
          <w:p>
            <w:pPr>
              <w:spacing w:after="0"/>
            </w:pPr>
            <w:r/>
            <w:r>
              <w:rPr>
                <w:b w:val="0"/>
                <w:i w:val="0"/>
                <w:sz w:val="20"/>
              </w:rPr>
              <w:t>Total</w:t>
            </w:r>
          </w:p>
        </w:tc>
        <w:tc>
          <w:tcPr>
            <w:tcW w:type="dxa" w:w="1474"/>
          </w:tcPr>
          <w:p>
            <w:pPr>
              <w:spacing w:after="0"/>
              <w:jc w:val="center"/>
            </w:pPr>
            <w:r/>
            <w:r>
              <w:rPr>
                <w:b w:val="0"/>
                <w:i w:val="0"/>
                <w:sz w:val="20"/>
              </w:rPr>
              <w:t>10.000</w:t>
            </w:r>
          </w:p>
        </w:tc>
        <w:tc>
          <w:tcPr>
            <w:tcW w:type="dxa" w:w="1587"/>
          </w:tcPr>
          <w:p>
            <w:pPr>
              <w:spacing w:after="0"/>
              <w:jc w:val="center"/>
            </w:pPr>
            <w:r/>
            <w:r>
              <w:rPr>
                <w:b w:val="0"/>
                <w:i w:val="0"/>
                <w:sz w:val="20"/>
              </w:rPr>
              <w:t>10.300</w:t>
            </w:r>
          </w:p>
        </w:tc>
        <w:tc>
          <w:tcPr>
            <w:tcW w:type="dxa" w:w="1928"/>
          </w:tcPr>
          <w:p>
            <w:pPr>
              <w:spacing w:after="0"/>
              <w:jc w:val="center"/>
            </w:pPr>
            <w:r/>
            <w:r>
              <w:rPr>
                <w:b w:val="0"/>
                <w:i w:val="0"/>
                <w:sz w:val="20"/>
              </w:rPr>
              <w:t>-300</w:t>
            </w:r>
          </w:p>
        </w:tc>
        <w:tc>
          <w:tcPr>
            <w:tcW w:type="dxa" w:w="1928"/>
          </w:tcPr>
          <w:p>
            <w:pPr>
              <w:spacing w:after="0"/>
              <w:jc w:val="center"/>
            </w:pPr>
            <w:r/>
            <w:r>
              <w:rPr>
                <w:b w:val="0"/>
                <w:i w:val="0"/>
                <w:sz w:val="20"/>
              </w:rPr>
              <w:t>9.349.310.000</w:t>
            </w:r>
          </w:p>
        </w:tc>
      </w:tr>
    </w:tbl>
    <w:p>
      <w:pPr>
        <w:spacing w:line="360" w:lineRule="auto" w:after="200"/>
        <w:jc w:val="left"/>
      </w:pPr>
      <w:r>
        <w:rPr>
          <w:b w:val="0"/>
          <w:i w:val="0"/>
          <w:sz w:val="20"/>
        </w:rPr>
        <w:t>Sumber: CV Putra Pondok Indah, 2025</w:t>
      </w:r>
    </w:p>
    <w:p>
      <w:pPr>
        <w:spacing w:line="360" w:lineRule="auto" w:after="120"/>
        <w:ind w:firstLine="709"/>
        <w:jc w:val="both"/>
      </w:pPr>
      <w:r>
        <w:rPr>
          <w:b w:val="0"/>
          <w:i w:val="0"/>
        </w:rPr>
        <w:t>Sepanjang tahun 2025, total produksi mencapai 10.000 kodi, sedangkan total permintaan 10.300 kodi. Permintaan tertinggi terjadi pada April (2.250 kodi), sedangkan produksi pada bulan tersebut hanya 1.150 kodi. Sebaliknya, pada Juli–Desember produksi selalu melebihi permintaan. Sebagai pembanding untuk menghitung pertumbuhan penjualan Januari 2025, nilai penjualan Desember 2024 adalah Rp381.234.000 dan permintaannya 420 kodi. Perbandingan produksi dan permintaan bulanan ditunjukkan pada Gambar 4.3; pola ini menjadi dasar pengelompokan bulan ke dalam fase pra-puncak, puncak, dan pasca-puncak pada Bab V.</w:t>
      </w:r>
    </w:p>
    <w:p>
      <w:pPr>
        <w:spacing w:after="40"/>
        <w:jc w:val="center"/>
      </w:pPr>
      <w:r>
        <w:drawing>
          <wp:inline xmlns:a="http://schemas.openxmlformats.org/drawingml/2006/main" xmlns:pic="http://schemas.openxmlformats.org/drawingml/2006/picture">
            <wp:extent cx="5400000" cy="2700000"/>
            <wp:docPr id="3" name="Picture 3"/>
            <wp:cNvGraphicFramePr>
              <a:graphicFrameLocks noChangeAspect="1"/>
            </wp:cNvGraphicFramePr>
            <a:graphic>
              <a:graphicData uri="http://schemas.openxmlformats.org/drawingml/2006/picture">
                <pic:pic>
                  <pic:nvPicPr>
                    <pic:cNvPr id="0" name="grafik2025.png"/>
                    <pic:cNvPicPr/>
                  </pic:nvPicPr>
                  <pic:blipFill>
                    <a:blip r:embed="rId11"/>
                    <a:stretch>
                      <a:fillRect/>
                    </a:stretch>
                  </pic:blipFill>
                  <pic:spPr>
                    <a:xfrm>
                      <a:off x="0" y="0"/>
                      <a:ext cx="5400000" cy="2700000"/>
                    </a:xfrm>
                    <a:prstGeom prst="rect"/>
                  </pic:spPr>
                </pic:pic>
              </a:graphicData>
            </a:graphic>
          </wp:inline>
        </w:drawing>
      </w:r>
    </w:p>
    <w:p>
      <w:pPr>
        <w:spacing w:line="360" w:lineRule="auto" w:after="40"/>
        <w:jc w:val="center"/>
      </w:pPr>
      <w:r>
        <w:rPr>
          <w:b/>
          <w:i w:val="0"/>
        </w:rPr>
        <w:t>Gambar 4.3 Grafik Produksi dan Permintaan Bulanan Tahun 2025</w:t>
      </w:r>
    </w:p>
    <w:p>
      <w:pPr>
        <w:spacing w:line="360" w:lineRule="auto" w:after="200"/>
        <w:jc w:val="left"/>
      </w:pPr>
      <w:r>
        <w:rPr>
          <w:b w:val="0"/>
          <w:i w:val="0"/>
          <w:sz w:val="20"/>
        </w:rPr>
        <w:t>Sumber: Tabel 4.12</w:t>
      </w:r>
    </w:p>
    <w:p>
      <w:pPr>
        <w:spacing w:line="360" w:lineRule="auto" w:after="120"/>
        <w:jc w:val="both"/>
      </w:pPr>
      <w:r>
        <w:rPr>
          <w:b w:val="0"/>
          <w:i w:val="0"/>
          <w:highlight w:val="yellow"/>
        </w:rPr>
        <w:t>[Catatan: Idulfitri 2025 jatuh pada 31 Maret 2025, tetapi permintaan tertinggi tercatat pada April (setelah Lebaran) dan lebih tinggi daripada Maret. Pastikan dengan catatan perusahaan bahwa angka ini benar, misalnya karena pengiriman pesanan Lebaran tercatat pada April; jika ya, jelaskan pada paragraf di atas.]</w:t>
      </w:r>
    </w:p>
    <w:p>
      <w:pPr>
        <w:spacing w:line="360" w:lineRule="auto" w:after="120"/>
        <w:jc w:val="left"/>
      </w:pPr>
      <w:r>
        <w:rPr>
          <w:b/>
          <w:i w:val="0"/>
        </w:rPr>
        <w:t>4.4.3 Data Produksi dan Permintaan per Produk</w:t>
      </w:r>
    </w:p>
    <w:p>
      <w:pPr>
        <w:spacing w:line="360" w:lineRule="auto" w:after="120"/>
        <w:ind w:firstLine="709"/>
        <w:jc w:val="both"/>
      </w:pPr>
      <w:r>
        <w:rPr>
          <w:b w:val="0"/>
          <w:i w:val="0"/>
        </w:rPr>
        <w:t xml:space="preserve">Data produksi dan permintaan dicatat setiap bulan untuk 24 varian produk. Rekap tahun 2025 per produk disajikan pada Tabel 4.13, sedangkan data bulanan lengkap per produk dicantumkan pada </w:t>
      </w:r>
      <w:r>
        <w:rPr>
          <w:b w:val="0"/>
          <w:i w:val="0"/>
          <w:highlight w:val="yellow"/>
        </w:rPr>
        <w:t>[Lampiran 2]</w:t>
      </w:r>
      <w:r>
        <w:rPr>
          <w:b w:val="0"/>
          <w:i w:val="0"/>
        </w:rPr>
        <w:t>.</w:t>
      </w:r>
    </w:p>
    <w:p>
      <w:pPr>
        <w:spacing w:line="360" w:lineRule="auto" w:after="40"/>
        <w:jc w:val="center"/>
      </w:pPr>
      <w:r>
        <w:rPr>
          <w:b/>
          <w:i w:val="0"/>
        </w:rPr>
        <w:t>Tabel 4.13 Rekap Produksi dan Permintaan per Produk Tahun 2025</w:t>
      </w:r>
    </w:p>
    <w:tbl>
      <w:tblPr>
        <w:tblStyle w:val="TableGrid"/>
        <w:tblW w:type="auto" w:w="0"/>
        <w:tblLayout w:type="fixed"/>
        <w:tblLook w:firstColumn="1" w:firstRow="1" w:lastColumn="0" w:lastRow="0" w:noHBand="0" w:noVBand="1" w:val="04A0"/>
      </w:tblPr>
      <w:tblGrid>
        <w:gridCol w:w="1654"/>
        <w:gridCol w:w="1654"/>
        <w:gridCol w:w="1654"/>
        <w:gridCol w:w="1654"/>
        <w:gridCol w:w="1654"/>
      </w:tblGrid>
      <w:tr>
        <w:tc>
          <w:tcPr>
            <w:tcW w:type="dxa" w:w="964"/>
          </w:tcPr>
          <w:p>
            <w:pPr>
              <w:spacing w:after="0"/>
              <w:jc w:val="center"/>
            </w:pPr>
            <w:r/>
            <w:r>
              <w:rPr>
                <w:b/>
                <w:i w:val="0"/>
                <w:sz w:val="20"/>
              </w:rPr>
              <w:t>Kode</w:t>
            </w:r>
          </w:p>
        </w:tc>
        <w:tc>
          <w:tcPr>
            <w:tcW w:type="dxa" w:w="3061"/>
          </w:tcPr>
          <w:p>
            <w:pPr>
              <w:spacing w:after="0"/>
              <w:jc w:val="center"/>
            </w:pPr>
            <w:r/>
            <w:r>
              <w:rPr>
                <w:b/>
                <w:i w:val="0"/>
                <w:sz w:val="20"/>
              </w:rPr>
              <w:t>Nama produk</w:t>
            </w:r>
          </w:p>
        </w:tc>
        <w:tc>
          <w:tcPr>
            <w:tcW w:type="dxa" w:w="1361"/>
          </w:tcPr>
          <w:p>
            <w:pPr>
              <w:spacing w:after="0"/>
              <w:jc w:val="center"/>
            </w:pPr>
            <w:r/>
            <w:r>
              <w:rPr>
                <w:b/>
                <w:i w:val="0"/>
                <w:sz w:val="20"/>
              </w:rPr>
              <w:t>Produksi (kodi)</w:t>
            </w:r>
          </w:p>
        </w:tc>
        <w:tc>
          <w:tcPr>
            <w:tcW w:type="dxa" w:w="1474"/>
          </w:tcPr>
          <w:p>
            <w:pPr>
              <w:spacing w:after="0"/>
              <w:jc w:val="center"/>
            </w:pPr>
            <w:r/>
            <w:r>
              <w:rPr>
                <w:b/>
                <w:i w:val="0"/>
                <w:sz w:val="20"/>
              </w:rPr>
              <w:t>Permintaan (kodi)</w:t>
            </w:r>
          </w:p>
        </w:tc>
        <w:tc>
          <w:tcPr>
            <w:tcW w:type="dxa" w:w="1814"/>
          </w:tcPr>
          <w:p>
            <w:pPr>
              <w:spacing w:after="0"/>
              <w:jc w:val="center"/>
            </w:pPr>
            <w:r/>
            <w:r>
              <w:rPr>
                <w:b/>
                <w:i w:val="0"/>
                <w:sz w:val="20"/>
              </w:rPr>
              <w:t>Nilai penjualan (Rp)</w:t>
            </w:r>
          </w:p>
        </w:tc>
      </w:tr>
      <w:tr>
        <w:tc>
          <w:tcPr>
            <w:tcW w:type="dxa" w:w="964"/>
          </w:tcPr>
          <w:p>
            <w:pPr>
              <w:spacing w:after="0"/>
            </w:pPr>
            <w:r/>
            <w:r>
              <w:rPr>
                <w:b w:val="0"/>
                <w:i w:val="0"/>
                <w:sz w:val="20"/>
              </w:rPr>
              <w:t>PPI-01</w:t>
            </w:r>
          </w:p>
        </w:tc>
        <w:tc>
          <w:tcPr>
            <w:tcW w:type="dxa" w:w="3061"/>
          </w:tcPr>
          <w:p>
            <w:pPr>
              <w:spacing w:after="0"/>
            </w:pPr>
            <w:r/>
            <w:r>
              <w:rPr>
                <w:b w:val="0"/>
                <w:i w:val="0"/>
                <w:sz w:val="20"/>
              </w:rPr>
              <w:t>Songkok Standar / Non AC</w:t>
            </w:r>
          </w:p>
        </w:tc>
        <w:tc>
          <w:tcPr>
            <w:tcW w:type="dxa" w:w="1361"/>
          </w:tcPr>
          <w:p>
            <w:pPr>
              <w:spacing w:after="0"/>
              <w:jc w:val="center"/>
            </w:pPr>
            <w:r/>
            <w:r>
              <w:rPr>
                <w:b w:val="0"/>
                <w:i w:val="0"/>
                <w:sz w:val="20"/>
              </w:rPr>
              <w:t>1.849,9</w:t>
            </w:r>
          </w:p>
        </w:tc>
        <w:tc>
          <w:tcPr>
            <w:tcW w:type="dxa" w:w="1474"/>
          </w:tcPr>
          <w:p>
            <w:pPr>
              <w:spacing w:after="0"/>
              <w:jc w:val="center"/>
            </w:pPr>
            <w:r/>
            <w:r>
              <w:rPr>
                <w:b w:val="0"/>
                <w:i w:val="0"/>
                <w:sz w:val="20"/>
              </w:rPr>
              <w:t>1.916,7</w:t>
            </w:r>
          </w:p>
        </w:tc>
        <w:tc>
          <w:tcPr>
            <w:tcW w:type="dxa" w:w="1814"/>
          </w:tcPr>
          <w:p>
            <w:pPr>
              <w:spacing w:after="0"/>
              <w:jc w:val="center"/>
            </w:pPr>
            <w:r/>
            <w:r>
              <w:rPr>
                <w:b w:val="0"/>
                <w:i w:val="0"/>
                <w:sz w:val="20"/>
              </w:rPr>
              <w:t>1.456.692.000</w:t>
            </w:r>
          </w:p>
        </w:tc>
      </w:tr>
      <w:tr>
        <w:tc>
          <w:tcPr>
            <w:tcW w:type="dxa" w:w="964"/>
          </w:tcPr>
          <w:p>
            <w:pPr>
              <w:spacing w:after="0"/>
            </w:pPr>
            <w:r/>
            <w:r>
              <w:rPr>
                <w:b w:val="0"/>
                <w:i w:val="0"/>
                <w:sz w:val="20"/>
              </w:rPr>
              <w:t>PPI-02</w:t>
            </w:r>
          </w:p>
        </w:tc>
        <w:tc>
          <w:tcPr>
            <w:tcW w:type="dxa" w:w="3061"/>
          </w:tcPr>
          <w:p>
            <w:pPr>
              <w:spacing w:after="0"/>
            </w:pPr>
            <w:r/>
            <w:r>
              <w:rPr>
                <w:b w:val="0"/>
                <w:i w:val="0"/>
                <w:sz w:val="20"/>
              </w:rPr>
              <w:t>Songkok AC</w:t>
            </w:r>
          </w:p>
        </w:tc>
        <w:tc>
          <w:tcPr>
            <w:tcW w:type="dxa" w:w="1361"/>
          </w:tcPr>
          <w:p>
            <w:pPr>
              <w:spacing w:after="0"/>
              <w:jc w:val="center"/>
            </w:pPr>
            <w:r/>
            <w:r>
              <w:rPr>
                <w:b w:val="0"/>
                <w:i w:val="0"/>
                <w:sz w:val="20"/>
              </w:rPr>
              <w:t>1.627,0</w:t>
            </w:r>
          </w:p>
        </w:tc>
        <w:tc>
          <w:tcPr>
            <w:tcW w:type="dxa" w:w="1474"/>
          </w:tcPr>
          <w:p>
            <w:pPr>
              <w:spacing w:after="0"/>
              <w:jc w:val="center"/>
            </w:pPr>
            <w:r/>
            <w:r>
              <w:rPr>
                <w:b w:val="0"/>
                <w:i w:val="0"/>
                <w:sz w:val="20"/>
              </w:rPr>
              <w:t>1.679,1</w:t>
            </w:r>
          </w:p>
        </w:tc>
        <w:tc>
          <w:tcPr>
            <w:tcW w:type="dxa" w:w="1814"/>
          </w:tcPr>
          <w:p>
            <w:pPr>
              <w:spacing w:after="0"/>
              <w:jc w:val="center"/>
            </w:pPr>
            <w:r/>
            <w:r>
              <w:rPr>
                <w:b w:val="0"/>
                <w:i w:val="0"/>
                <w:sz w:val="20"/>
              </w:rPr>
              <w:t>1.410.444.000</w:t>
            </w:r>
          </w:p>
        </w:tc>
      </w:tr>
      <w:tr>
        <w:tc>
          <w:tcPr>
            <w:tcW w:type="dxa" w:w="964"/>
          </w:tcPr>
          <w:p>
            <w:pPr>
              <w:spacing w:after="0"/>
            </w:pPr>
            <w:r/>
            <w:r>
              <w:rPr>
                <w:b w:val="0"/>
                <w:i w:val="0"/>
                <w:sz w:val="20"/>
              </w:rPr>
              <w:t>PPI-03</w:t>
            </w:r>
          </w:p>
        </w:tc>
        <w:tc>
          <w:tcPr>
            <w:tcW w:type="dxa" w:w="3061"/>
          </w:tcPr>
          <w:p>
            <w:pPr>
              <w:spacing w:after="0"/>
            </w:pPr>
            <w:r/>
            <w:r>
              <w:rPr>
                <w:b w:val="0"/>
                <w:i w:val="0"/>
                <w:sz w:val="20"/>
              </w:rPr>
              <w:t>Songkok AC Exclusive</w:t>
            </w:r>
          </w:p>
        </w:tc>
        <w:tc>
          <w:tcPr>
            <w:tcW w:type="dxa" w:w="1361"/>
          </w:tcPr>
          <w:p>
            <w:pPr>
              <w:spacing w:after="0"/>
              <w:jc w:val="center"/>
            </w:pPr>
            <w:r/>
            <w:r>
              <w:rPr>
                <w:b w:val="0"/>
                <w:i w:val="0"/>
                <w:sz w:val="20"/>
              </w:rPr>
              <w:t>929,7</w:t>
            </w:r>
          </w:p>
        </w:tc>
        <w:tc>
          <w:tcPr>
            <w:tcW w:type="dxa" w:w="1474"/>
          </w:tcPr>
          <w:p>
            <w:pPr>
              <w:spacing w:after="0"/>
              <w:jc w:val="center"/>
            </w:pPr>
            <w:r/>
            <w:r>
              <w:rPr>
                <w:b w:val="0"/>
                <w:i w:val="0"/>
                <w:sz w:val="20"/>
              </w:rPr>
              <w:t>951,7</w:t>
            </w:r>
          </w:p>
        </w:tc>
        <w:tc>
          <w:tcPr>
            <w:tcW w:type="dxa" w:w="1814"/>
          </w:tcPr>
          <w:p>
            <w:pPr>
              <w:spacing w:after="0"/>
              <w:jc w:val="center"/>
            </w:pPr>
            <w:r/>
            <w:r>
              <w:rPr>
                <w:b w:val="0"/>
                <w:i w:val="0"/>
                <w:sz w:val="20"/>
              </w:rPr>
              <w:t>951.700.000</w:t>
            </w:r>
          </w:p>
        </w:tc>
      </w:tr>
      <w:tr>
        <w:tc>
          <w:tcPr>
            <w:tcW w:type="dxa" w:w="964"/>
          </w:tcPr>
          <w:p>
            <w:pPr>
              <w:spacing w:after="0"/>
            </w:pPr>
            <w:r/>
            <w:r>
              <w:rPr>
                <w:b w:val="0"/>
                <w:i w:val="0"/>
                <w:sz w:val="20"/>
              </w:rPr>
              <w:t>PPI-04</w:t>
            </w:r>
          </w:p>
        </w:tc>
        <w:tc>
          <w:tcPr>
            <w:tcW w:type="dxa" w:w="3061"/>
          </w:tcPr>
          <w:p>
            <w:pPr>
              <w:spacing w:after="0"/>
            </w:pPr>
            <w:r/>
            <w:r>
              <w:rPr>
                <w:b w:val="0"/>
                <w:i w:val="0"/>
                <w:sz w:val="20"/>
              </w:rPr>
              <w:t>Songkok AC Tengah</w:t>
            </w:r>
          </w:p>
        </w:tc>
        <w:tc>
          <w:tcPr>
            <w:tcW w:type="dxa" w:w="1361"/>
          </w:tcPr>
          <w:p>
            <w:pPr>
              <w:spacing w:after="0"/>
              <w:jc w:val="center"/>
            </w:pPr>
            <w:r/>
            <w:r>
              <w:rPr>
                <w:b w:val="0"/>
                <w:i w:val="0"/>
                <w:sz w:val="20"/>
              </w:rPr>
              <w:t>737,7</w:t>
            </w:r>
          </w:p>
        </w:tc>
        <w:tc>
          <w:tcPr>
            <w:tcW w:type="dxa" w:w="1474"/>
          </w:tcPr>
          <w:p>
            <w:pPr>
              <w:spacing w:after="0"/>
              <w:jc w:val="center"/>
            </w:pPr>
            <w:r/>
            <w:r>
              <w:rPr>
                <w:b w:val="0"/>
                <w:i w:val="0"/>
                <w:sz w:val="20"/>
              </w:rPr>
              <w:t>755,3</w:t>
            </w:r>
          </w:p>
        </w:tc>
        <w:tc>
          <w:tcPr>
            <w:tcW w:type="dxa" w:w="1814"/>
          </w:tcPr>
          <w:p>
            <w:pPr>
              <w:spacing w:after="0"/>
              <w:jc w:val="center"/>
            </w:pPr>
            <w:r/>
            <w:r>
              <w:rPr>
                <w:b w:val="0"/>
                <w:i w:val="0"/>
                <w:sz w:val="20"/>
              </w:rPr>
              <w:t>679.770.000</w:t>
            </w:r>
          </w:p>
        </w:tc>
      </w:tr>
      <w:tr>
        <w:tc>
          <w:tcPr>
            <w:tcW w:type="dxa" w:w="964"/>
          </w:tcPr>
          <w:p>
            <w:pPr>
              <w:spacing w:after="0"/>
            </w:pPr>
            <w:r/>
            <w:r>
              <w:rPr>
                <w:b w:val="0"/>
                <w:i w:val="0"/>
                <w:sz w:val="20"/>
              </w:rPr>
              <w:t>PPI-05</w:t>
            </w:r>
          </w:p>
        </w:tc>
        <w:tc>
          <w:tcPr>
            <w:tcW w:type="dxa" w:w="3061"/>
          </w:tcPr>
          <w:p>
            <w:pPr>
              <w:spacing w:after="0"/>
            </w:pPr>
            <w:r/>
            <w:r>
              <w:rPr>
                <w:b w:val="0"/>
                <w:i w:val="0"/>
                <w:sz w:val="20"/>
              </w:rPr>
              <w:t>Songkok AC Samping</w:t>
            </w:r>
          </w:p>
        </w:tc>
        <w:tc>
          <w:tcPr>
            <w:tcW w:type="dxa" w:w="1361"/>
          </w:tcPr>
          <w:p>
            <w:pPr>
              <w:spacing w:after="0"/>
              <w:jc w:val="center"/>
            </w:pPr>
            <w:r/>
            <w:r>
              <w:rPr>
                <w:b w:val="0"/>
                <w:i w:val="0"/>
                <w:sz w:val="20"/>
              </w:rPr>
              <w:t>653,5</w:t>
            </w:r>
          </w:p>
        </w:tc>
        <w:tc>
          <w:tcPr>
            <w:tcW w:type="dxa" w:w="1474"/>
          </w:tcPr>
          <w:p>
            <w:pPr>
              <w:spacing w:after="0"/>
              <w:jc w:val="center"/>
            </w:pPr>
            <w:r/>
            <w:r>
              <w:rPr>
                <w:b w:val="0"/>
                <w:i w:val="0"/>
                <w:sz w:val="20"/>
              </w:rPr>
              <w:t>676,0</w:t>
            </w:r>
          </w:p>
        </w:tc>
        <w:tc>
          <w:tcPr>
            <w:tcW w:type="dxa" w:w="1814"/>
          </w:tcPr>
          <w:p>
            <w:pPr>
              <w:spacing w:after="0"/>
              <w:jc w:val="center"/>
            </w:pPr>
            <w:r/>
            <w:r>
              <w:rPr>
                <w:b w:val="0"/>
                <w:i w:val="0"/>
                <w:sz w:val="20"/>
              </w:rPr>
              <w:t>594.880.000</w:t>
            </w:r>
          </w:p>
        </w:tc>
      </w:tr>
      <w:tr>
        <w:tc>
          <w:tcPr>
            <w:tcW w:type="dxa" w:w="964"/>
          </w:tcPr>
          <w:p>
            <w:pPr>
              <w:spacing w:after="0"/>
            </w:pPr>
            <w:r/>
            <w:r>
              <w:rPr>
                <w:b w:val="0"/>
                <w:i w:val="0"/>
                <w:sz w:val="20"/>
              </w:rPr>
              <w:t>PPI-06</w:t>
            </w:r>
          </w:p>
        </w:tc>
        <w:tc>
          <w:tcPr>
            <w:tcW w:type="dxa" w:w="3061"/>
          </w:tcPr>
          <w:p>
            <w:pPr>
              <w:spacing w:after="0"/>
            </w:pPr>
            <w:r/>
            <w:r>
              <w:rPr>
                <w:b w:val="0"/>
                <w:i w:val="0"/>
                <w:sz w:val="20"/>
              </w:rPr>
              <w:t>Songkok Full AC</w:t>
            </w:r>
          </w:p>
        </w:tc>
        <w:tc>
          <w:tcPr>
            <w:tcW w:type="dxa" w:w="1361"/>
          </w:tcPr>
          <w:p>
            <w:pPr>
              <w:spacing w:after="0"/>
              <w:jc w:val="center"/>
            </w:pPr>
            <w:r/>
            <w:r>
              <w:rPr>
                <w:b w:val="0"/>
                <w:i w:val="0"/>
                <w:sz w:val="20"/>
              </w:rPr>
              <w:t>557,0</w:t>
            </w:r>
          </w:p>
        </w:tc>
        <w:tc>
          <w:tcPr>
            <w:tcW w:type="dxa" w:w="1474"/>
          </w:tcPr>
          <w:p>
            <w:pPr>
              <w:spacing w:after="0"/>
              <w:jc w:val="center"/>
            </w:pPr>
            <w:r/>
            <w:r>
              <w:rPr>
                <w:b w:val="0"/>
                <w:i w:val="0"/>
                <w:sz w:val="20"/>
              </w:rPr>
              <w:t>575,0</w:t>
            </w:r>
          </w:p>
        </w:tc>
        <w:tc>
          <w:tcPr>
            <w:tcW w:type="dxa" w:w="1814"/>
          </w:tcPr>
          <w:p>
            <w:pPr>
              <w:spacing w:after="0"/>
              <w:jc w:val="center"/>
            </w:pPr>
            <w:r/>
            <w:r>
              <w:rPr>
                <w:b w:val="0"/>
                <w:i w:val="0"/>
                <w:sz w:val="20"/>
              </w:rPr>
              <w:t>598.000.000</w:t>
            </w:r>
          </w:p>
        </w:tc>
      </w:tr>
      <w:tr>
        <w:tc>
          <w:tcPr>
            <w:tcW w:type="dxa" w:w="964"/>
          </w:tcPr>
          <w:p>
            <w:pPr>
              <w:spacing w:after="0"/>
            </w:pPr>
            <w:r/>
            <w:r>
              <w:rPr>
                <w:b w:val="0"/>
                <w:i w:val="0"/>
                <w:sz w:val="20"/>
              </w:rPr>
              <w:t>PPI-07</w:t>
            </w:r>
          </w:p>
        </w:tc>
        <w:tc>
          <w:tcPr>
            <w:tcW w:type="dxa" w:w="3061"/>
          </w:tcPr>
          <w:p>
            <w:pPr>
              <w:spacing w:after="0"/>
            </w:pPr>
            <w:r/>
            <w:r>
              <w:rPr>
                <w:b w:val="0"/>
                <w:i w:val="0"/>
                <w:sz w:val="20"/>
              </w:rPr>
              <w:t>Songkok Full AC Tengah</w:t>
            </w:r>
          </w:p>
        </w:tc>
        <w:tc>
          <w:tcPr>
            <w:tcW w:type="dxa" w:w="1361"/>
          </w:tcPr>
          <w:p>
            <w:pPr>
              <w:spacing w:after="0"/>
              <w:jc w:val="center"/>
            </w:pPr>
            <w:r/>
            <w:r>
              <w:rPr>
                <w:b w:val="0"/>
                <w:i w:val="0"/>
                <w:sz w:val="20"/>
              </w:rPr>
              <w:t>463,5</w:t>
            </w:r>
          </w:p>
        </w:tc>
        <w:tc>
          <w:tcPr>
            <w:tcW w:type="dxa" w:w="1474"/>
          </w:tcPr>
          <w:p>
            <w:pPr>
              <w:spacing w:after="0"/>
              <w:jc w:val="center"/>
            </w:pPr>
            <w:r/>
            <w:r>
              <w:rPr>
                <w:b w:val="0"/>
                <w:i w:val="0"/>
                <w:sz w:val="20"/>
              </w:rPr>
              <w:t>481,3</w:t>
            </w:r>
          </w:p>
        </w:tc>
        <w:tc>
          <w:tcPr>
            <w:tcW w:type="dxa" w:w="1814"/>
          </w:tcPr>
          <w:p>
            <w:pPr>
              <w:spacing w:after="0"/>
              <w:jc w:val="center"/>
            </w:pPr>
            <w:r/>
            <w:r>
              <w:rPr>
                <w:b w:val="0"/>
                <w:i w:val="0"/>
                <w:sz w:val="20"/>
              </w:rPr>
              <w:t>529.430.000</w:t>
            </w:r>
          </w:p>
        </w:tc>
      </w:tr>
      <w:tr>
        <w:tc>
          <w:tcPr>
            <w:tcW w:type="dxa" w:w="964"/>
          </w:tcPr>
          <w:p>
            <w:pPr>
              <w:spacing w:after="0"/>
            </w:pPr>
            <w:r/>
            <w:r>
              <w:rPr>
                <w:b w:val="0"/>
                <w:i w:val="0"/>
                <w:sz w:val="20"/>
              </w:rPr>
              <w:t>PPI-08</w:t>
            </w:r>
          </w:p>
        </w:tc>
        <w:tc>
          <w:tcPr>
            <w:tcW w:type="dxa" w:w="3061"/>
          </w:tcPr>
          <w:p>
            <w:pPr>
              <w:spacing w:after="0"/>
            </w:pPr>
            <w:r/>
            <w:r>
              <w:rPr>
                <w:b w:val="0"/>
                <w:i w:val="0"/>
                <w:sz w:val="20"/>
              </w:rPr>
              <w:t>Songkok Susun</w:t>
            </w:r>
          </w:p>
        </w:tc>
        <w:tc>
          <w:tcPr>
            <w:tcW w:type="dxa" w:w="1361"/>
          </w:tcPr>
          <w:p>
            <w:pPr>
              <w:spacing w:after="0"/>
              <w:jc w:val="center"/>
            </w:pPr>
            <w:r/>
            <w:r>
              <w:rPr>
                <w:b w:val="0"/>
                <w:i w:val="0"/>
                <w:sz w:val="20"/>
              </w:rPr>
              <w:t>370,8</w:t>
            </w:r>
          </w:p>
        </w:tc>
        <w:tc>
          <w:tcPr>
            <w:tcW w:type="dxa" w:w="1474"/>
          </w:tcPr>
          <w:p>
            <w:pPr>
              <w:spacing w:after="0"/>
              <w:jc w:val="center"/>
            </w:pPr>
            <w:r/>
            <w:r>
              <w:rPr>
                <w:b w:val="0"/>
                <w:i w:val="0"/>
                <w:sz w:val="20"/>
              </w:rPr>
              <w:t>380,0</w:t>
            </w:r>
          </w:p>
        </w:tc>
        <w:tc>
          <w:tcPr>
            <w:tcW w:type="dxa" w:w="1814"/>
          </w:tcPr>
          <w:p>
            <w:pPr>
              <w:spacing w:after="0"/>
              <w:jc w:val="center"/>
            </w:pPr>
            <w:r/>
            <w:r>
              <w:rPr>
                <w:b w:val="0"/>
                <w:i w:val="0"/>
                <w:sz w:val="20"/>
              </w:rPr>
              <w:t>349.600.000</w:t>
            </w:r>
          </w:p>
        </w:tc>
      </w:tr>
      <w:tr>
        <w:tc>
          <w:tcPr>
            <w:tcW w:type="dxa" w:w="964"/>
          </w:tcPr>
          <w:p>
            <w:pPr>
              <w:spacing w:after="0"/>
            </w:pPr>
            <w:r/>
            <w:r>
              <w:rPr>
                <w:b w:val="0"/>
                <w:i w:val="0"/>
                <w:sz w:val="20"/>
              </w:rPr>
              <w:t>PPI-09</w:t>
            </w:r>
          </w:p>
        </w:tc>
        <w:tc>
          <w:tcPr>
            <w:tcW w:type="dxa" w:w="3061"/>
          </w:tcPr>
          <w:p>
            <w:pPr>
              <w:spacing w:after="0"/>
            </w:pPr>
            <w:r/>
            <w:r>
              <w:rPr>
                <w:b w:val="0"/>
                <w:i w:val="0"/>
                <w:sz w:val="20"/>
              </w:rPr>
              <w:t>Songkok Motif Gunungan</w:t>
            </w:r>
          </w:p>
        </w:tc>
        <w:tc>
          <w:tcPr>
            <w:tcW w:type="dxa" w:w="1361"/>
          </w:tcPr>
          <w:p>
            <w:pPr>
              <w:spacing w:after="0"/>
              <w:jc w:val="center"/>
            </w:pPr>
            <w:r/>
            <w:r>
              <w:rPr>
                <w:b w:val="0"/>
                <w:i w:val="0"/>
                <w:sz w:val="20"/>
              </w:rPr>
              <w:t>276,4</w:t>
            </w:r>
          </w:p>
        </w:tc>
        <w:tc>
          <w:tcPr>
            <w:tcW w:type="dxa" w:w="1474"/>
          </w:tcPr>
          <w:p>
            <w:pPr>
              <w:spacing w:after="0"/>
              <w:jc w:val="center"/>
            </w:pPr>
            <w:r/>
            <w:r>
              <w:rPr>
                <w:b w:val="0"/>
                <w:i w:val="0"/>
                <w:sz w:val="20"/>
              </w:rPr>
              <w:t>282,7</w:t>
            </w:r>
          </w:p>
        </w:tc>
        <w:tc>
          <w:tcPr>
            <w:tcW w:type="dxa" w:w="1814"/>
          </w:tcPr>
          <w:p>
            <w:pPr>
              <w:spacing w:after="0"/>
              <w:jc w:val="center"/>
            </w:pPr>
            <w:r/>
            <w:r>
              <w:rPr>
                <w:b w:val="0"/>
                <w:i w:val="0"/>
                <w:sz w:val="20"/>
              </w:rPr>
              <w:t>265.738.000</w:t>
            </w:r>
          </w:p>
        </w:tc>
      </w:tr>
      <w:tr>
        <w:tc>
          <w:tcPr>
            <w:tcW w:type="dxa" w:w="964"/>
          </w:tcPr>
          <w:p>
            <w:pPr>
              <w:spacing w:after="0"/>
            </w:pPr>
            <w:r/>
            <w:r>
              <w:rPr>
                <w:b w:val="0"/>
                <w:i w:val="0"/>
                <w:sz w:val="20"/>
              </w:rPr>
              <w:t>PPI-10</w:t>
            </w:r>
          </w:p>
        </w:tc>
        <w:tc>
          <w:tcPr>
            <w:tcW w:type="dxa" w:w="3061"/>
          </w:tcPr>
          <w:p>
            <w:pPr>
              <w:spacing w:after="0"/>
            </w:pPr>
            <w:r/>
            <w:r>
              <w:rPr>
                <w:b w:val="0"/>
                <w:i w:val="0"/>
                <w:sz w:val="20"/>
              </w:rPr>
              <w:t>Songkok Motif Selayar</w:t>
            </w:r>
          </w:p>
        </w:tc>
        <w:tc>
          <w:tcPr>
            <w:tcW w:type="dxa" w:w="1361"/>
          </w:tcPr>
          <w:p>
            <w:pPr>
              <w:spacing w:after="0"/>
              <w:jc w:val="center"/>
            </w:pPr>
            <w:r/>
            <w:r>
              <w:rPr>
                <w:b w:val="0"/>
                <w:i w:val="0"/>
                <w:sz w:val="20"/>
              </w:rPr>
              <w:t>280,4</w:t>
            </w:r>
          </w:p>
        </w:tc>
        <w:tc>
          <w:tcPr>
            <w:tcW w:type="dxa" w:w="1474"/>
          </w:tcPr>
          <w:p>
            <w:pPr>
              <w:spacing w:after="0"/>
              <w:jc w:val="center"/>
            </w:pPr>
            <w:r/>
            <w:r>
              <w:rPr>
                <w:b w:val="0"/>
                <w:i w:val="0"/>
                <w:sz w:val="20"/>
              </w:rPr>
              <w:t>288,0</w:t>
            </w:r>
          </w:p>
        </w:tc>
        <w:tc>
          <w:tcPr>
            <w:tcW w:type="dxa" w:w="1814"/>
          </w:tcPr>
          <w:p>
            <w:pPr>
              <w:spacing w:after="0"/>
              <w:jc w:val="center"/>
            </w:pPr>
            <w:r/>
            <w:r>
              <w:rPr>
                <w:b w:val="0"/>
                <w:i w:val="0"/>
                <w:sz w:val="20"/>
              </w:rPr>
              <w:t>282.240.000</w:t>
            </w:r>
          </w:p>
        </w:tc>
      </w:tr>
      <w:tr>
        <w:tc>
          <w:tcPr>
            <w:tcW w:type="dxa" w:w="964"/>
          </w:tcPr>
          <w:p>
            <w:pPr>
              <w:spacing w:after="0"/>
            </w:pPr>
            <w:r/>
            <w:r>
              <w:rPr>
                <w:b w:val="0"/>
                <w:i w:val="0"/>
                <w:sz w:val="20"/>
              </w:rPr>
              <w:t>PPI-11</w:t>
            </w:r>
          </w:p>
        </w:tc>
        <w:tc>
          <w:tcPr>
            <w:tcW w:type="dxa" w:w="3061"/>
          </w:tcPr>
          <w:p>
            <w:pPr>
              <w:spacing w:after="0"/>
            </w:pPr>
            <w:r/>
            <w:r>
              <w:rPr>
                <w:b w:val="0"/>
                <w:i w:val="0"/>
                <w:sz w:val="20"/>
              </w:rPr>
              <w:t>Songkok Motif Bintang</w:t>
            </w:r>
          </w:p>
        </w:tc>
        <w:tc>
          <w:tcPr>
            <w:tcW w:type="dxa" w:w="1361"/>
          </w:tcPr>
          <w:p>
            <w:pPr>
              <w:spacing w:after="0"/>
              <w:jc w:val="center"/>
            </w:pPr>
            <w:r/>
            <w:r>
              <w:rPr>
                <w:b w:val="0"/>
                <w:i w:val="0"/>
                <w:sz w:val="20"/>
              </w:rPr>
              <w:t>275,2</w:t>
            </w:r>
          </w:p>
        </w:tc>
        <w:tc>
          <w:tcPr>
            <w:tcW w:type="dxa" w:w="1474"/>
          </w:tcPr>
          <w:p>
            <w:pPr>
              <w:spacing w:after="0"/>
              <w:jc w:val="center"/>
            </w:pPr>
            <w:r/>
            <w:r>
              <w:rPr>
                <w:b w:val="0"/>
                <w:i w:val="0"/>
                <w:sz w:val="20"/>
              </w:rPr>
              <w:t>285,1</w:t>
            </w:r>
          </w:p>
        </w:tc>
        <w:tc>
          <w:tcPr>
            <w:tcW w:type="dxa" w:w="1814"/>
          </w:tcPr>
          <w:p>
            <w:pPr>
              <w:spacing w:after="0"/>
              <w:jc w:val="center"/>
            </w:pPr>
            <w:r/>
            <w:r>
              <w:rPr>
                <w:b w:val="0"/>
                <w:i w:val="0"/>
                <w:sz w:val="20"/>
              </w:rPr>
              <w:t>273.696.000</w:t>
            </w:r>
          </w:p>
        </w:tc>
      </w:tr>
      <w:tr>
        <w:tc>
          <w:tcPr>
            <w:tcW w:type="dxa" w:w="964"/>
          </w:tcPr>
          <w:p>
            <w:pPr>
              <w:spacing w:after="0"/>
            </w:pPr>
            <w:r/>
            <w:r>
              <w:rPr>
                <w:b w:val="0"/>
                <w:i w:val="0"/>
                <w:sz w:val="20"/>
              </w:rPr>
              <w:t>PPI-12</w:t>
            </w:r>
          </w:p>
        </w:tc>
        <w:tc>
          <w:tcPr>
            <w:tcW w:type="dxa" w:w="3061"/>
          </w:tcPr>
          <w:p>
            <w:pPr>
              <w:spacing w:after="0"/>
            </w:pPr>
            <w:r/>
            <w:r>
              <w:rPr>
                <w:b w:val="0"/>
                <w:i w:val="0"/>
                <w:sz w:val="20"/>
              </w:rPr>
              <w:t>Songkok Motif Takah Silver</w:t>
            </w:r>
          </w:p>
        </w:tc>
        <w:tc>
          <w:tcPr>
            <w:tcW w:type="dxa" w:w="1361"/>
          </w:tcPr>
          <w:p>
            <w:pPr>
              <w:spacing w:after="0"/>
              <w:jc w:val="center"/>
            </w:pPr>
            <w:r/>
            <w:r>
              <w:rPr>
                <w:b w:val="0"/>
                <w:i w:val="0"/>
                <w:sz w:val="20"/>
              </w:rPr>
              <w:t>233,3</w:t>
            </w:r>
          </w:p>
        </w:tc>
        <w:tc>
          <w:tcPr>
            <w:tcW w:type="dxa" w:w="1474"/>
          </w:tcPr>
          <w:p>
            <w:pPr>
              <w:spacing w:after="0"/>
              <w:jc w:val="center"/>
            </w:pPr>
            <w:r/>
            <w:r>
              <w:rPr>
                <w:b w:val="0"/>
                <w:i w:val="0"/>
                <w:sz w:val="20"/>
              </w:rPr>
              <w:t>238,4</w:t>
            </w:r>
          </w:p>
        </w:tc>
        <w:tc>
          <w:tcPr>
            <w:tcW w:type="dxa" w:w="1814"/>
          </w:tcPr>
          <w:p>
            <w:pPr>
              <w:spacing w:after="0"/>
              <w:jc w:val="center"/>
            </w:pPr>
            <w:r/>
            <w:r>
              <w:rPr>
                <w:b w:val="0"/>
                <w:i w:val="0"/>
                <w:sz w:val="20"/>
              </w:rPr>
              <w:t>219.328.000</w:t>
            </w:r>
          </w:p>
        </w:tc>
      </w:tr>
      <w:tr>
        <w:tc>
          <w:tcPr>
            <w:tcW w:type="dxa" w:w="964"/>
          </w:tcPr>
          <w:p>
            <w:pPr>
              <w:spacing w:after="0"/>
            </w:pPr>
            <w:r/>
            <w:r>
              <w:rPr>
                <w:b w:val="0"/>
                <w:i w:val="0"/>
                <w:sz w:val="20"/>
              </w:rPr>
              <w:t>PPI-13</w:t>
            </w:r>
          </w:p>
        </w:tc>
        <w:tc>
          <w:tcPr>
            <w:tcW w:type="dxa" w:w="3061"/>
          </w:tcPr>
          <w:p>
            <w:pPr>
              <w:spacing w:after="0"/>
            </w:pPr>
            <w:r/>
            <w:r>
              <w:rPr>
                <w:b w:val="0"/>
                <w:i w:val="0"/>
                <w:sz w:val="20"/>
              </w:rPr>
              <w:t>Songkok Motif Takah Gold</w:t>
            </w:r>
          </w:p>
        </w:tc>
        <w:tc>
          <w:tcPr>
            <w:tcW w:type="dxa" w:w="1361"/>
          </w:tcPr>
          <w:p>
            <w:pPr>
              <w:spacing w:after="0"/>
              <w:jc w:val="center"/>
            </w:pPr>
            <w:r/>
            <w:r>
              <w:rPr>
                <w:b w:val="0"/>
                <w:i w:val="0"/>
                <w:sz w:val="20"/>
              </w:rPr>
              <w:t>229,4</w:t>
            </w:r>
          </w:p>
        </w:tc>
        <w:tc>
          <w:tcPr>
            <w:tcW w:type="dxa" w:w="1474"/>
          </w:tcPr>
          <w:p>
            <w:pPr>
              <w:spacing w:after="0"/>
              <w:jc w:val="center"/>
            </w:pPr>
            <w:r/>
            <w:r>
              <w:rPr>
                <w:b w:val="0"/>
                <w:i w:val="0"/>
                <w:sz w:val="20"/>
              </w:rPr>
              <w:t>236,8</w:t>
            </w:r>
          </w:p>
        </w:tc>
        <w:tc>
          <w:tcPr>
            <w:tcW w:type="dxa" w:w="1814"/>
          </w:tcPr>
          <w:p>
            <w:pPr>
              <w:spacing w:after="0"/>
              <w:jc w:val="center"/>
            </w:pPr>
            <w:r/>
            <w:r>
              <w:rPr>
                <w:b w:val="0"/>
                <w:i w:val="0"/>
                <w:sz w:val="20"/>
              </w:rPr>
              <w:t>227.328.000</w:t>
            </w:r>
          </w:p>
        </w:tc>
      </w:tr>
      <w:tr>
        <w:tc>
          <w:tcPr>
            <w:tcW w:type="dxa" w:w="964"/>
          </w:tcPr>
          <w:p>
            <w:pPr>
              <w:spacing w:after="0"/>
            </w:pPr>
            <w:r/>
            <w:r>
              <w:rPr>
                <w:b w:val="0"/>
                <w:i w:val="0"/>
                <w:sz w:val="20"/>
              </w:rPr>
              <w:t>PPI-14</w:t>
            </w:r>
          </w:p>
        </w:tc>
        <w:tc>
          <w:tcPr>
            <w:tcW w:type="dxa" w:w="3061"/>
          </w:tcPr>
          <w:p>
            <w:pPr>
              <w:spacing w:after="0"/>
            </w:pPr>
            <w:r/>
            <w:r>
              <w:rPr>
                <w:b w:val="0"/>
                <w:i w:val="0"/>
                <w:sz w:val="20"/>
              </w:rPr>
              <w:t>Songkok Motif Starlight Silver</w:t>
            </w:r>
          </w:p>
        </w:tc>
        <w:tc>
          <w:tcPr>
            <w:tcW w:type="dxa" w:w="1361"/>
          </w:tcPr>
          <w:p>
            <w:pPr>
              <w:spacing w:after="0"/>
              <w:jc w:val="center"/>
            </w:pPr>
            <w:r/>
            <w:r>
              <w:rPr>
                <w:b w:val="0"/>
                <w:i w:val="0"/>
                <w:sz w:val="20"/>
              </w:rPr>
              <w:t>188,9</w:t>
            </w:r>
          </w:p>
        </w:tc>
        <w:tc>
          <w:tcPr>
            <w:tcW w:type="dxa" w:w="1474"/>
          </w:tcPr>
          <w:p>
            <w:pPr>
              <w:spacing w:after="0"/>
              <w:jc w:val="center"/>
            </w:pPr>
            <w:r/>
            <w:r>
              <w:rPr>
                <w:b w:val="0"/>
                <w:i w:val="0"/>
                <w:sz w:val="20"/>
              </w:rPr>
              <w:t>194,5</w:t>
            </w:r>
          </w:p>
        </w:tc>
        <w:tc>
          <w:tcPr>
            <w:tcW w:type="dxa" w:w="1814"/>
          </w:tcPr>
          <w:p>
            <w:pPr>
              <w:spacing w:after="0"/>
              <w:jc w:val="center"/>
            </w:pPr>
            <w:r/>
            <w:r>
              <w:rPr>
                <w:b w:val="0"/>
                <w:i w:val="0"/>
                <w:sz w:val="20"/>
              </w:rPr>
              <w:t>182.830.000</w:t>
            </w:r>
          </w:p>
        </w:tc>
      </w:tr>
      <w:tr>
        <w:tc>
          <w:tcPr>
            <w:tcW w:type="dxa" w:w="964"/>
          </w:tcPr>
          <w:p>
            <w:pPr>
              <w:spacing w:after="0"/>
            </w:pPr>
            <w:r/>
            <w:r>
              <w:rPr>
                <w:b w:val="0"/>
                <w:i w:val="0"/>
                <w:sz w:val="20"/>
              </w:rPr>
              <w:t>PPI-15</w:t>
            </w:r>
          </w:p>
        </w:tc>
        <w:tc>
          <w:tcPr>
            <w:tcW w:type="dxa" w:w="3061"/>
          </w:tcPr>
          <w:p>
            <w:pPr>
              <w:spacing w:after="0"/>
            </w:pPr>
            <w:r/>
            <w:r>
              <w:rPr>
                <w:b w:val="0"/>
                <w:i w:val="0"/>
                <w:sz w:val="20"/>
              </w:rPr>
              <w:t>Songkok Motif Starlight Gold</w:t>
            </w:r>
          </w:p>
        </w:tc>
        <w:tc>
          <w:tcPr>
            <w:tcW w:type="dxa" w:w="1361"/>
          </w:tcPr>
          <w:p>
            <w:pPr>
              <w:spacing w:after="0"/>
              <w:jc w:val="center"/>
            </w:pPr>
            <w:r/>
            <w:r>
              <w:rPr>
                <w:b w:val="0"/>
                <w:i w:val="0"/>
                <w:sz w:val="20"/>
              </w:rPr>
              <w:t>186,6</w:t>
            </w:r>
          </w:p>
        </w:tc>
        <w:tc>
          <w:tcPr>
            <w:tcW w:type="dxa" w:w="1474"/>
          </w:tcPr>
          <w:p>
            <w:pPr>
              <w:spacing w:after="0"/>
              <w:jc w:val="center"/>
            </w:pPr>
            <w:r/>
            <w:r>
              <w:rPr>
                <w:b w:val="0"/>
                <w:i w:val="0"/>
                <w:sz w:val="20"/>
              </w:rPr>
              <w:t>193,1</w:t>
            </w:r>
          </w:p>
        </w:tc>
        <w:tc>
          <w:tcPr>
            <w:tcW w:type="dxa" w:w="1814"/>
          </w:tcPr>
          <w:p>
            <w:pPr>
              <w:spacing w:after="0"/>
              <w:jc w:val="center"/>
            </w:pPr>
            <w:r/>
            <w:r>
              <w:rPr>
                <w:b w:val="0"/>
                <w:i w:val="0"/>
                <w:sz w:val="20"/>
              </w:rPr>
              <w:t>193.100.000</w:t>
            </w:r>
          </w:p>
        </w:tc>
      </w:tr>
      <w:tr>
        <w:tc>
          <w:tcPr>
            <w:tcW w:type="dxa" w:w="964"/>
          </w:tcPr>
          <w:p>
            <w:pPr>
              <w:spacing w:after="0"/>
            </w:pPr>
            <w:r/>
            <w:r>
              <w:rPr>
                <w:b w:val="0"/>
                <w:i w:val="0"/>
                <w:sz w:val="20"/>
              </w:rPr>
              <w:t>PPI-16</w:t>
            </w:r>
          </w:p>
        </w:tc>
        <w:tc>
          <w:tcPr>
            <w:tcW w:type="dxa" w:w="3061"/>
          </w:tcPr>
          <w:p>
            <w:pPr>
              <w:spacing w:after="0"/>
            </w:pPr>
            <w:r/>
            <w:r>
              <w:rPr>
                <w:b w:val="0"/>
                <w:i w:val="0"/>
                <w:sz w:val="20"/>
              </w:rPr>
              <w:t>Songkok Motif Circle Gold</w:t>
            </w:r>
          </w:p>
        </w:tc>
        <w:tc>
          <w:tcPr>
            <w:tcW w:type="dxa" w:w="1361"/>
          </w:tcPr>
          <w:p>
            <w:pPr>
              <w:spacing w:after="0"/>
              <w:jc w:val="center"/>
            </w:pPr>
            <w:r/>
            <w:r>
              <w:rPr>
                <w:b w:val="0"/>
                <w:i w:val="0"/>
                <w:sz w:val="20"/>
              </w:rPr>
              <w:t>184,7</w:t>
            </w:r>
          </w:p>
        </w:tc>
        <w:tc>
          <w:tcPr>
            <w:tcW w:type="dxa" w:w="1474"/>
          </w:tcPr>
          <w:p>
            <w:pPr>
              <w:spacing w:after="0"/>
              <w:jc w:val="center"/>
            </w:pPr>
            <w:r/>
            <w:r>
              <w:rPr>
                <w:b w:val="0"/>
                <w:i w:val="0"/>
                <w:sz w:val="20"/>
              </w:rPr>
              <w:t>188,8</w:t>
            </w:r>
          </w:p>
        </w:tc>
        <w:tc>
          <w:tcPr>
            <w:tcW w:type="dxa" w:w="1814"/>
          </w:tcPr>
          <w:p>
            <w:pPr>
              <w:spacing w:after="0"/>
              <w:jc w:val="center"/>
            </w:pPr>
            <w:r/>
            <w:r>
              <w:rPr>
                <w:b w:val="0"/>
                <w:i w:val="0"/>
                <w:sz w:val="20"/>
              </w:rPr>
              <w:t>185.024.000</w:t>
            </w:r>
          </w:p>
        </w:tc>
      </w:tr>
      <w:tr>
        <w:tc>
          <w:tcPr>
            <w:tcW w:type="dxa" w:w="964"/>
          </w:tcPr>
          <w:p>
            <w:pPr>
              <w:spacing w:after="0"/>
            </w:pPr>
            <w:r/>
            <w:r>
              <w:rPr>
                <w:b w:val="0"/>
                <w:i w:val="0"/>
                <w:sz w:val="20"/>
              </w:rPr>
              <w:t>PPI-17</w:t>
            </w:r>
          </w:p>
        </w:tc>
        <w:tc>
          <w:tcPr>
            <w:tcW w:type="dxa" w:w="3061"/>
          </w:tcPr>
          <w:p>
            <w:pPr>
              <w:spacing w:after="0"/>
            </w:pPr>
            <w:r/>
            <w:r>
              <w:rPr>
                <w:b w:val="0"/>
                <w:i w:val="0"/>
                <w:sz w:val="20"/>
              </w:rPr>
              <w:t>Songkok Motif Sparkling Silver</w:t>
            </w:r>
          </w:p>
        </w:tc>
        <w:tc>
          <w:tcPr>
            <w:tcW w:type="dxa" w:w="1361"/>
          </w:tcPr>
          <w:p>
            <w:pPr>
              <w:spacing w:after="0"/>
              <w:jc w:val="center"/>
            </w:pPr>
            <w:r/>
            <w:r>
              <w:rPr>
                <w:b w:val="0"/>
                <w:i w:val="0"/>
                <w:sz w:val="20"/>
              </w:rPr>
              <w:t>137,6</w:t>
            </w:r>
          </w:p>
        </w:tc>
        <w:tc>
          <w:tcPr>
            <w:tcW w:type="dxa" w:w="1474"/>
          </w:tcPr>
          <w:p>
            <w:pPr>
              <w:spacing w:after="0"/>
              <w:jc w:val="center"/>
            </w:pPr>
            <w:r/>
            <w:r>
              <w:rPr>
                <w:b w:val="0"/>
                <w:i w:val="0"/>
                <w:sz w:val="20"/>
              </w:rPr>
              <w:t>141,4</w:t>
            </w:r>
          </w:p>
        </w:tc>
        <w:tc>
          <w:tcPr>
            <w:tcW w:type="dxa" w:w="1814"/>
          </w:tcPr>
          <w:p>
            <w:pPr>
              <w:spacing w:after="0"/>
              <w:jc w:val="center"/>
            </w:pPr>
            <w:r/>
            <w:r>
              <w:rPr>
                <w:b w:val="0"/>
                <w:i w:val="0"/>
                <w:sz w:val="20"/>
              </w:rPr>
              <w:t>130.088.000</w:t>
            </w:r>
          </w:p>
        </w:tc>
      </w:tr>
      <w:tr>
        <w:tc>
          <w:tcPr>
            <w:tcW w:type="dxa" w:w="964"/>
          </w:tcPr>
          <w:p>
            <w:pPr>
              <w:spacing w:after="0"/>
            </w:pPr>
            <w:r/>
            <w:r>
              <w:rPr>
                <w:b w:val="0"/>
                <w:i w:val="0"/>
                <w:sz w:val="20"/>
              </w:rPr>
              <w:t>PPI-18</w:t>
            </w:r>
          </w:p>
        </w:tc>
        <w:tc>
          <w:tcPr>
            <w:tcW w:type="dxa" w:w="3061"/>
          </w:tcPr>
          <w:p>
            <w:pPr>
              <w:spacing w:after="0"/>
            </w:pPr>
            <w:r/>
            <w:r>
              <w:rPr>
                <w:b w:val="0"/>
                <w:i w:val="0"/>
                <w:sz w:val="20"/>
              </w:rPr>
              <w:t>Songkok Motif Sparkling Gold</w:t>
            </w:r>
          </w:p>
        </w:tc>
        <w:tc>
          <w:tcPr>
            <w:tcW w:type="dxa" w:w="1361"/>
          </w:tcPr>
          <w:p>
            <w:pPr>
              <w:spacing w:after="0"/>
              <w:jc w:val="center"/>
            </w:pPr>
            <w:r/>
            <w:r>
              <w:rPr>
                <w:b w:val="0"/>
                <w:i w:val="0"/>
                <w:sz w:val="20"/>
              </w:rPr>
              <w:t>139,2</w:t>
            </w:r>
          </w:p>
        </w:tc>
        <w:tc>
          <w:tcPr>
            <w:tcW w:type="dxa" w:w="1474"/>
          </w:tcPr>
          <w:p>
            <w:pPr>
              <w:spacing w:after="0"/>
              <w:jc w:val="center"/>
            </w:pPr>
            <w:r/>
            <w:r>
              <w:rPr>
                <w:b w:val="0"/>
                <w:i w:val="0"/>
                <w:sz w:val="20"/>
              </w:rPr>
              <w:t>144,0</w:t>
            </w:r>
          </w:p>
        </w:tc>
        <w:tc>
          <w:tcPr>
            <w:tcW w:type="dxa" w:w="1814"/>
          </w:tcPr>
          <w:p>
            <w:pPr>
              <w:spacing w:after="0"/>
              <w:jc w:val="center"/>
            </w:pPr>
            <w:r/>
            <w:r>
              <w:rPr>
                <w:b w:val="0"/>
                <w:i w:val="0"/>
                <w:sz w:val="20"/>
              </w:rPr>
              <w:t>141.120.000</w:t>
            </w:r>
          </w:p>
        </w:tc>
      </w:tr>
      <w:tr>
        <w:tc>
          <w:tcPr>
            <w:tcW w:type="dxa" w:w="964"/>
          </w:tcPr>
          <w:p>
            <w:pPr>
              <w:spacing w:after="0"/>
            </w:pPr>
            <w:r/>
            <w:r>
              <w:rPr>
                <w:b w:val="0"/>
                <w:i w:val="0"/>
                <w:sz w:val="20"/>
              </w:rPr>
              <w:t>PPI-19</w:t>
            </w:r>
          </w:p>
        </w:tc>
        <w:tc>
          <w:tcPr>
            <w:tcW w:type="dxa" w:w="3061"/>
          </w:tcPr>
          <w:p>
            <w:pPr>
              <w:spacing w:after="0"/>
            </w:pPr>
            <w:r/>
            <w:r>
              <w:rPr>
                <w:b w:val="0"/>
                <w:i w:val="0"/>
                <w:sz w:val="20"/>
              </w:rPr>
              <w:t>Songkok Motif Fence Gold</w:t>
            </w:r>
          </w:p>
        </w:tc>
        <w:tc>
          <w:tcPr>
            <w:tcW w:type="dxa" w:w="1361"/>
          </w:tcPr>
          <w:p>
            <w:pPr>
              <w:spacing w:after="0"/>
              <w:jc w:val="center"/>
            </w:pPr>
            <w:r/>
            <w:r>
              <w:rPr>
                <w:b w:val="0"/>
                <w:i w:val="0"/>
                <w:sz w:val="20"/>
              </w:rPr>
              <w:t>138,0</w:t>
            </w:r>
          </w:p>
        </w:tc>
        <w:tc>
          <w:tcPr>
            <w:tcW w:type="dxa" w:w="1474"/>
          </w:tcPr>
          <w:p>
            <w:pPr>
              <w:spacing w:after="0"/>
              <w:jc w:val="center"/>
            </w:pPr>
            <w:r/>
            <w:r>
              <w:rPr>
                <w:b w:val="0"/>
                <w:i w:val="0"/>
                <w:sz w:val="20"/>
              </w:rPr>
              <w:t>143,1</w:t>
            </w:r>
          </w:p>
        </w:tc>
        <w:tc>
          <w:tcPr>
            <w:tcW w:type="dxa" w:w="1814"/>
          </w:tcPr>
          <w:p>
            <w:pPr>
              <w:spacing w:after="0"/>
              <w:jc w:val="center"/>
            </w:pPr>
            <w:r/>
            <w:r>
              <w:rPr>
                <w:b w:val="0"/>
                <w:i w:val="0"/>
                <w:sz w:val="20"/>
              </w:rPr>
              <w:t>143.100.000</w:t>
            </w:r>
          </w:p>
        </w:tc>
      </w:tr>
      <w:tr>
        <w:tc>
          <w:tcPr>
            <w:tcW w:type="dxa" w:w="964"/>
          </w:tcPr>
          <w:p>
            <w:pPr>
              <w:spacing w:after="0"/>
            </w:pPr>
            <w:r/>
            <w:r>
              <w:rPr>
                <w:b w:val="0"/>
                <w:i w:val="0"/>
                <w:sz w:val="20"/>
              </w:rPr>
              <w:t>PPI-20</w:t>
            </w:r>
          </w:p>
        </w:tc>
        <w:tc>
          <w:tcPr>
            <w:tcW w:type="dxa" w:w="3061"/>
          </w:tcPr>
          <w:p>
            <w:pPr>
              <w:spacing w:after="0"/>
            </w:pPr>
            <w:r/>
            <w:r>
              <w:rPr>
                <w:b w:val="0"/>
                <w:i w:val="0"/>
                <w:sz w:val="20"/>
              </w:rPr>
              <w:t>Songkok Motif Pyramid Gold</w:t>
            </w:r>
          </w:p>
        </w:tc>
        <w:tc>
          <w:tcPr>
            <w:tcW w:type="dxa" w:w="1361"/>
          </w:tcPr>
          <w:p>
            <w:pPr>
              <w:spacing w:after="0"/>
              <w:jc w:val="center"/>
            </w:pPr>
            <w:r/>
            <w:r>
              <w:rPr>
                <w:b w:val="0"/>
                <w:i w:val="0"/>
                <w:sz w:val="20"/>
              </w:rPr>
              <w:t>138,0</w:t>
            </w:r>
          </w:p>
        </w:tc>
        <w:tc>
          <w:tcPr>
            <w:tcW w:type="dxa" w:w="1474"/>
          </w:tcPr>
          <w:p>
            <w:pPr>
              <w:spacing w:after="0"/>
              <w:jc w:val="center"/>
            </w:pPr>
            <w:r/>
            <w:r>
              <w:rPr>
                <w:b w:val="0"/>
                <w:i w:val="0"/>
                <w:sz w:val="20"/>
              </w:rPr>
              <w:t>143,2</w:t>
            </w:r>
          </w:p>
        </w:tc>
        <w:tc>
          <w:tcPr>
            <w:tcW w:type="dxa" w:w="1814"/>
          </w:tcPr>
          <w:p>
            <w:pPr>
              <w:spacing w:after="0"/>
              <w:jc w:val="center"/>
            </w:pPr>
            <w:r/>
            <w:r>
              <w:rPr>
                <w:b w:val="0"/>
                <w:i w:val="0"/>
                <w:sz w:val="20"/>
              </w:rPr>
              <w:t>143.200.000</w:t>
            </w:r>
          </w:p>
        </w:tc>
      </w:tr>
      <w:tr>
        <w:tc>
          <w:tcPr>
            <w:tcW w:type="dxa" w:w="964"/>
          </w:tcPr>
          <w:p>
            <w:pPr>
              <w:spacing w:after="0"/>
            </w:pPr>
            <w:r/>
            <w:r>
              <w:rPr>
                <w:b w:val="0"/>
                <w:i w:val="0"/>
                <w:sz w:val="20"/>
              </w:rPr>
              <w:t>PPI-21</w:t>
            </w:r>
          </w:p>
        </w:tc>
        <w:tc>
          <w:tcPr>
            <w:tcW w:type="dxa" w:w="3061"/>
          </w:tcPr>
          <w:p>
            <w:pPr>
              <w:spacing w:after="0"/>
            </w:pPr>
            <w:r/>
            <w:r>
              <w:rPr>
                <w:b w:val="0"/>
                <w:i w:val="0"/>
                <w:sz w:val="20"/>
              </w:rPr>
              <w:t>Songkok Motif Fawwaz Silver</w:t>
            </w:r>
          </w:p>
        </w:tc>
        <w:tc>
          <w:tcPr>
            <w:tcW w:type="dxa" w:w="1361"/>
          </w:tcPr>
          <w:p>
            <w:pPr>
              <w:spacing w:after="0"/>
              <w:jc w:val="center"/>
            </w:pPr>
            <w:r/>
            <w:r>
              <w:rPr>
                <w:b w:val="0"/>
                <w:i w:val="0"/>
                <w:sz w:val="20"/>
              </w:rPr>
              <w:t>94,2</w:t>
            </w:r>
          </w:p>
        </w:tc>
        <w:tc>
          <w:tcPr>
            <w:tcW w:type="dxa" w:w="1474"/>
          </w:tcPr>
          <w:p>
            <w:pPr>
              <w:spacing w:after="0"/>
              <w:jc w:val="center"/>
            </w:pPr>
            <w:r/>
            <w:r>
              <w:rPr>
                <w:b w:val="0"/>
                <w:i w:val="0"/>
                <w:sz w:val="20"/>
              </w:rPr>
              <w:t>97,7</w:t>
            </w:r>
          </w:p>
        </w:tc>
        <w:tc>
          <w:tcPr>
            <w:tcW w:type="dxa" w:w="1814"/>
          </w:tcPr>
          <w:p>
            <w:pPr>
              <w:spacing w:after="0"/>
              <w:jc w:val="center"/>
            </w:pPr>
            <w:r/>
            <w:r>
              <w:rPr>
                <w:b w:val="0"/>
                <w:i w:val="0"/>
                <w:sz w:val="20"/>
              </w:rPr>
              <w:t>91.838.000</w:t>
            </w:r>
          </w:p>
        </w:tc>
      </w:tr>
      <w:tr>
        <w:tc>
          <w:tcPr>
            <w:tcW w:type="dxa" w:w="964"/>
          </w:tcPr>
          <w:p>
            <w:pPr>
              <w:spacing w:after="0"/>
            </w:pPr>
            <w:r/>
            <w:r>
              <w:rPr>
                <w:b w:val="0"/>
                <w:i w:val="0"/>
                <w:sz w:val="20"/>
              </w:rPr>
              <w:t>PPI-22</w:t>
            </w:r>
          </w:p>
        </w:tc>
        <w:tc>
          <w:tcPr>
            <w:tcW w:type="dxa" w:w="3061"/>
          </w:tcPr>
          <w:p>
            <w:pPr>
              <w:spacing w:after="0"/>
            </w:pPr>
            <w:r/>
            <w:r>
              <w:rPr>
                <w:b w:val="0"/>
                <w:i w:val="0"/>
                <w:sz w:val="20"/>
              </w:rPr>
              <w:t>Songkok Motif Tanvir Silver</w:t>
            </w:r>
          </w:p>
        </w:tc>
        <w:tc>
          <w:tcPr>
            <w:tcW w:type="dxa" w:w="1361"/>
          </w:tcPr>
          <w:p>
            <w:pPr>
              <w:spacing w:after="0"/>
              <w:jc w:val="center"/>
            </w:pPr>
            <w:r/>
            <w:r>
              <w:rPr>
                <w:b w:val="0"/>
                <w:i w:val="0"/>
                <w:sz w:val="20"/>
              </w:rPr>
              <w:t>92,2</w:t>
            </w:r>
          </w:p>
        </w:tc>
        <w:tc>
          <w:tcPr>
            <w:tcW w:type="dxa" w:w="1474"/>
          </w:tcPr>
          <w:p>
            <w:pPr>
              <w:spacing w:after="0"/>
              <w:jc w:val="center"/>
            </w:pPr>
            <w:r/>
            <w:r>
              <w:rPr>
                <w:b w:val="0"/>
                <w:i w:val="0"/>
                <w:sz w:val="20"/>
              </w:rPr>
              <w:t>95,2</w:t>
            </w:r>
          </w:p>
        </w:tc>
        <w:tc>
          <w:tcPr>
            <w:tcW w:type="dxa" w:w="1814"/>
          </w:tcPr>
          <w:p>
            <w:pPr>
              <w:spacing w:after="0"/>
              <w:jc w:val="center"/>
            </w:pPr>
            <w:r/>
            <w:r>
              <w:rPr>
                <w:b w:val="0"/>
                <w:i w:val="0"/>
                <w:sz w:val="20"/>
              </w:rPr>
              <w:t>89.488.000</w:t>
            </w:r>
          </w:p>
        </w:tc>
      </w:tr>
      <w:tr>
        <w:tc>
          <w:tcPr>
            <w:tcW w:type="dxa" w:w="964"/>
          </w:tcPr>
          <w:p>
            <w:pPr>
              <w:spacing w:after="0"/>
            </w:pPr>
            <w:r/>
            <w:r>
              <w:rPr>
                <w:b w:val="0"/>
                <w:i w:val="0"/>
                <w:sz w:val="20"/>
              </w:rPr>
              <w:t>PPI-23</w:t>
            </w:r>
          </w:p>
        </w:tc>
        <w:tc>
          <w:tcPr>
            <w:tcW w:type="dxa" w:w="3061"/>
          </w:tcPr>
          <w:p>
            <w:pPr>
              <w:spacing w:after="0"/>
            </w:pPr>
            <w:r/>
            <w:r>
              <w:rPr>
                <w:b w:val="0"/>
                <w:i w:val="0"/>
                <w:sz w:val="20"/>
              </w:rPr>
              <w:t>Songkok Motif NU Gold</w:t>
            </w:r>
          </w:p>
        </w:tc>
        <w:tc>
          <w:tcPr>
            <w:tcW w:type="dxa" w:w="1361"/>
          </w:tcPr>
          <w:p>
            <w:pPr>
              <w:spacing w:after="0"/>
              <w:jc w:val="center"/>
            </w:pPr>
            <w:r/>
            <w:r>
              <w:rPr>
                <w:b w:val="0"/>
                <w:i w:val="0"/>
                <w:sz w:val="20"/>
              </w:rPr>
              <w:t>92,5</w:t>
            </w:r>
          </w:p>
        </w:tc>
        <w:tc>
          <w:tcPr>
            <w:tcW w:type="dxa" w:w="1474"/>
          </w:tcPr>
          <w:p>
            <w:pPr>
              <w:spacing w:after="0"/>
              <w:jc w:val="center"/>
            </w:pPr>
            <w:r/>
            <w:r>
              <w:rPr>
                <w:b w:val="0"/>
                <w:i w:val="0"/>
                <w:sz w:val="20"/>
              </w:rPr>
              <w:t>94,9</w:t>
            </w:r>
          </w:p>
        </w:tc>
        <w:tc>
          <w:tcPr>
            <w:tcW w:type="dxa" w:w="1814"/>
          </w:tcPr>
          <w:p>
            <w:pPr>
              <w:spacing w:after="0"/>
              <w:jc w:val="center"/>
            </w:pPr>
            <w:r/>
            <w:r>
              <w:rPr>
                <w:b w:val="0"/>
                <w:i w:val="0"/>
                <w:sz w:val="20"/>
              </w:rPr>
              <w:t>94.900.000</w:t>
            </w:r>
          </w:p>
        </w:tc>
      </w:tr>
      <w:tr>
        <w:tc>
          <w:tcPr>
            <w:tcW w:type="dxa" w:w="964"/>
          </w:tcPr>
          <w:p>
            <w:pPr>
              <w:spacing w:after="0"/>
            </w:pPr>
            <w:r/>
            <w:r>
              <w:rPr>
                <w:b w:val="0"/>
                <w:i w:val="0"/>
                <w:sz w:val="20"/>
              </w:rPr>
              <w:t>PPI-24</w:t>
            </w:r>
          </w:p>
        </w:tc>
        <w:tc>
          <w:tcPr>
            <w:tcW w:type="dxa" w:w="3061"/>
          </w:tcPr>
          <w:p>
            <w:pPr>
              <w:spacing w:after="0"/>
            </w:pPr>
            <w:r/>
            <w:r>
              <w:rPr>
                <w:b w:val="0"/>
                <w:i w:val="0"/>
                <w:sz w:val="20"/>
              </w:rPr>
              <w:t>Songkok Motif NU Green</w:t>
            </w:r>
          </w:p>
        </w:tc>
        <w:tc>
          <w:tcPr>
            <w:tcW w:type="dxa" w:w="1361"/>
          </w:tcPr>
          <w:p>
            <w:pPr>
              <w:spacing w:after="0"/>
              <w:jc w:val="center"/>
            </w:pPr>
            <w:r/>
            <w:r>
              <w:rPr>
                <w:b w:val="0"/>
                <w:i w:val="0"/>
                <w:sz w:val="20"/>
              </w:rPr>
              <w:t>92,7</w:t>
            </w:r>
          </w:p>
        </w:tc>
        <w:tc>
          <w:tcPr>
            <w:tcW w:type="dxa" w:w="1474"/>
          </w:tcPr>
          <w:p>
            <w:pPr>
              <w:spacing w:after="0"/>
              <w:jc w:val="center"/>
            </w:pPr>
            <w:r/>
            <w:r>
              <w:rPr>
                <w:b w:val="0"/>
                <w:i w:val="0"/>
                <w:sz w:val="20"/>
              </w:rPr>
              <w:t>95,0</w:t>
            </w:r>
          </w:p>
        </w:tc>
        <w:tc>
          <w:tcPr>
            <w:tcW w:type="dxa" w:w="1814"/>
          </w:tcPr>
          <w:p>
            <w:pPr>
              <w:spacing w:after="0"/>
              <w:jc w:val="center"/>
            </w:pPr>
            <w:r/>
            <w:r>
              <w:rPr>
                <w:b w:val="0"/>
                <w:i w:val="0"/>
                <w:sz w:val="20"/>
              </w:rPr>
              <w:t>95.000.000</w:t>
            </w:r>
          </w:p>
        </w:tc>
      </w:tr>
      <w:tr>
        <w:tc>
          <w:tcPr>
            <w:tcW w:type="dxa" w:w="964"/>
          </w:tcPr>
          <w:p>
            <w:pPr>
              <w:spacing w:after="0"/>
            </w:pPr>
            <w:r/>
            <w:r>
              <w:rPr>
                <w:b w:val="0"/>
                <w:i w:val="0"/>
                <w:sz w:val="20"/>
              </w:rPr>
              <w:t>Total</w:t>
            </w:r>
          </w:p>
        </w:tc>
        <w:tc>
          <w:tcPr>
            <w:tcW w:type="dxa" w:w="3061"/>
          </w:tcPr>
          <w:p>
            <w:pPr>
              <w:spacing w:after="0"/>
            </w:pPr>
            <w:r/>
          </w:p>
        </w:tc>
        <w:tc>
          <w:tcPr>
            <w:tcW w:type="dxa" w:w="1361"/>
          </w:tcPr>
          <w:p>
            <w:pPr>
              <w:spacing w:after="0"/>
              <w:jc w:val="center"/>
            </w:pPr>
            <w:r/>
            <w:r>
              <w:rPr>
                <w:b w:val="0"/>
                <w:i w:val="0"/>
                <w:sz w:val="20"/>
              </w:rPr>
              <w:t>9.968,4</w:t>
            </w:r>
          </w:p>
        </w:tc>
        <w:tc>
          <w:tcPr>
            <w:tcW w:type="dxa" w:w="1474"/>
          </w:tcPr>
          <w:p>
            <w:pPr>
              <w:spacing w:after="0"/>
              <w:jc w:val="center"/>
            </w:pPr>
            <w:r/>
            <w:r>
              <w:rPr>
                <w:b w:val="0"/>
                <w:i w:val="0"/>
                <w:sz w:val="20"/>
              </w:rPr>
              <w:t>10.277,0</w:t>
            </w:r>
          </w:p>
        </w:tc>
        <w:tc>
          <w:tcPr>
            <w:tcW w:type="dxa" w:w="1814"/>
          </w:tcPr>
          <w:p>
            <w:pPr>
              <w:spacing w:after="0"/>
              <w:jc w:val="center"/>
            </w:pPr>
            <w:r/>
            <w:r>
              <w:rPr>
                <w:b w:val="0"/>
                <w:i w:val="0"/>
                <w:sz w:val="20"/>
              </w:rPr>
              <w:t>9.328.534.000</w:t>
            </w:r>
          </w:p>
        </w:tc>
      </w:tr>
    </w:tbl>
    <w:p>
      <w:pPr>
        <w:spacing w:line="360" w:lineRule="auto" w:after="200"/>
        <w:jc w:val="left"/>
      </w:pPr>
      <w:r>
        <w:rPr>
          <w:b w:val="0"/>
          <w:i w:val="0"/>
          <w:sz w:val="20"/>
        </w:rPr>
        <w:t>Sumber: CV Putra Pondok Indah, 2025</w:t>
      </w:r>
    </w:p>
    <w:p>
      <w:pPr>
        <w:spacing w:line="360" w:lineRule="auto" w:after="120"/>
        <w:jc w:val="both"/>
      </w:pPr>
      <w:r>
        <w:rPr>
          <w:b w:val="0"/>
          <w:i w:val="0"/>
          <w:highlight w:val="yellow"/>
        </w:rPr>
        <w:t>[Catatan: jumlah per produk setiap bulan berbeda 3,2–14,0 kodi dengan Tabel 4.12, sehingga total tahunan Tabel 4.13 (10.277,0 kodi) tidak sama dengan Tabel 4.12 (10.300 kodi). Samakan sumber datanya atau jelaskan selisih ini.]</w:t>
      </w:r>
    </w:p>
    <w:p>
      <w:pPr>
        <w:spacing w:line="360" w:lineRule="auto" w:after="120"/>
        <w:jc w:val="left"/>
      </w:pPr>
      <w:r>
        <w:rPr>
          <w:b/>
          <w:i w:val="0"/>
        </w:rPr>
        <w:t>4.4.4 Data Transaksi Harian</w:t>
      </w:r>
    </w:p>
    <w:p>
      <w:pPr>
        <w:spacing w:line="360" w:lineRule="auto" w:after="120"/>
        <w:ind w:firstLine="709"/>
        <w:jc w:val="both"/>
      </w:pPr>
      <w:r>
        <w:rPr>
          <w:b w:val="0"/>
          <w:i w:val="0"/>
        </w:rPr>
        <w:t>Data transaksi harian mencatat produksi dan permintaan setiap produk per hari kerja (Senin–Sabtu) selama 313 hari kerja pada tahun 2025, dengan total 7.512 baris dalam satuan pcs. Contoh data untuk satu produk selama satu minggu disajikan pada Tabel 4.14, sedangkan rata-rata permintaan per hari kerja disajikan pada Tabel 4.15.</w:t>
      </w:r>
    </w:p>
    <w:p>
      <w:pPr>
        <w:spacing w:line="360" w:lineRule="auto" w:after="40"/>
        <w:jc w:val="center"/>
      </w:pPr>
      <w:r>
        <w:rPr>
          <w:b/>
          <w:i w:val="0"/>
        </w:rPr>
        <w:t>Tabel 4.14 Contoh Data Transaksi Harian Produk PPI-01 (3–8 Maret 2025)</w:t>
      </w:r>
    </w:p>
    <w:tbl>
      <w:tblPr>
        <w:tblStyle w:val="TableGrid"/>
        <w:tblW w:type="auto" w:w="0"/>
        <w:tblLayout w:type="fixed"/>
        <w:tblLook w:firstColumn="1" w:firstRow="1" w:lastColumn="0" w:lastRow="0" w:noHBand="0" w:noVBand="1" w:val="04A0"/>
      </w:tblPr>
      <w:tblGrid>
        <w:gridCol w:w="2068"/>
        <w:gridCol w:w="2068"/>
        <w:gridCol w:w="2068"/>
        <w:gridCol w:w="2068"/>
      </w:tblGrid>
      <w:tr>
        <w:tc>
          <w:tcPr>
            <w:tcW w:type="dxa" w:w="1984"/>
          </w:tcPr>
          <w:p>
            <w:pPr>
              <w:spacing w:after="0"/>
              <w:jc w:val="center"/>
            </w:pPr>
            <w:r/>
            <w:r>
              <w:rPr>
                <w:b/>
                <w:i w:val="0"/>
                <w:sz w:val="20"/>
              </w:rPr>
              <w:t>Tanggal</w:t>
            </w:r>
          </w:p>
        </w:tc>
        <w:tc>
          <w:tcPr>
            <w:tcW w:type="dxa" w:w="1701"/>
          </w:tcPr>
          <w:p>
            <w:pPr>
              <w:spacing w:after="0"/>
              <w:jc w:val="center"/>
            </w:pPr>
            <w:r/>
            <w:r>
              <w:rPr>
                <w:b/>
                <w:i w:val="0"/>
                <w:sz w:val="20"/>
              </w:rPr>
              <w:t>Hari</w:t>
            </w:r>
          </w:p>
        </w:tc>
        <w:tc>
          <w:tcPr>
            <w:tcW w:type="dxa" w:w="1984"/>
          </w:tcPr>
          <w:p>
            <w:pPr>
              <w:spacing w:after="0"/>
              <w:jc w:val="center"/>
            </w:pPr>
            <w:r/>
            <w:r>
              <w:rPr>
                <w:b/>
                <w:i w:val="0"/>
                <w:sz w:val="20"/>
              </w:rPr>
              <w:t>Produksi (pcs)</w:t>
            </w:r>
          </w:p>
        </w:tc>
        <w:tc>
          <w:tcPr>
            <w:tcW w:type="dxa" w:w="1984"/>
          </w:tcPr>
          <w:p>
            <w:pPr>
              <w:spacing w:after="0"/>
              <w:jc w:val="center"/>
            </w:pPr>
            <w:r/>
            <w:r>
              <w:rPr>
                <w:b/>
                <w:i w:val="0"/>
                <w:sz w:val="20"/>
              </w:rPr>
              <w:t>Permintaan (pcs)</w:t>
            </w:r>
          </w:p>
        </w:tc>
      </w:tr>
      <w:tr>
        <w:tc>
          <w:tcPr>
            <w:tcW w:type="dxa" w:w="1984"/>
          </w:tcPr>
          <w:p>
            <w:pPr>
              <w:spacing w:after="0"/>
            </w:pPr>
            <w:r/>
            <w:r>
              <w:rPr>
                <w:b w:val="0"/>
                <w:i w:val="0"/>
                <w:sz w:val="20"/>
              </w:rPr>
              <w:t>03-03-2025</w:t>
            </w:r>
          </w:p>
        </w:tc>
        <w:tc>
          <w:tcPr>
            <w:tcW w:type="dxa" w:w="1701"/>
          </w:tcPr>
          <w:p>
            <w:pPr>
              <w:spacing w:after="0"/>
            </w:pPr>
            <w:r/>
            <w:r>
              <w:rPr>
                <w:b w:val="0"/>
                <w:i w:val="0"/>
                <w:sz w:val="20"/>
              </w:rPr>
              <w:t>Senin</w:t>
            </w:r>
          </w:p>
        </w:tc>
        <w:tc>
          <w:tcPr>
            <w:tcW w:type="dxa" w:w="1984"/>
          </w:tcPr>
          <w:p>
            <w:pPr>
              <w:spacing w:after="0"/>
              <w:jc w:val="center"/>
            </w:pPr>
            <w:r/>
            <w:r>
              <w:rPr>
                <w:b w:val="0"/>
                <w:i w:val="0"/>
                <w:sz w:val="20"/>
              </w:rPr>
              <w:t>141</w:t>
            </w:r>
          </w:p>
        </w:tc>
        <w:tc>
          <w:tcPr>
            <w:tcW w:type="dxa" w:w="1984"/>
          </w:tcPr>
          <w:p>
            <w:pPr>
              <w:spacing w:after="0"/>
              <w:jc w:val="center"/>
            </w:pPr>
            <w:r/>
            <w:r>
              <w:rPr>
                <w:b w:val="0"/>
                <w:i w:val="0"/>
                <w:sz w:val="20"/>
              </w:rPr>
              <w:t>247</w:t>
            </w:r>
          </w:p>
        </w:tc>
      </w:tr>
      <w:tr>
        <w:tc>
          <w:tcPr>
            <w:tcW w:type="dxa" w:w="1984"/>
          </w:tcPr>
          <w:p>
            <w:pPr>
              <w:spacing w:after="0"/>
            </w:pPr>
            <w:r/>
            <w:r>
              <w:rPr>
                <w:b w:val="0"/>
                <w:i w:val="0"/>
                <w:sz w:val="20"/>
              </w:rPr>
              <w:t>04-03-2025</w:t>
            </w:r>
          </w:p>
        </w:tc>
        <w:tc>
          <w:tcPr>
            <w:tcW w:type="dxa" w:w="1701"/>
          </w:tcPr>
          <w:p>
            <w:pPr>
              <w:spacing w:after="0"/>
            </w:pPr>
            <w:r/>
            <w:r>
              <w:rPr>
                <w:b w:val="0"/>
                <w:i w:val="0"/>
                <w:sz w:val="20"/>
              </w:rPr>
              <w:t>Selasa</w:t>
            </w:r>
          </w:p>
        </w:tc>
        <w:tc>
          <w:tcPr>
            <w:tcW w:type="dxa" w:w="1984"/>
          </w:tcPr>
          <w:p>
            <w:pPr>
              <w:spacing w:after="0"/>
              <w:jc w:val="center"/>
            </w:pPr>
            <w:r/>
            <w:r>
              <w:rPr>
                <w:b w:val="0"/>
                <w:i w:val="0"/>
                <w:sz w:val="20"/>
              </w:rPr>
              <w:t>156</w:t>
            </w:r>
          </w:p>
        </w:tc>
        <w:tc>
          <w:tcPr>
            <w:tcW w:type="dxa" w:w="1984"/>
          </w:tcPr>
          <w:p>
            <w:pPr>
              <w:spacing w:after="0"/>
              <w:jc w:val="center"/>
            </w:pPr>
            <w:r/>
            <w:r>
              <w:rPr>
                <w:b w:val="0"/>
                <w:i w:val="0"/>
                <w:sz w:val="20"/>
              </w:rPr>
              <w:t>253</w:t>
            </w:r>
          </w:p>
        </w:tc>
      </w:tr>
      <w:tr>
        <w:tc>
          <w:tcPr>
            <w:tcW w:type="dxa" w:w="1984"/>
          </w:tcPr>
          <w:p>
            <w:pPr>
              <w:spacing w:after="0"/>
            </w:pPr>
            <w:r/>
            <w:r>
              <w:rPr>
                <w:b w:val="0"/>
                <w:i w:val="0"/>
                <w:sz w:val="20"/>
              </w:rPr>
              <w:t>05-03-2025</w:t>
            </w:r>
          </w:p>
        </w:tc>
        <w:tc>
          <w:tcPr>
            <w:tcW w:type="dxa" w:w="1701"/>
          </w:tcPr>
          <w:p>
            <w:pPr>
              <w:spacing w:after="0"/>
            </w:pPr>
            <w:r/>
            <w:r>
              <w:rPr>
                <w:b w:val="0"/>
                <w:i w:val="0"/>
                <w:sz w:val="20"/>
              </w:rPr>
              <w:t>Rabu</w:t>
            </w:r>
          </w:p>
        </w:tc>
        <w:tc>
          <w:tcPr>
            <w:tcW w:type="dxa" w:w="1984"/>
          </w:tcPr>
          <w:p>
            <w:pPr>
              <w:spacing w:after="0"/>
              <w:jc w:val="center"/>
            </w:pPr>
            <w:r/>
            <w:r>
              <w:rPr>
                <w:b w:val="0"/>
                <w:i w:val="0"/>
                <w:sz w:val="20"/>
              </w:rPr>
              <w:t>156</w:t>
            </w:r>
          </w:p>
        </w:tc>
        <w:tc>
          <w:tcPr>
            <w:tcW w:type="dxa" w:w="1984"/>
          </w:tcPr>
          <w:p>
            <w:pPr>
              <w:spacing w:after="0"/>
              <w:jc w:val="center"/>
            </w:pPr>
            <w:r/>
            <w:r>
              <w:rPr>
                <w:b w:val="0"/>
                <w:i w:val="0"/>
                <w:sz w:val="20"/>
              </w:rPr>
              <w:t>256</w:t>
            </w:r>
          </w:p>
        </w:tc>
      </w:tr>
      <w:tr>
        <w:tc>
          <w:tcPr>
            <w:tcW w:type="dxa" w:w="1984"/>
          </w:tcPr>
          <w:p>
            <w:pPr>
              <w:spacing w:after="0"/>
            </w:pPr>
            <w:r/>
            <w:r>
              <w:rPr>
                <w:b w:val="0"/>
                <w:i w:val="0"/>
                <w:sz w:val="20"/>
              </w:rPr>
              <w:t>06-03-2025</w:t>
            </w:r>
          </w:p>
        </w:tc>
        <w:tc>
          <w:tcPr>
            <w:tcW w:type="dxa" w:w="1701"/>
          </w:tcPr>
          <w:p>
            <w:pPr>
              <w:spacing w:after="0"/>
            </w:pPr>
            <w:r/>
            <w:r>
              <w:rPr>
                <w:b w:val="0"/>
                <w:i w:val="0"/>
                <w:sz w:val="20"/>
              </w:rPr>
              <w:t>Kamis</w:t>
            </w:r>
          </w:p>
        </w:tc>
        <w:tc>
          <w:tcPr>
            <w:tcW w:type="dxa" w:w="1984"/>
          </w:tcPr>
          <w:p>
            <w:pPr>
              <w:spacing w:after="0"/>
              <w:jc w:val="center"/>
            </w:pPr>
            <w:r/>
            <w:r>
              <w:rPr>
                <w:b w:val="0"/>
                <w:i w:val="0"/>
                <w:sz w:val="20"/>
              </w:rPr>
              <w:t>140</w:t>
            </w:r>
          </w:p>
        </w:tc>
        <w:tc>
          <w:tcPr>
            <w:tcW w:type="dxa" w:w="1984"/>
          </w:tcPr>
          <w:p>
            <w:pPr>
              <w:spacing w:after="0"/>
              <w:jc w:val="center"/>
            </w:pPr>
            <w:r/>
            <w:r>
              <w:rPr>
                <w:b w:val="0"/>
                <w:i w:val="0"/>
                <w:sz w:val="20"/>
              </w:rPr>
              <w:t>234</w:t>
            </w:r>
          </w:p>
        </w:tc>
      </w:tr>
      <w:tr>
        <w:tc>
          <w:tcPr>
            <w:tcW w:type="dxa" w:w="1984"/>
          </w:tcPr>
          <w:p>
            <w:pPr>
              <w:spacing w:after="0"/>
            </w:pPr>
            <w:r/>
            <w:r>
              <w:rPr>
                <w:b w:val="0"/>
                <w:i w:val="0"/>
                <w:sz w:val="20"/>
              </w:rPr>
              <w:t>07-03-2025</w:t>
            </w:r>
          </w:p>
        </w:tc>
        <w:tc>
          <w:tcPr>
            <w:tcW w:type="dxa" w:w="1701"/>
          </w:tcPr>
          <w:p>
            <w:pPr>
              <w:spacing w:after="0"/>
            </w:pPr>
            <w:r/>
            <w:r>
              <w:rPr>
                <w:b w:val="0"/>
                <w:i w:val="0"/>
                <w:sz w:val="20"/>
              </w:rPr>
              <w:t>Jumat</w:t>
            </w:r>
          </w:p>
        </w:tc>
        <w:tc>
          <w:tcPr>
            <w:tcW w:type="dxa" w:w="1984"/>
          </w:tcPr>
          <w:p>
            <w:pPr>
              <w:spacing w:after="0"/>
              <w:jc w:val="center"/>
            </w:pPr>
            <w:r/>
            <w:r>
              <w:rPr>
                <w:b w:val="0"/>
                <w:i w:val="0"/>
                <w:sz w:val="20"/>
              </w:rPr>
              <w:t>129</w:t>
            </w:r>
          </w:p>
        </w:tc>
        <w:tc>
          <w:tcPr>
            <w:tcW w:type="dxa" w:w="1984"/>
          </w:tcPr>
          <w:p>
            <w:pPr>
              <w:spacing w:after="0"/>
              <w:jc w:val="center"/>
            </w:pPr>
            <w:r/>
            <w:r>
              <w:rPr>
                <w:b w:val="0"/>
                <w:i w:val="0"/>
                <w:sz w:val="20"/>
              </w:rPr>
              <w:t>238</w:t>
            </w:r>
          </w:p>
        </w:tc>
      </w:tr>
      <w:tr>
        <w:tc>
          <w:tcPr>
            <w:tcW w:type="dxa" w:w="1984"/>
          </w:tcPr>
          <w:p>
            <w:pPr>
              <w:spacing w:after="0"/>
            </w:pPr>
            <w:r/>
            <w:r>
              <w:rPr>
                <w:b w:val="0"/>
                <w:i w:val="0"/>
                <w:sz w:val="20"/>
              </w:rPr>
              <w:t>08-03-2025</w:t>
            </w:r>
          </w:p>
        </w:tc>
        <w:tc>
          <w:tcPr>
            <w:tcW w:type="dxa" w:w="1701"/>
          </w:tcPr>
          <w:p>
            <w:pPr>
              <w:spacing w:after="0"/>
            </w:pPr>
            <w:r/>
            <w:r>
              <w:rPr>
                <w:b w:val="0"/>
                <w:i w:val="0"/>
                <w:sz w:val="20"/>
              </w:rPr>
              <w:t>Sabtu</w:t>
            </w:r>
          </w:p>
        </w:tc>
        <w:tc>
          <w:tcPr>
            <w:tcW w:type="dxa" w:w="1984"/>
          </w:tcPr>
          <w:p>
            <w:pPr>
              <w:spacing w:after="0"/>
              <w:jc w:val="center"/>
            </w:pPr>
            <w:r/>
            <w:r>
              <w:rPr>
                <w:b w:val="0"/>
                <w:i w:val="0"/>
                <w:sz w:val="20"/>
              </w:rPr>
              <w:t>218</w:t>
            </w:r>
          </w:p>
        </w:tc>
        <w:tc>
          <w:tcPr>
            <w:tcW w:type="dxa" w:w="1984"/>
          </w:tcPr>
          <w:p>
            <w:pPr>
              <w:spacing w:after="0"/>
              <w:jc w:val="center"/>
            </w:pPr>
            <w:r/>
            <w:r>
              <w:rPr>
                <w:b w:val="0"/>
                <w:i w:val="0"/>
                <w:sz w:val="20"/>
              </w:rPr>
              <w:t>317</w:t>
            </w:r>
          </w:p>
        </w:tc>
      </w:tr>
    </w:tbl>
    <w:p>
      <w:pPr>
        <w:spacing w:line="360" w:lineRule="auto" w:after="200"/>
        <w:jc w:val="left"/>
      </w:pPr>
      <w:r>
        <w:rPr>
          <w:b w:val="0"/>
          <w:i w:val="0"/>
          <w:sz w:val="20"/>
        </w:rPr>
        <w:t>Sumber: CV Putra Pondok Indah, 2025</w:t>
      </w:r>
    </w:p>
    <w:p>
      <w:pPr>
        <w:spacing w:line="360" w:lineRule="auto" w:after="40"/>
        <w:jc w:val="center"/>
      </w:pPr>
      <w:r>
        <w:rPr>
          <w:b/>
          <w:i w:val="0"/>
        </w:rPr>
        <w:t>Tabel 4.15 Rata-rata Permintaan Harian Seluruh Produk per Hari Kerja Tahun 2025</w:t>
      </w:r>
    </w:p>
    <w:tbl>
      <w:tblPr>
        <w:tblStyle w:val="TableGrid"/>
        <w:tblW w:type="auto" w:w="0"/>
        <w:tblLayout w:type="fixed"/>
        <w:tblLook w:firstColumn="1" w:firstRow="1" w:lastColumn="0" w:lastRow="0" w:noHBand="0" w:noVBand="1" w:val="04A0"/>
      </w:tblPr>
      <w:tblGrid>
        <w:gridCol w:w="4135"/>
        <w:gridCol w:w="4135"/>
      </w:tblGrid>
      <w:tr>
        <w:tc>
          <w:tcPr>
            <w:tcW w:type="dxa" w:w="2268"/>
          </w:tcPr>
          <w:p>
            <w:pPr>
              <w:spacing w:after="0"/>
              <w:jc w:val="center"/>
            </w:pPr>
            <w:r/>
            <w:r>
              <w:rPr>
                <w:b/>
                <w:i w:val="0"/>
                <w:sz w:val="20"/>
              </w:rPr>
              <w:t>Hari</w:t>
            </w:r>
          </w:p>
        </w:tc>
        <w:tc>
          <w:tcPr>
            <w:tcW w:type="dxa" w:w="3402"/>
          </w:tcPr>
          <w:p>
            <w:pPr>
              <w:spacing w:after="0"/>
              <w:jc w:val="center"/>
            </w:pPr>
            <w:r/>
            <w:r>
              <w:rPr>
                <w:b/>
                <w:i w:val="0"/>
                <w:sz w:val="20"/>
              </w:rPr>
              <w:t>Rata-rata permintaan (pcs/hari)</w:t>
            </w:r>
          </w:p>
        </w:tc>
      </w:tr>
      <w:tr>
        <w:tc>
          <w:tcPr>
            <w:tcW w:type="dxa" w:w="2268"/>
          </w:tcPr>
          <w:p>
            <w:pPr>
              <w:spacing w:after="0"/>
            </w:pPr>
            <w:r/>
            <w:r>
              <w:rPr>
                <w:b w:val="0"/>
                <w:i w:val="0"/>
                <w:sz w:val="20"/>
              </w:rPr>
              <w:t>Senin</w:t>
            </w:r>
          </w:p>
        </w:tc>
        <w:tc>
          <w:tcPr>
            <w:tcW w:type="dxa" w:w="3402"/>
          </w:tcPr>
          <w:p>
            <w:pPr>
              <w:spacing w:after="0"/>
              <w:jc w:val="center"/>
            </w:pPr>
            <w:r/>
            <w:r>
              <w:rPr>
                <w:b w:val="0"/>
                <w:i w:val="0"/>
                <w:sz w:val="20"/>
              </w:rPr>
              <w:t>581</w:t>
            </w:r>
          </w:p>
        </w:tc>
      </w:tr>
      <w:tr>
        <w:tc>
          <w:tcPr>
            <w:tcW w:type="dxa" w:w="2268"/>
          </w:tcPr>
          <w:p>
            <w:pPr>
              <w:spacing w:after="0"/>
            </w:pPr>
            <w:r/>
            <w:r>
              <w:rPr>
                <w:b w:val="0"/>
                <w:i w:val="0"/>
                <w:sz w:val="20"/>
              </w:rPr>
              <w:t>Selasa</w:t>
            </w:r>
          </w:p>
        </w:tc>
        <w:tc>
          <w:tcPr>
            <w:tcW w:type="dxa" w:w="3402"/>
          </w:tcPr>
          <w:p>
            <w:pPr>
              <w:spacing w:after="0"/>
              <w:jc w:val="center"/>
            </w:pPr>
            <w:r/>
            <w:r>
              <w:rPr>
                <w:b w:val="0"/>
                <w:i w:val="0"/>
                <w:sz w:val="20"/>
              </w:rPr>
              <w:t>672</w:t>
            </w:r>
          </w:p>
        </w:tc>
      </w:tr>
      <w:tr>
        <w:tc>
          <w:tcPr>
            <w:tcW w:type="dxa" w:w="2268"/>
          </w:tcPr>
          <w:p>
            <w:pPr>
              <w:spacing w:after="0"/>
            </w:pPr>
            <w:r/>
            <w:r>
              <w:rPr>
                <w:b w:val="0"/>
                <w:i w:val="0"/>
                <w:sz w:val="20"/>
              </w:rPr>
              <w:t>Rabu</w:t>
            </w:r>
          </w:p>
        </w:tc>
        <w:tc>
          <w:tcPr>
            <w:tcW w:type="dxa" w:w="3402"/>
          </w:tcPr>
          <w:p>
            <w:pPr>
              <w:spacing w:after="0"/>
              <w:jc w:val="center"/>
            </w:pPr>
            <w:r/>
            <w:r>
              <w:rPr>
                <w:b w:val="0"/>
                <w:i w:val="0"/>
                <w:sz w:val="20"/>
              </w:rPr>
              <w:t>667</w:t>
            </w:r>
          </w:p>
        </w:tc>
      </w:tr>
      <w:tr>
        <w:tc>
          <w:tcPr>
            <w:tcW w:type="dxa" w:w="2268"/>
          </w:tcPr>
          <w:p>
            <w:pPr>
              <w:spacing w:after="0"/>
            </w:pPr>
            <w:r/>
            <w:r>
              <w:rPr>
                <w:b w:val="0"/>
                <w:i w:val="0"/>
                <w:sz w:val="20"/>
              </w:rPr>
              <w:t>Kamis</w:t>
            </w:r>
          </w:p>
        </w:tc>
        <w:tc>
          <w:tcPr>
            <w:tcW w:type="dxa" w:w="3402"/>
          </w:tcPr>
          <w:p>
            <w:pPr>
              <w:spacing w:after="0"/>
              <w:jc w:val="center"/>
            </w:pPr>
            <w:r/>
            <w:r>
              <w:rPr>
                <w:b w:val="0"/>
                <w:i w:val="0"/>
                <w:sz w:val="20"/>
              </w:rPr>
              <w:t>642</w:t>
            </w:r>
          </w:p>
        </w:tc>
      </w:tr>
      <w:tr>
        <w:tc>
          <w:tcPr>
            <w:tcW w:type="dxa" w:w="2268"/>
          </w:tcPr>
          <w:p>
            <w:pPr>
              <w:spacing w:after="0"/>
            </w:pPr>
            <w:r/>
            <w:r>
              <w:rPr>
                <w:b w:val="0"/>
                <w:i w:val="0"/>
                <w:sz w:val="20"/>
              </w:rPr>
              <w:t>Jumat</w:t>
            </w:r>
          </w:p>
        </w:tc>
        <w:tc>
          <w:tcPr>
            <w:tcW w:type="dxa" w:w="3402"/>
          </w:tcPr>
          <w:p>
            <w:pPr>
              <w:spacing w:after="0"/>
              <w:jc w:val="center"/>
            </w:pPr>
            <w:r/>
            <w:r>
              <w:rPr>
                <w:b w:val="0"/>
                <w:i w:val="0"/>
                <w:sz w:val="20"/>
              </w:rPr>
              <w:t>646</w:t>
            </w:r>
          </w:p>
        </w:tc>
      </w:tr>
      <w:tr>
        <w:tc>
          <w:tcPr>
            <w:tcW w:type="dxa" w:w="2268"/>
          </w:tcPr>
          <w:p>
            <w:pPr>
              <w:spacing w:after="0"/>
            </w:pPr>
            <w:r/>
            <w:r>
              <w:rPr>
                <w:b w:val="0"/>
                <w:i w:val="0"/>
                <w:sz w:val="20"/>
              </w:rPr>
              <w:t>Sabtu</w:t>
            </w:r>
          </w:p>
        </w:tc>
        <w:tc>
          <w:tcPr>
            <w:tcW w:type="dxa" w:w="3402"/>
          </w:tcPr>
          <w:p>
            <w:pPr>
              <w:spacing w:after="0"/>
              <w:jc w:val="center"/>
            </w:pPr>
            <w:r/>
            <w:r>
              <w:rPr>
                <w:b w:val="0"/>
                <w:i w:val="0"/>
                <w:sz w:val="20"/>
              </w:rPr>
              <w:t>892</w:t>
            </w:r>
          </w:p>
        </w:tc>
      </w:tr>
    </w:tbl>
    <w:p>
      <w:pPr>
        <w:spacing w:line="360" w:lineRule="auto" w:after="200"/>
        <w:jc w:val="left"/>
      </w:pPr>
      <w:r>
        <w:rPr>
          <w:b w:val="0"/>
          <w:i w:val="0"/>
          <w:sz w:val="20"/>
        </w:rPr>
        <w:t>Sumber: CV Putra Pondok Indah, 2025</w:t>
      </w:r>
    </w:p>
    <w:p>
      <w:pPr>
        <w:spacing w:line="360" w:lineRule="auto" w:after="120"/>
        <w:ind w:firstLine="709"/>
        <w:jc w:val="both"/>
      </w:pPr>
      <w:r>
        <w:rPr>
          <w:b w:val="0"/>
          <w:i w:val="0"/>
        </w:rPr>
        <w:t>Permintaan tertinggi terjadi pada hari Sabtu (892 pcs) dan terendah pada hari Senin (581 pcs).</w:t>
      </w:r>
    </w:p>
    <w:p>
      <w:pPr>
        <w:spacing w:line="360" w:lineRule="auto" w:after="120"/>
        <w:jc w:val="both"/>
      </w:pPr>
      <w:r>
        <w:rPr>
          <w:b w:val="0"/>
          <w:i w:val="0"/>
          <w:highlight w:val="yellow"/>
        </w:rPr>
        <w:t>[Catatan: jumlah transaksi harian setiap bulan (dibagi 20 pcs) selalu lebih besar 11,6–89,2 kodi daripada permintaan bulanan pada Tabel 4.12. Samakan datanya sebelum digunakan.]</w:t>
      </w:r>
    </w:p>
    <w:p>
      <w:pPr>
        <w:spacing w:line="360" w:lineRule="auto" w:after="120"/>
        <w:jc w:val="left"/>
      </w:pPr>
      <w:r>
        <w:rPr>
          <w:b/>
          <w:i w:val="0"/>
        </w:rPr>
        <w:t>4.4.5 Data Persediaan</w:t>
      </w:r>
    </w:p>
    <w:p>
      <w:pPr>
        <w:spacing w:line="360" w:lineRule="auto" w:after="120"/>
        <w:ind w:firstLine="709"/>
        <w:jc w:val="both"/>
      </w:pPr>
      <w:r>
        <w:rPr>
          <w:b w:val="0"/>
          <w:i w:val="0"/>
        </w:rPr>
        <w:t xml:space="preserve">Persediaan adalah barang yang disimpan untuk memenuhi permintaan pada masa mendatang, termasuk bahan baku, barang dalam proses, dan barang jadi (Heizer et al., 2020). Data persediaan mencatat stok awal, penerimaan dari produksi, barang keluar, dan stok akhir setiap produk per bulan (288 baris). Rekap bulanan seluruh produk disajikan pada Tabel 4.16, sedangkan data lengkap per produk dicantumkan pada </w:t>
      </w:r>
      <w:r>
        <w:rPr>
          <w:b w:val="0"/>
          <w:i w:val="0"/>
          <w:highlight w:val="yellow"/>
        </w:rPr>
        <w:t>[Lampiran 3]</w:t>
      </w:r>
      <w:r>
        <w:rPr>
          <w:b w:val="0"/>
          <w:i w:val="0"/>
        </w:rPr>
        <w:t>.</w:t>
      </w:r>
    </w:p>
    <w:p>
      <w:pPr>
        <w:spacing w:line="360" w:lineRule="auto" w:after="40"/>
        <w:jc w:val="center"/>
      </w:pPr>
      <w:r>
        <w:rPr>
          <w:b/>
          <w:i w:val="0"/>
        </w:rPr>
        <w:t>Tabel 4.16 Rekap Persediaan Barang Jadi Bulanan Tahun 2025 (Kodi)</w:t>
      </w:r>
    </w:p>
    <w:tbl>
      <w:tblPr>
        <w:tblStyle w:val="TableGrid"/>
        <w:tblW w:type="auto" w:w="0"/>
        <w:tblLayout w:type="fixed"/>
        <w:tblLook w:firstColumn="1" w:firstRow="1" w:lastColumn="0" w:lastRow="0" w:noHBand="0" w:noVBand="1" w:val="04A0"/>
      </w:tblPr>
      <w:tblGrid>
        <w:gridCol w:w="1378"/>
        <w:gridCol w:w="1378"/>
        <w:gridCol w:w="1378"/>
        <w:gridCol w:w="1378"/>
        <w:gridCol w:w="1378"/>
        <w:gridCol w:w="1378"/>
      </w:tblGrid>
      <w:tr>
        <w:tc>
          <w:tcPr>
            <w:tcW w:type="dxa" w:w="1361"/>
          </w:tcPr>
          <w:p>
            <w:pPr>
              <w:spacing w:after="0"/>
              <w:jc w:val="center"/>
            </w:pPr>
            <w:r/>
            <w:r>
              <w:rPr>
                <w:b/>
                <w:i w:val="0"/>
                <w:sz w:val="20"/>
              </w:rPr>
              <w:t>Bulan</w:t>
            </w:r>
          </w:p>
        </w:tc>
        <w:tc>
          <w:tcPr>
            <w:tcW w:type="dxa" w:w="1304"/>
          </w:tcPr>
          <w:p>
            <w:pPr>
              <w:spacing w:after="0"/>
              <w:jc w:val="center"/>
            </w:pPr>
            <w:r/>
            <w:r>
              <w:rPr>
                <w:b/>
                <w:i w:val="0"/>
                <w:sz w:val="20"/>
              </w:rPr>
              <w:t>Stok awal</w:t>
            </w:r>
          </w:p>
        </w:tc>
        <w:tc>
          <w:tcPr>
            <w:tcW w:type="dxa" w:w="1361"/>
          </w:tcPr>
          <w:p>
            <w:pPr>
              <w:spacing w:after="0"/>
              <w:jc w:val="center"/>
            </w:pPr>
            <w:r/>
            <w:r>
              <w:rPr>
                <w:b/>
                <w:i w:val="0"/>
                <w:sz w:val="20"/>
              </w:rPr>
              <w:t>Penerimaan</w:t>
            </w:r>
          </w:p>
        </w:tc>
        <w:tc>
          <w:tcPr>
            <w:tcW w:type="dxa" w:w="1304"/>
          </w:tcPr>
          <w:p>
            <w:pPr>
              <w:spacing w:after="0"/>
              <w:jc w:val="center"/>
            </w:pPr>
            <w:r/>
            <w:r>
              <w:rPr>
                <w:b/>
                <w:i w:val="0"/>
                <w:sz w:val="20"/>
              </w:rPr>
              <w:t>Keluar</w:t>
            </w:r>
          </w:p>
        </w:tc>
        <w:tc>
          <w:tcPr>
            <w:tcW w:type="dxa" w:w="1304"/>
          </w:tcPr>
          <w:p>
            <w:pPr>
              <w:spacing w:after="0"/>
              <w:jc w:val="center"/>
            </w:pPr>
            <w:r/>
            <w:r>
              <w:rPr>
                <w:b/>
                <w:i w:val="0"/>
                <w:sz w:val="20"/>
              </w:rPr>
              <w:t>Stok akhir</w:t>
            </w:r>
          </w:p>
        </w:tc>
        <w:tc>
          <w:tcPr>
            <w:tcW w:type="dxa" w:w="1814"/>
          </w:tcPr>
          <w:p>
            <w:pPr>
              <w:spacing w:after="0"/>
              <w:jc w:val="center"/>
            </w:pPr>
            <w:r/>
            <w:r>
              <w:rPr>
                <w:b/>
                <w:i w:val="0"/>
                <w:sz w:val="20"/>
              </w:rPr>
              <w:t>Produk dengan stok akhir negatif</w:t>
            </w:r>
          </w:p>
        </w:tc>
      </w:tr>
      <w:tr>
        <w:tc>
          <w:tcPr>
            <w:tcW w:type="dxa" w:w="1361"/>
          </w:tcPr>
          <w:p>
            <w:pPr>
              <w:spacing w:after="0"/>
            </w:pPr>
            <w:r/>
            <w:r>
              <w:rPr>
                <w:b w:val="0"/>
                <w:i w:val="0"/>
                <w:sz w:val="20"/>
              </w:rPr>
              <w:t>Januari</w:t>
            </w:r>
          </w:p>
        </w:tc>
        <w:tc>
          <w:tcPr>
            <w:tcW w:type="dxa" w:w="1304"/>
          </w:tcPr>
          <w:p>
            <w:pPr>
              <w:spacing w:after="0"/>
              <w:jc w:val="center"/>
            </w:pPr>
            <w:r/>
            <w:r>
              <w:rPr>
                <w:b w:val="0"/>
                <w:i w:val="0"/>
                <w:sz w:val="20"/>
              </w:rPr>
              <w:t>1.701,3</w:t>
            </w:r>
          </w:p>
        </w:tc>
        <w:tc>
          <w:tcPr>
            <w:tcW w:type="dxa" w:w="1361"/>
          </w:tcPr>
          <w:p>
            <w:pPr>
              <w:spacing w:after="0"/>
              <w:jc w:val="center"/>
            </w:pPr>
            <w:r/>
            <w:r>
              <w:rPr>
                <w:b w:val="0"/>
                <w:i w:val="0"/>
                <w:sz w:val="20"/>
              </w:rPr>
              <w:t>808,8</w:t>
            </w:r>
          </w:p>
        </w:tc>
        <w:tc>
          <w:tcPr>
            <w:tcW w:type="dxa" w:w="1304"/>
          </w:tcPr>
          <w:p>
            <w:pPr>
              <w:spacing w:after="0"/>
              <w:jc w:val="center"/>
            </w:pPr>
            <w:r/>
            <w:r>
              <w:rPr>
                <w:b w:val="0"/>
                <w:i w:val="0"/>
                <w:sz w:val="20"/>
              </w:rPr>
              <w:t>717,3</w:t>
            </w:r>
          </w:p>
        </w:tc>
        <w:tc>
          <w:tcPr>
            <w:tcW w:type="dxa" w:w="1304"/>
          </w:tcPr>
          <w:p>
            <w:pPr>
              <w:spacing w:after="0"/>
              <w:jc w:val="center"/>
            </w:pPr>
            <w:r/>
            <w:r>
              <w:rPr>
                <w:b w:val="0"/>
                <w:i w:val="0"/>
                <w:sz w:val="20"/>
              </w:rPr>
              <w:t>1.792,8</w:t>
            </w:r>
          </w:p>
        </w:tc>
        <w:tc>
          <w:tcPr>
            <w:tcW w:type="dxa" w:w="1814"/>
          </w:tcPr>
          <w:p>
            <w:pPr>
              <w:spacing w:after="0"/>
              <w:jc w:val="center"/>
            </w:pPr>
            <w:r/>
            <w:r>
              <w:rPr>
                <w:b w:val="0"/>
                <w:i w:val="0"/>
                <w:sz w:val="20"/>
              </w:rPr>
              <w:t>0</w:t>
            </w:r>
          </w:p>
        </w:tc>
      </w:tr>
      <w:tr>
        <w:tc>
          <w:tcPr>
            <w:tcW w:type="dxa" w:w="1361"/>
          </w:tcPr>
          <w:p>
            <w:pPr>
              <w:spacing w:after="0"/>
            </w:pPr>
            <w:r/>
            <w:r>
              <w:rPr>
                <w:b w:val="0"/>
                <w:i w:val="0"/>
                <w:sz w:val="20"/>
              </w:rPr>
              <w:t>Februari</w:t>
            </w:r>
          </w:p>
        </w:tc>
        <w:tc>
          <w:tcPr>
            <w:tcW w:type="dxa" w:w="1304"/>
          </w:tcPr>
          <w:p>
            <w:pPr>
              <w:spacing w:after="0"/>
              <w:jc w:val="center"/>
            </w:pPr>
            <w:r/>
            <w:r>
              <w:rPr>
                <w:b w:val="0"/>
                <w:i w:val="0"/>
                <w:sz w:val="20"/>
              </w:rPr>
              <w:t>1.792,8</w:t>
            </w:r>
          </w:p>
        </w:tc>
        <w:tc>
          <w:tcPr>
            <w:tcW w:type="dxa" w:w="1361"/>
          </w:tcPr>
          <w:p>
            <w:pPr>
              <w:spacing w:after="0"/>
              <w:jc w:val="center"/>
            </w:pPr>
            <w:r/>
            <w:r>
              <w:rPr>
                <w:b w:val="0"/>
                <w:i w:val="0"/>
                <w:sz w:val="20"/>
              </w:rPr>
              <w:t>859,9</w:t>
            </w:r>
          </w:p>
        </w:tc>
        <w:tc>
          <w:tcPr>
            <w:tcW w:type="dxa" w:w="1304"/>
          </w:tcPr>
          <w:p>
            <w:pPr>
              <w:spacing w:after="0"/>
              <w:jc w:val="center"/>
            </w:pPr>
            <w:r/>
            <w:r>
              <w:rPr>
                <w:b w:val="0"/>
                <w:i w:val="0"/>
                <w:sz w:val="20"/>
              </w:rPr>
              <w:t>914,3</w:t>
            </w:r>
          </w:p>
        </w:tc>
        <w:tc>
          <w:tcPr>
            <w:tcW w:type="dxa" w:w="1304"/>
          </w:tcPr>
          <w:p>
            <w:pPr>
              <w:spacing w:after="0"/>
              <w:jc w:val="center"/>
            </w:pPr>
            <w:r/>
            <w:r>
              <w:rPr>
                <w:b w:val="0"/>
                <w:i w:val="0"/>
                <w:sz w:val="20"/>
              </w:rPr>
              <w:t>1.738,4</w:t>
            </w:r>
          </w:p>
        </w:tc>
        <w:tc>
          <w:tcPr>
            <w:tcW w:type="dxa" w:w="1814"/>
          </w:tcPr>
          <w:p>
            <w:pPr>
              <w:spacing w:after="0"/>
              <w:jc w:val="center"/>
            </w:pPr>
            <w:r/>
            <w:r>
              <w:rPr>
                <w:b w:val="0"/>
                <w:i w:val="0"/>
                <w:sz w:val="20"/>
              </w:rPr>
              <w:t>0</w:t>
            </w:r>
          </w:p>
        </w:tc>
      </w:tr>
      <w:tr>
        <w:tc>
          <w:tcPr>
            <w:tcW w:type="dxa" w:w="1361"/>
          </w:tcPr>
          <w:p>
            <w:pPr>
              <w:spacing w:after="0"/>
            </w:pPr>
            <w:r/>
            <w:r>
              <w:rPr>
                <w:b w:val="0"/>
                <w:i w:val="0"/>
                <w:sz w:val="20"/>
              </w:rPr>
              <w:t>Maret</w:t>
            </w:r>
          </w:p>
        </w:tc>
        <w:tc>
          <w:tcPr>
            <w:tcW w:type="dxa" w:w="1304"/>
          </w:tcPr>
          <w:p>
            <w:pPr>
              <w:spacing w:after="0"/>
              <w:jc w:val="center"/>
            </w:pPr>
            <w:r/>
            <w:r>
              <w:rPr>
                <w:b w:val="0"/>
                <w:i w:val="0"/>
                <w:sz w:val="20"/>
              </w:rPr>
              <w:t>1.738,4</w:t>
            </w:r>
          </w:p>
        </w:tc>
        <w:tc>
          <w:tcPr>
            <w:tcW w:type="dxa" w:w="1361"/>
          </w:tcPr>
          <w:p>
            <w:pPr>
              <w:spacing w:after="0"/>
              <w:jc w:val="center"/>
            </w:pPr>
            <w:r/>
            <w:r>
              <w:rPr>
                <w:b w:val="0"/>
                <w:i w:val="0"/>
                <w:sz w:val="20"/>
              </w:rPr>
              <w:t>1.091,6</w:t>
            </w:r>
          </w:p>
        </w:tc>
        <w:tc>
          <w:tcPr>
            <w:tcW w:type="dxa" w:w="1304"/>
          </w:tcPr>
          <w:p>
            <w:pPr>
              <w:spacing w:after="0"/>
              <w:jc w:val="center"/>
            </w:pPr>
            <w:r/>
            <w:r>
              <w:rPr>
                <w:b w:val="0"/>
                <w:i w:val="0"/>
                <w:sz w:val="20"/>
              </w:rPr>
              <w:t>1.756,2</w:t>
            </w:r>
          </w:p>
        </w:tc>
        <w:tc>
          <w:tcPr>
            <w:tcW w:type="dxa" w:w="1304"/>
          </w:tcPr>
          <w:p>
            <w:pPr>
              <w:spacing w:after="0"/>
              <w:jc w:val="center"/>
            </w:pPr>
            <w:r/>
            <w:r>
              <w:rPr>
                <w:b w:val="0"/>
                <w:i w:val="0"/>
                <w:sz w:val="20"/>
              </w:rPr>
              <w:t>1.073,8</w:t>
            </w:r>
          </w:p>
        </w:tc>
        <w:tc>
          <w:tcPr>
            <w:tcW w:type="dxa" w:w="1814"/>
          </w:tcPr>
          <w:p>
            <w:pPr>
              <w:spacing w:after="0"/>
              <w:jc w:val="center"/>
            </w:pPr>
            <w:r/>
            <w:r>
              <w:rPr>
                <w:b w:val="0"/>
                <w:i w:val="0"/>
                <w:sz w:val="20"/>
              </w:rPr>
              <w:t>0</w:t>
            </w:r>
          </w:p>
        </w:tc>
      </w:tr>
      <w:tr>
        <w:tc>
          <w:tcPr>
            <w:tcW w:type="dxa" w:w="1361"/>
          </w:tcPr>
          <w:p>
            <w:pPr>
              <w:spacing w:after="0"/>
            </w:pPr>
            <w:r/>
            <w:r>
              <w:rPr>
                <w:b w:val="0"/>
                <w:i w:val="0"/>
                <w:sz w:val="20"/>
              </w:rPr>
              <w:t>April</w:t>
            </w:r>
          </w:p>
        </w:tc>
        <w:tc>
          <w:tcPr>
            <w:tcW w:type="dxa" w:w="1304"/>
          </w:tcPr>
          <w:p>
            <w:pPr>
              <w:spacing w:after="0"/>
              <w:jc w:val="center"/>
            </w:pPr>
            <w:r/>
            <w:r>
              <w:rPr>
                <w:b w:val="0"/>
                <w:i w:val="0"/>
                <w:sz w:val="20"/>
              </w:rPr>
              <w:t>1.073,8</w:t>
            </w:r>
          </w:p>
        </w:tc>
        <w:tc>
          <w:tcPr>
            <w:tcW w:type="dxa" w:w="1361"/>
          </w:tcPr>
          <w:p>
            <w:pPr>
              <w:spacing w:after="0"/>
              <w:jc w:val="center"/>
            </w:pPr>
            <w:r/>
            <w:r>
              <w:rPr>
                <w:b w:val="0"/>
                <w:i w:val="0"/>
                <w:sz w:val="20"/>
              </w:rPr>
              <w:t>1.150,2</w:t>
            </w:r>
          </w:p>
        </w:tc>
        <w:tc>
          <w:tcPr>
            <w:tcW w:type="dxa" w:w="1304"/>
          </w:tcPr>
          <w:p>
            <w:pPr>
              <w:spacing w:after="0"/>
              <w:jc w:val="center"/>
            </w:pPr>
            <w:r/>
            <w:r>
              <w:rPr>
                <w:b w:val="0"/>
                <w:i w:val="0"/>
                <w:sz w:val="20"/>
              </w:rPr>
              <w:t>2.244,7</w:t>
            </w:r>
          </w:p>
        </w:tc>
        <w:tc>
          <w:tcPr>
            <w:tcW w:type="dxa" w:w="1304"/>
          </w:tcPr>
          <w:p>
            <w:pPr>
              <w:spacing w:after="0"/>
              <w:jc w:val="center"/>
            </w:pPr>
            <w:r/>
            <w:r>
              <w:rPr>
                <w:b w:val="0"/>
                <w:i w:val="0"/>
                <w:sz w:val="20"/>
              </w:rPr>
              <w:t>-20,7</w:t>
            </w:r>
          </w:p>
        </w:tc>
        <w:tc>
          <w:tcPr>
            <w:tcW w:type="dxa" w:w="1814"/>
          </w:tcPr>
          <w:p>
            <w:pPr>
              <w:spacing w:after="0"/>
              <w:jc w:val="center"/>
            </w:pPr>
            <w:r/>
            <w:r>
              <w:rPr>
                <w:b w:val="0"/>
                <w:i w:val="0"/>
                <w:sz w:val="20"/>
              </w:rPr>
              <w:t>13</w:t>
            </w:r>
          </w:p>
        </w:tc>
      </w:tr>
      <w:tr>
        <w:tc>
          <w:tcPr>
            <w:tcW w:type="dxa" w:w="1361"/>
          </w:tcPr>
          <w:p>
            <w:pPr>
              <w:spacing w:after="0"/>
            </w:pPr>
            <w:r/>
            <w:r>
              <w:rPr>
                <w:b w:val="0"/>
                <w:i w:val="0"/>
                <w:sz w:val="20"/>
              </w:rPr>
              <w:t>Mei</w:t>
            </w:r>
          </w:p>
        </w:tc>
        <w:tc>
          <w:tcPr>
            <w:tcW w:type="dxa" w:w="1304"/>
          </w:tcPr>
          <w:p>
            <w:pPr>
              <w:spacing w:after="0"/>
              <w:jc w:val="center"/>
            </w:pPr>
            <w:r/>
            <w:r>
              <w:rPr>
                <w:b w:val="0"/>
                <w:i w:val="0"/>
                <w:sz w:val="20"/>
              </w:rPr>
              <w:t>81,0</w:t>
            </w:r>
          </w:p>
        </w:tc>
        <w:tc>
          <w:tcPr>
            <w:tcW w:type="dxa" w:w="1361"/>
          </w:tcPr>
          <w:p>
            <w:pPr>
              <w:spacing w:after="0"/>
              <w:jc w:val="center"/>
            </w:pPr>
            <w:r/>
            <w:r>
              <w:rPr>
                <w:b w:val="0"/>
                <w:i w:val="0"/>
                <w:sz w:val="20"/>
              </w:rPr>
              <w:t>602,4</w:t>
            </w:r>
          </w:p>
        </w:tc>
        <w:tc>
          <w:tcPr>
            <w:tcW w:type="dxa" w:w="1304"/>
          </w:tcPr>
          <w:p>
            <w:pPr>
              <w:spacing w:after="0"/>
              <w:jc w:val="center"/>
            </w:pPr>
            <w:r/>
            <w:r>
              <w:rPr>
                <w:b w:val="0"/>
                <w:i w:val="0"/>
                <w:sz w:val="20"/>
              </w:rPr>
              <w:t>647,3</w:t>
            </w:r>
          </w:p>
        </w:tc>
        <w:tc>
          <w:tcPr>
            <w:tcW w:type="dxa" w:w="1304"/>
          </w:tcPr>
          <w:p>
            <w:pPr>
              <w:spacing w:after="0"/>
              <w:jc w:val="center"/>
            </w:pPr>
            <w:r/>
            <w:r>
              <w:rPr>
                <w:b w:val="0"/>
                <w:i w:val="0"/>
                <w:sz w:val="20"/>
              </w:rPr>
              <w:t>36,1</w:t>
            </w:r>
          </w:p>
        </w:tc>
        <w:tc>
          <w:tcPr>
            <w:tcW w:type="dxa" w:w="1814"/>
          </w:tcPr>
          <w:p>
            <w:pPr>
              <w:spacing w:after="0"/>
              <w:jc w:val="center"/>
            </w:pPr>
            <w:r/>
            <w:r>
              <w:rPr>
                <w:b w:val="0"/>
                <w:i w:val="0"/>
                <w:sz w:val="20"/>
              </w:rPr>
              <w:t>14</w:t>
            </w:r>
          </w:p>
        </w:tc>
      </w:tr>
      <w:tr>
        <w:tc>
          <w:tcPr>
            <w:tcW w:type="dxa" w:w="1361"/>
          </w:tcPr>
          <w:p>
            <w:pPr>
              <w:spacing w:after="0"/>
            </w:pPr>
            <w:r/>
            <w:r>
              <w:rPr>
                <w:b w:val="0"/>
                <w:i w:val="0"/>
                <w:sz w:val="20"/>
              </w:rPr>
              <w:t>Juni</w:t>
            </w:r>
          </w:p>
        </w:tc>
        <w:tc>
          <w:tcPr>
            <w:tcW w:type="dxa" w:w="1304"/>
          </w:tcPr>
          <w:p>
            <w:pPr>
              <w:spacing w:after="0"/>
              <w:jc w:val="center"/>
            </w:pPr>
            <w:r/>
            <w:r>
              <w:rPr>
                <w:b w:val="0"/>
                <w:i w:val="0"/>
                <w:sz w:val="20"/>
              </w:rPr>
              <w:t>66,0</w:t>
            </w:r>
          </w:p>
        </w:tc>
        <w:tc>
          <w:tcPr>
            <w:tcW w:type="dxa" w:w="1361"/>
          </w:tcPr>
          <w:p>
            <w:pPr>
              <w:spacing w:after="0"/>
              <w:jc w:val="center"/>
            </w:pPr>
            <w:r/>
            <w:r>
              <w:rPr>
                <w:b w:val="0"/>
                <w:i w:val="0"/>
                <w:sz w:val="20"/>
              </w:rPr>
              <w:t>794,1</w:t>
            </w:r>
          </w:p>
        </w:tc>
        <w:tc>
          <w:tcPr>
            <w:tcW w:type="dxa" w:w="1304"/>
          </w:tcPr>
          <w:p>
            <w:pPr>
              <w:spacing w:after="0"/>
              <w:jc w:val="center"/>
            </w:pPr>
            <w:r/>
            <w:r>
              <w:rPr>
                <w:b w:val="0"/>
                <w:i w:val="0"/>
                <w:sz w:val="20"/>
              </w:rPr>
              <w:t>834,3</w:t>
            </w:r>
          </w:p>
        </w:tc>
        <w:tc>
          <w:tcPr>
            <w:tcW w:type="dxa" w:w="1304"/>
          </w:tcPr>
          <w:p>
            <w:pPr>
              <w:spacing w:after="0"/>
              <w:jc w:val="center"/>
            </w:pPr>
            <w:r/>
            <w:r>
              <w:rPr>
                <w:b w:val="0"/>
                <w:i w:val="0"/>
                <w:sz w:val="20"/>
              </w:rPr>
              <w:t>25,8</w:t>
            </w:r>
          </w:p>
        </w:tc>
        <w:tc>
          <w:tcPr>
            <w:tcW w:type="dxa" w:w="1814"/>
          </w:tcPr>
          <w:p>
            <w:pPr>
              <w:spacing w:after="0"/>
              <w:jc w:val="center"/>
            </w:pPr>
            <w:r/>
            <w:r>
              <w:rPr>
                <w:b w:val="0"/>
                <w:i w:val="0"/>
                <w:sz w:val="20"/>
              </w:rPr>
              <w:t>12</w:t>
            </w:r>
          </w:p>
        </w:tc>
      </w:tr>
      <w:tr>
        <w:tc>
          <w:tcPr>
            <w:tcW w:type="dxa" w:w="1361"/>
          </w:tcPr>
          <w:p>
            <w:pPr>
              <w:spacing w:after="0"/>
            </w:pPr>
            <w:r/>
            <w:r>
              <w:rPr>
                <w:b w:val="0"/>
                <w:i w:val="0"/>
                <w:sz w:val="20"/>
              </w:rPr>
              <w:t>Juli</w:t>
            </w:r>
          </w:p>
        </w:tc>
        <w:tc>
          <w:tcPr>
            <w:tcW w:type="dxa" w:w="1304"/>
          </w:tcPr>
          <w:p>
            <w:pPr>
              <w:spacing w:after="0"/>
              <w:jc w:val="center"/>
            </w:pPr>
            <w:r/>
            <w:r>
              <w:rPr>
                <w:b w:val="0"/>
                <w:i w:val="0"/>
                <w:sz w:val="20"/>
              </w:rPr>
              <w:t>42,8</w:t>
            </w:r>
          </w:p>
        </w:tc>
        <w:tc>
          <w:tcPr>
            <w:tcW w:type="dxa" w:w="1361"/>
          </w:tcPr>
          <w:p>
            <w:pPr>
              <w:spacing w:after="0"/>
              <w:jc w:val="center"/>
            </w:pPr>
            <w:r/>
            <w:r>
              <w:rPr>
                <w:b w:val="0"/>
                <w:i w:val="0"/>
                <w:sz w:val="20"/>
              </w:rPr>
              <w:t>771,4</w:t>
            </w:r>
          </w:p>
        </w:tc>
        <w:tc>
          <w:tcPr>
            <w:tcW w:type="dxa" w:w="1304"/>
          </w:tcPr>
          <w:p>
            <w:pPr>
              <w:spacing w:after="0"/>
              <w:jc w:val="center"/>
            </w:pPr>
            <w:r/>
            <w:r>
              <w:rPr>
                <w:b w:val="0"/>
                <w:i w:val="0"/>
                <w:sz w:val="20"/>
              </w:rPr>
              <w:t>717,6</w:t>
            </w:r>
          </w:p>
        </w:tc>
        <w:tc>
          <w:tcPr>
            <w:tcW w:type="dxa" w:w="1304"/>
          </w:tcPr>
          <w:p>
            <w:pPr>
              <w:spacing w:after="0"/>
              <w:jc w:val="center"/>
            </w:pPr>
            <w:r/>
            <w:r>
              <w:rPr>
                <w:b w:val="0"/>
                <w:i w:val="0"/>
                <w:sz w:val="20"/>
              </w:rPr>
              <w:t>96,6</w:t>
            </w:r>
          </w:p>
        </w:tc>
        <w:tc>
          <w:tcPr>
            <w:tcW w:type="dxa" w:w="1814"/>
          </w:tcPr>
          <w:p>
            <w:pPr>
              <w:spacing w:after="0"/>
              <w:jc w:val="center"/>
            </w:pPr>
            <w:r/>
            <w:r>
              <w:rPr>
                <w:b w:val="0"/>
                <w:i w:val="0"/>
                <w:sz w:val="20"/>
              </w:rPr>
              <w:t>0</w:t>
            </w:r>
          </w:p>
        </w:tc>
      </w:tr>
      <w:tr>
        <w:tc>
          <w:tcPr>
            <w:tcW w:type="dxa" w:w="1361"/>
          </w:tcPr>
          <w:p>
            <w:pPr>
              <w:spacing w:after="0"/>
            </w:pPr>
            <w:r/>
            <w:r>
              <w:rPr>
                <w:b w:val="0"/>
                <w:i w:val="0"/>
                <w:sz w:val="20"/>
              </w:rPr>
              <w:t>Agustus</w:t>
            </w:r>
          </w:p>
        </w:tc>
        <w:tc>
          <w:tcPr>
            <w:tcW w:type="dxa" w:w="1304"/>
          </w:tcPr>
          <w:p>
            <w:pPr>
              <w:spacing w:after="0"/>
              <w:jc w:val="center"/>
            </w:pPr>
            <w:r/>
            <w:r>
              <w:rPr>
                <w:b w:val="0"/>
                <w:i w:val="0"/>
                <w:sz w:val="20"/>
              </w:rPr>
              <w:t>96,6</w:t>
            </w:r>
          </w:p>
        </w:tc>
        <w:tc>
          <w:tcPr>
            <w:tcW w:type="dxa" w:w="1361"/>
          </w:tcPr>
          <w:p>
            <w:pPr>
              <w:spacing w:after="0"/>
              <w:jc w:val="center"/>
            </w:pPr>
            <w:r/>
            <w:r>
              <w:rPr>
                <w:b w:val="0"/>
                <w:i w:val="0"/>
                <w:sz w:val="20"/>
              </w:rPr>
              <w:t>789,4</w:t>
            </w:r>
          </w:p>
        </w:tc>
        <w:tc>
          <w:tcPr>
            <w:tcW w:type="dxa" w:w="1304"/>
          </w:tcPr>
          <w:p>
            <w:pPr>
              <w:spacing w:after="0"/>
              <w:jc w:val="center"/>
            </w:pPr>
            <w:r/>
            <w:r>
              <w:rPr>
                <w:b w:val="0"/>
                <w:i w:val="0"/>
                <w:sz w:val="20"/>
              </w:rPr>
              <w:t>632,3</w:t>
            </w:r>
          </w:p>
        </w:tc>
        <w:tc>
          <w:tcPr>
            <w:tcW w:type="dxa" w:w="1304"/>
          </w:tcPr>
          <w:p>
            <w:pPr>
              <w:spacing w:after="0"/>
              <w:jc w:val="center"/>
            </w:pPr>
            <w:r/>
            <w:r>
              <w:rPr>
                <w:b w:val="0"/>
                <w:i w:val="0"/>
                <w:sz w:val="20"/>
              </w:rPr>
              <w:t>253,7</w:t>
            </w:r>
          </w:p>
        </w:tc>
        <w:tc>
          <w:tcPr>
            <w:tcW w:type="dxa" w:w="1814"/>
          </w:tcPr>
          <w:p>
            <w:pPr>
              <w:spacing w:after="0"/>
              <w:jc w:val="center"/>
            </w:pPr>
            <w:r/>
            <w:r>
              <w:rPr>
                <w:b w:val="0"/>
                <w:i w:val="0"/>
                <w:sz w:val="20"/>
              </w:rPr>
              <w:t>0</w:t>
            </w:r>
          </w:p>
        </w:tc>
      </w:tr>
      <w:tr>
        <w:tc>
          <w:tcPr>
            <w:tcW w:type="dxa" w:w="1361"/>
          </w:tcPr>
          <w:p>
            <w:pPr>
              <w:spacing w:after="0"/>
            </w:pPr>
            <w:r/>
            <w:r>
              <w:rPr>
                <w:b w:val="0"/>
                <w:i w:val="0"/>
                <w:sz w:val="20"/>
              </w:rPr>
              <w:t>September</w:t>
            </w:r>
          </w:p>
        </w:tc>
        <w:tc>
          <w:tcPr>
            <w:tcW w:type="dxa" w:w="1304"/>
          </w:tcPr>
          <w:p>
            <w:pPr>
              <w:spacing w:after="0"/>
              <w:jc w:val="center"/>
            </w:pPr>
            <w:r/>
            <w:r>
              <w:rPr>
                <w:b w:val="0"/>
                <w:i w:val="0"/>
                <w:sz w:val="20"/>
              </w:rPr>
              <w:t>253,7</w:t>
            </w:r>
          </w:p>
        </w:tc>
        <w:tc>
          <w:tcPr>
            <w:tcW w:type="dxa" w:w="1361"/>
          </w:tcPr>
          <w:p>
            <w:pPr>
              <w:spacing w:after="0"/>
              <w:jc w:val="center"/>
            </w:pPr>
            <w:r/>
            <w:r>
              <w:rPr>
                <w:b w:val="0"/>
                <w:i w:val="0"/>
                <w:sz w:val="20"/>
              </w:rPr>
              <w:t>763,3</w:t>
            </w:r>
          </w:p>
        </w:tc>
        <w:tc>
          <w:tcPr>
            <w:tcW w:type="dxa" w:w="1304"/>
          </w:tcPr>
          <w:p>
            <w:pPr>
              <w:spacing w:after="0"/>
              <w:jc w:val="center"/>
            </w:pPr>
            <w:r/>
            <w:r>
              <w:rPr>
                <w:b w:val="0"/>
                <w:i w:val="0"/>
                <w:sz w:val="20"/>
              </w:rPr>
              <w:t>520,1</w:t>
            </w:r>
          </w:p>
        </w:tc>
        <w:tc>
          <w:tcPr>
            <w:tcW w:type="dxa" w:w="1304"/>
          </w:tcPr>
          <w:p>
            <w:pPr>
              <w:spacing w:after="0"/>
              <w:jc w:val="center"/>
            </w:pPr>
            <w:r/>
            <w:r>
              <w:rPr>
                <w:b w:val="0"/>
                <w:i w:val="0"/>
                <w:sz w:val="20"/>
              </w:rPr>
              <w:t>496,9</w:t>
            </w:r>
          </w:p>
        </w:tc>
        <w:tc>
          <w:tcPr>
            <w:tcW w:type="dxa" w:w="1814"/>
          </w:tcPr>
          <w:p>
            <w:pPr>
              <w:spacing w:after="0"/>
              <w:jc w:val="center"/>
            </w:pPr>
            <w:r/>
            <w:r>
              <w:rPr>
                <w:b w:val="0"/>
                <w:i w:val="0"/>
                <w:sz w:val="20"/>
              </w:rPr>
              <w:t>0</w:t>
            </w:r>
          </w:p>
        </w:tc>
      </w:tr>
      <w:tr>
        <w:tc>
          <w:tcPr>
            <w:tcW w:type="dxa" w:w="1361"/>
          </w:tcPr>
          <w:p>
            <w:pPr>
              <w:spacing w:after="0"/>
            </w:pPr>
            <w:r/>
            <w:r>
              <w:rPr>
                <w:b w:val="0"/>
                <w:i w:val="0"/>
                <w:sz w:val="20"/>
              </w:rPr>
              <w:t>Oktober</w:t>
            </w:r>
          </w:p>
        </w:tc>
        <w:tc>
          <w:tcPr>
            <w:tcW w:type="dxa" w:w="1304"/>
          </w:tcPr>
          <w:p>
            <w:pPr>
              <w:spacing w:after="0"/>
              <w:jc w:val="center"/>
            </w:pPr>
            <w:r/>
            <w:r>
              <w:rPr>
                <w:b w:val="0"/>
                <w:i w:val="0"/>
                <w:sz w:val="20"/>
              </w:rPr>
              <w:t>496,9</w:t>
            </w:r>
          </w:p>
        </w:tc>
        <w:tc>
          <w:tcPr>
            <w:tcW w:type="dxa" w:w="1361"/>
          </w:tcPr>
          <w:p>
            <w:pPr>
              <w:spacing w:after="0"/>
              <w:jc w:val="center"/>
            </w:pPr>
            <w:r/>
            <w:r>
              <w:rPr>
                <w:b w:val="0"/>
                <w:i w:val="0"/>
                <w:sz w:val="20"/>
              </w:rPr>
              <w:t>814,6</w:t>
            </w:r>
          </w:p>
        </w:tc>
        <w:tc>
          <w:tcPr>
            <w:tcW w:type="dxa" w:w="1304"/>
          </w:tcPr>
          <w:p>
            <w:pPr>
              <w:spacing w:after="0"/>
              <w:jc w:val="center"/>
            </w:pPr>
            <w:r/>
            <w:r>
              <w:rPr>
                <w:b w:val="0"/>
                <w:i w:val="0"/>
                <w:sz w:val="20"/>
              </w:rPr>
              <w:t>482,8</w:t>
            </w:r>
          </w:p>
        </w:tc>
        <w:tc>
          <w:tcPr>
            <w:tcW w:type="dxa" w:w="1304"/>
          </w:tcPr>
          <w:p>
            <w:pPr>
              <w:spacing w:after="0"/>
              <w:jc w:val="center"/>
            </w:pPr>
            <w:r/>
            <w:r>
              <w:rPr>
                <w:b w:val="0"/>
                <w:i w:val="0"/>
                <w:sz w:val="20"/>
              </w:rPr>
              <w:t>828,7</w:t>
            </w:r>
          </w:p>
        </w:tc>
        <w:tc>
          <w:tcPr>
            <w:tcW w:type="dxa" w:w="1814"/>
          </w:tcPr>
          <w:p>
            <w:pPr>
              <w:spacing w:after="0"/>
              <w:jc w:val="center"/>
            </w:pPr>
            <w:r/>
            <w:r>
              <w:rPr>
                <w:b w:val="0"/>
                <w:i w:val="0"/>
                <w:sz w:val="20"/>
              </w:rPr>
              <w:t>0</w:t>
            </w:r>
          </w:p>
        </w:tc>
      </w:tr>
      <w:tr>
        <w:tc>
          <w:tcPr>
            <w:tcW w:type="dxa" w:w="1361"/>
          </w:tcPr>
          <w:p>
            <w:pPr>
              <w:spacing w:after="0"/>
            </w:pPr>
            <w:r/>
            <w:r>
              <w:rPr>
                <w:b w:val="0"/>
                <w:i w:val="0"/>
                <w:sz w:val="20"/>
              </w:rPr>
              <w:t>November</w:t>
            </w:r>
          </w:p>
        </w:tc>
        <w:tc>
          <w:tcPr>
            <w:tcW w:type="dxa" w:w="1304"/>
          </w:tcPr>
          <w:p>
            <w:pPr>
              <w:spacing w:after="0"/>
              <w:jc w:val="center"/>
            </w:pPr>
            <w:r/>
            <w:r>
              <w:rPr>
                <w:b w:val="0"/>
                <w:i w:val="0"/>
                <w:sz w:val="20"/>
              </w:rPr>
              <w:t>828,7</w:t>
            </w:r>
          </w:p>
        </w:tc>
        <w:tc>
          <w:tcPr>
            <w:tcW w:type="dxa" w:w="1361"/>
          </w:tcPr>
          <w:p>
            <w:pPr>
              <w:spacing w:after="0"/>
              <w:jc w:val="center"/>
            </w:pPr>
            <w:r/>
            <w:r>
              <w:rPr>
                <w:b w:val="0"/>
                <w:i w:val="0"/>
                <w:sz w:val="20"/>
              </w:rPr>
              <w:t>751,8</w:t>
            </w:r>
          </w:p>
        </w:tc>
        <w:tc>
          <w:tcPr>
            <w:tcW w:type="dxa" w:w="1304"/>
          </w:tcPr>
          <w:p>
            <w:pPr>
              <w:spacing w:after="0"/>
              <w:jc w:val="center"/>
            </w:pPr>
            <w:r/>
            <w:r>
              <w:rPr>
                <w:b w:val="0"/>
                <w:i w:val="0"/>
                <w:sz w:val="20"/>
              </w:rPr>
              <w:t>388,7</w:t>
            </w:r>
          </w:p>
        </w:tc>
        <w:tc>
          <w:tcPr>
            <w:tcW w:type="dxa" w:w="1304"/>
          </w:tcPr>
          <w:p>
            <w:pPr>
              <w:spacing w:after="0"/>
              <w:jc w:val="center"/>
            </w:pPr>
            <w:r/>
            <w:r>
              <w:rPr>
                <w:b w:val="0"/>
                <w:i w:val="0"/>
                <w:sz w:val="20"/>
              </w:rPr>
              <w:t>1.191,8</w:t>
            </w:r>
          </w:p>
        </w:tc>
        <w:tc>
          <w:tcPr>
            <w:tcW w:type="dxa" w:w="1814"/>
          </w:tcPr>
          <w:p>
            <w:pPr>
              <w:spacing w:after="0"/>
              <w:jc w:val="center"/>
            </w:pPr>
            <w:r/>
            <w:r>
              <w:rPr>
                <w:b w:val="0"/>
                <w:i w:val="0"/>
                <w:sz w:val="20"/>
              </w:rPr>
              <w:t>0</w:t>
            </w:r>
          </w:p>
        </w:tc>
      </w:tr>
      <w:tr>
        <w:tc>
          <w:tcPr>
            <w:tcW w:type="dxa" w:w="1361"/>
          </w:tcPr>
          <w:p>
            <w:pPr>
              <w:spacing w:after="0"/>
            </w:pPr>
            <w:r/>
            <w:r>
              <w:rPr>
                <w:b w:val="0"/>
                <w:i w:val="0"/>
                <w:sz w:val="20"/>
              </w:rPr>
              <w:t>Desember</w:t>
            </w:r>
          </w:p>
        </w:tc>
        <w:tc>
          <w:tcPr>
            <w:tcW w:type="dxa" w:w="1304"/>
          </w:tcPr>
          <w:p>
            <w:pPr>
              <w:spacing w:after="0"/>
              <w:jc w:val="center"/>
            </w:pPr>
            <w:r/>
            <w:r>
              <w:rPr>
                <w:b w:val="0"/>
                <w:i w:val="0"/>
                <w:sz w:val="20"/>
              </w:rPr>
              <w:t>1.191,8</w:t>
            </w:r>
          </w:p>
        </w:tc>
        <w:tc>
          <w:tcPr>
            <w:tcW w:type="dxa" w:w="1361"/>
          </w:tcPr>
          <w:p>
            <w:pPr>
              <w:spacing w:after="0"/>
              <w:jc w:val="center"/>
            </w:pPr>
            <w:r/>
            <w:r>
              <w:rPr>
                <w:b w:val="0"/>
                <w:i w:val="0"/>
                <w:sz w:val="20"/>
              </w:rPr>
              <w:t>812,1</w:t>
            </w:r>
          </w:p>
        </w:tc>
        <w:tc>
          <w:tcPr>
            <w:tcW w:type="dxa" w:w="1304"/>
          </w:tcPr>
          <w:p>
            <w:pPr>
              <w:spacing w:after="0"/>
              <w:jc w:val="center"/>
            </w:pPr>
            <w:r/>
            <w:r>
              <w:rPr>
                <w:b w:val="0"/>
                <w:i w:val="0"/>
                <w:sz w:val="20"/>
              </w:rPr>
              <w:t>455,9</w:t>
            </w:r>
          </w:p>
        </w:tc>
        <w:tc>
          <w:tcPr>
            <w:tcW w:type="dxa" w:w="1304"/>
          </w:tcPr>
          <w:p>
            <w:pPr>
              <w:spacing w:after="0"/>
              <w:jc w:val="center"/>
            </w:pPr>
            <w:r/>
            <w:r>
              <w:rPr>
                <w:b w:val="0"/>
                <w:i w:val="0"/>
                <w:sz w:val="20"/>
              </w:rPr>
              <w:t>1.548,0</w:t>
            </w:r>
          </w:p>
        </w:tc>
        <w:tc>
          <w:tcPr>
            <w:tcW w:type="dxa" w:w="1814"/>
          </w:tcPr>
          <w:p>
            <w:pPr>
              <w:spacing w:after="0"/>
              <w:jc w:val="center"/>
            </w:pPr>
            <w:r/>
            <w:r>
              <w:rPr>
                <w:b w:val="0"/>
                <w:i w:val="0"/>
                <w:sz w:val="20"/>
              </w:rPr>
              <w:t>0</w:t>
            </w:r>
          </w:p>
        </w:tc>
      </w:tr>
    </w:tbl>
    <w:p>
      <w:pPr>
        <w:spacing w:line="360" w:lineRule="auto" w:after="200"/>
        <w:jc w:val="left"/>
      </w:pPr>
      <w:r>
        <w:rPr>
          <w:b w:val="0"/>
          <w:i w:val="0"/>
          <w:sz w:val="20"/>
        </w:rPr>
        <w:t>Sumber: CV Putra Pondok Indah, 2025</w:t>
      </w:r>
    </w:p>
    <w:p>
      <w:pPr>
        <w:spacing w:line="360" w:lineRule="auto" w:after="120"/>
        <w:jc w:val="both"/>
      </w:pPr>
      <w:r>
        <w:rPr>
          <w:b w:val="0"/>
          <w:i w:val="0"/>
          <w:highlight w:val="yellow"/>
        </w:rPr>
        <w:t>[Catatan: terdapat 39 catatan stok akhir bernilai negatif pada April–Juni 2025. Karena stok negatif setiap produk dianggap nol pada awal bulan berikutnya, total stok awal Mei (81,0 kodi) tidak sama dengan total stok akhir April (−20,7 kodi). Jelaskan apakah nilai negatif ini berarti pesanan tertunda (backorder) atau permintaan yang tidak terpenuhi (lost sales); kedua kondisi tersebut diperlakukan berbeda dalam pengendalian persediaan (Silver, Pyke, &amp; Thomas, 2017).]</w:t>
      </w:r>
    </w:p>
    <w:p>
      <w:pPr>
        <w:spacing w:line="360" w:lineRule="auto" w:after="120"/>
        <w:jc w:val="left"/>
      </w:pPr>
      <w:r>
        <w:rPr>
          <w:b/>
          <w:i w:val="0"/>
        </w:rPr>
        <w:t>4.4.6 Data Bahan Baku</w:t>
      </w:r>
    </w:p>
    <w:p>
      <w:pPr>
        <w:spacing w:line="360" w:lineRule="auto" w:after="120"/>
        <w:ind w:firstLine="709"/>
        <w:jc w:val="both"/>
      </w:pPr>
      <w:r>
        <w:rPr>
          <w:b w:val="0"/>
          <w:i w:val="0"/>
        </w:rPr>
        <w:t>Bahan baku utama songkok terdiri atas kain beludru, bos-bosan, dan label. Kebutuhan teoritis menunjukkan jumlah bahan yang seharusnya dipakai berdasarkan jumlah produksi, sedangkan pemakaian menunjukkan jumlah bahan yang benar-benar terpakai. Data bulanan tahun 2025 disajikan pada Tabel 4.17 dan data pemasok pada Tabel 4.18. Lead time pemasok, yaitu waktu antara pemesanan dan penerimaan bahan, dicatat karena memengaruhi kapan perusahaan harus memesan kembali bahan baku (Heizer et al., 2020).</w:t>
      </w:r>
    </w:p>
    <w:p>
      <w:pPr>
        <w:spacing w:line="360" w:lineRule="auto" w:after="40"/>
        <w:jc w:val="center"/>
      </w:pPr>
      <w:r>
        <w:rPr>
          <w:b/>
          <w:i w:val="0"/>
        </w:rPr>
        <w:t>Tabel 4.17 Kebutuhan Teoritis dan Pemakaian Bahan Baku Bulanan Tahun 2025</w:t>
      </w:r>
    </w:p>
    <w:tbl>
      <w:tblPr>
        <w:tblStyle w:val="TableGrid"/>
        <w:tblW w:type="auto" w:w="0"/>
        <w:tblLayout w:type="fixed"/>
        <w:tblLook w:firstColumn="1" w:firstRow="1" w:lastColumn="0" w:lastRow="0" w:noHBand="0" w:noVBand="1" w:val="04A0"/>
      </w:tblPr>
      <w:tblGrid>
        <w:gridCol w:w="1182"/>
        <w:gridCol w:w="1182"/>
        <w:gridCol w:w="1182"/>
        <w:gridCol w:w="1182"/>
        <w:gridCol w:w="1182"/>
        <w:gridCol w:w="1182"/>
        <w:gridCol w:w="1182"/>
      </w:tblGrid>
      <w:tr>
        <w:tc>
          <w:tcPr>
            <w:tcW w:type="dxa" w:w="1247"/>
          </w:tcPr>
          <w:p>
            <w:pPr>
              <w:spacing w:after="0"/>
              <w:jc w:val="center"/>
            </w:pPr>
            <w:r/>
            <w:r>
              <w:rPr>
                <w:b/>
                <w:i w:val="0"/>
                <w:sz w:val="20"/>
              </w:rPr>
              <w:t>Bulan</w:t>
            </w:r>
          </w:p>
        </w:tc>
        <w:tc>
          <w:tcPr>
            <w:tcW w:type="dxa" w:w="1191"/>
          </w:tcPr>
          <w:p>
            <w:pPr>
              <w:spacing w:after="0"/>
              <w:jc w:val="center"/>
            </w:pPr>
            <w:r/>
            <w:r>
              <w:rPr>
                <w:b/>
                <w:i w:val="0"/>
                <w:sz w:val="20"/>
              </w:rPr>
              <w:t>Kain beludru: kebutuhan (yard)</w:t>
            </w:r>
          </w:p>
        </w:tc>
        <w:tc>
          <w:tcPr>
            <w:tcW w:type="dxa" w:w="1191"/>
          </w:tcPr>
          <w:p>
            <w:pPr>
              <w:spacing w:after="0"/>
              <w:jc w:val="center"/>
            </w:pPr>
            <w:r/>
            <w:r>
              <w:rPr>
                <w:b/>
                <w:i w:val="0"/>
                <w:sz w:val="20"/>
              </w:rPr>
              <w:t>Kain beludru: pemakaian (yard)</w:t>
            </w:r>
          </w:p>
        </w:tc>
        <w:tc>
          <w:tcPr>
            <w:tcW w:type="dxa" w:w="1191"/>
          </w:tcPr>
          <w:p>
            <w:pPr>
              <w:spacing w:after="0"/>
              <w:jc w:val="center"/>
            </w:pPr>
            <w:r/>
            <w:r>
              <w:rPr>
                <w:b/>
                <w:i w:val="0"/>
                <w:sz w:val="20"/>
              </w:rPr>
              <w:t>Bos-bosan: kebutuhan (kodi)</w:t>
            </w:r>
          </w:p>
        </w:tc>
        <w:tc>
          <w:tcPr>
            <w:tcW w:type="dxa" w:w="1191"/>
          </w:tcPr>
          <w:p>
            <w:pPr>
              <w:spacing w:after="0"/>
              <w:jc w:val="center"/>
            </w:pPr>
            <w:r/>
            <w:r>
              <w:rPr>
                <w:b/>
                <w:i w:val="0"/>
                <w:sz w:val="20"/>
              </w:rPr>
              <w:t>Bos-bosan: pemakaian (kodi)</w:t>
            </w:r>
          </w:p>
        </w:tc>
        <w:tc>
          <w:tcPr>
            <w:tcW w:type="dxa" w:w="1191"/>
          </w:tcPr>
          <w:p>
            <w:pPr>
              <w:spacing w:after="0"/>
              <w:jc w:val="center"/>
            </w:pPr>
            <w:r/>
            <w:r>
              <w:rPr>
                <w:b/>
                <w:i w:val="0"/>
                <w:sz w:val="20"/>
              </w:rPr>
              <w:t>Label: kebutuhan (lusin)</w:t>
            </w:r>
          </w:p>
        </w:tc>
        <w:tc>
          <w:tcPr>
            <w:tcW w:type="dxa" w:w="1191"/>
          </w:tcPr>
          <w:p>
            <w:pPr>
              <w:spacing w:after="0"/>
              <w:jc w:val="center"/>
            </w:pPr>
            <w:r/>
            <w:r>
              <w:rPr>
                <w:b/>
                <w:i w:val="0"/>
                <w:sz w:val="20"/>
              </w:rPr>
              <w:t>Label: pemakaian (lusin)</w:t>
            </w:r>
          </w:p>
        </w:tc>
      </w:tr>
      <w:tr>
        <w:tc>
          <w:tcPr>
            <w:tcW w:type="dxa" w:w="1247"/>
          </w:tcPr>
          <w:p>
            <w:pPr>
              <w:spacing w:after="0"/>
            </w:pPr>
            <w:r/>
            <w:r>
              <w:rPr>
                <w:b w:val="0"/>
                <w:i w:val="0"/>
                <w:sz w:val="20"/>
              </w:rPr>
              <w:t>Januari</w:t>
            </w:r>
          </w:p>
        </w:tc>
        <w:tc>
          <w:tcPr>
            <w:tcW w:type="dxa" w:w="1191"/>
          </w:tcPr>
          <w:p>
            <w:pPr>
              <w:spacing w:after="0"/>
              <w:jc w:val="center"/>
            </w:pPr>
            <w:r/>
            <w:r>
              <w:rPr>
                <w:b w:val="0"/>
                <w:i w:val="0"/>
                <w:sz w:val="20"/>
              </w:rPr>
              <w:t>3.966</w:t>
            </w:r>
          </w:p>
        </w:tc>
        <w:tc>
          <w:tcPr>
            <w:tcW w:type="dxa" w:w="1191"/>
          </w:tcPr>
          <w:p>
            <w:pPr>
              <w:spacing w:after="0"/>
              <w:jc w:val="center"/>
            </w:pPr>
            <w:r/>
            <w:r>
              <w:rPr>
                <w:b w:val="0"/>
                <w:i w:val="0"/>
                <w:sz w:val="20"/>
              </w:rPr>
              <w:t>3.804</w:t>
            </w:r>
          </w:p>
        </w:tc>
        <w:tc>
          <w:tcPr>
            <w:tcW w:type="dxa" w:w="1191"/>
          </w:tcPr>
          <w:p>
            <w:pPr>
              <w:spacing w:after="0"/>
              <w:jc w:val="center"/>
            </w:pPr>
            <w:r/>
            <w:r>
              <w:rPr>
                <w:b w:val="0"/>
                <w:i w:val="0"/>
                <w:sz w:val="20"/>
              </w:rPr>
              <w:t>809,5</w:t>
            </w:r>
          </w:p>
        </w:tc>
        <w:tc>
          <w:tcPr>
            <w:tcW w:type="dxa" w:w="1191"/>
          </w:tcPr>
          <w:p>
            <w:pPr>
              <w:spacing w:after="0"/>
              <w:jc w:val="center"/>
            </w:pPr>
            <w:r/>
            <w:r>
              <w:rPr>
                <w:b w:val="0"/>
                <w:i w:val="0"/>
                <w:sz w:val="20"/>
              </w:rPr>
              <w:t>807</w:t>
            </w:r>
          </w:p>
        </w:tc>
        <w:tc>
          <w:tcPr>
            <w:tcW w:type="dxa" w:w="1191"/>
          </w:tcPr>
          <w:p>
            <w:pPr>
              <w:spacing w:after="0"/>
              <w:jc w:val="center"/>
            </w:pPr>
            <w:r/>
            <w:r>
              <w:rPr>
                <w:b w:val="0"/>
                <w:i w:val="0"/>
                <w:sz w:val="20"/>
              </w:rPr>
              <w:t>1.355</w:t>
            </w:r>
          </w:p>
        </w:tc>
        <w:tc>
          <w:tcPr>
            <w:tcW w:type="dxa" w:w="1191"/>
          </w:tcPr>
          <w:p>
            <w:pPr>
              <w:spacing w:after="0"/>
              <w:jc w:val="center"/>
            </w:pPr>
            <w:r/>
            <w:r>
              <w:rPr>
                <w:b w:val="0"/>
                <w:i w:val="0"/>
                <w:sz w:val="20"/>
              </w:rPr>
              <w:t>1.330</w:t>
            </w:r>
          </w:p>
        </w:tc>
      </w:tr>
      <w:tr>
        <w:tc>
          <w:tcPr>
            <w:tcW w:type="dxa" w:w="1247"/>
          </w:tcPr>
          <w:p>
            <w:pPr>
              <w:spacing w:after="0"/>
            </w:pPr>
            <w:r/>
            <w:r>
              <w:rPr>
                <w:b w:val="0"/>
                <w:i w:val="0"/>
                <w:sz w:val="20"/>
              </w:rPr>
              <w:t>Februari</w:t>
            </w:r>
          </w:p>
        </w:tc>
        <w:tc>
          <w:tcPr>
            <w:tcW w:type="dxa" w:w="1191"/>
          </w:tcPr>
          <w:p>
            <w:pPr>
              <w:spacing w:after="0"/>
              <w:jc w:val="center"/>
            </w:pPr>
            <w:r/>
            <w:r>
              <w:rPr>
                <w:b w:val="0"/>
                <w:i w:val="0"/>
                <w:sz w:val="20"/>
              </w:rPr>
              <w:t>4.306</w:t>
            </w:r>
          </w:p>
        </w:tc>
        <w:tc>
          <w:tcPr>
            <w:tcW w:type="dxa" w:w="1191"/>
          </w:tcPr>
          <w:p>
            <w:pPr>
              <w:spacing w:after="0"/>
              <w:jc w:val="center"/>
            </w:pPr>
            <w:r/>
            <w:r>
              <w:rPr>
                <w:b w:val="0"/>
                <w:i w:val="0"/>
                <w:sz w:val="20"/>
              </w:rPr>
              <w:t>4.224</w:t>
            </w:r>
          </w:p>
        </w:tc>
        <w:tc>
          <w:tcPr>
            <w:tcW w:type="dxa" w:w="1191"/>
          </w:tcPr>
          <w:p>
            <w:pPr>
              <w:spacing w:after="0"/>
              <w:jc w:val="center"/>
            </w:pPr>
            <w:r/>
            <w:r>
              <w:rPr>
                <w:b w:val="0"/>
                <w:i w:val="0"/>
                <w:sz w:val="20"/>
              </w:rPr>
              <w:t>871,2</w:t>
            </w:r>
          </w:p>
        </w:tc>
        <w:tc>
          <w:tcPr>
            <w:tcW w:type="dxa" w:w="1191"/>
          </w:tcPr>
          <w:p>
            <w:pPr>
              <w:spacing w:after="0"/>
              <w:jc w:val="center"/>
            </w:pPr>
            <w:r/>
            <w:r>
              <w:rPr>
                <w:b w:val="0"/>
                <w:i w:val="0"/>
                <w:sz w:val="20"/>
              </w:rPr>
              <w:t>867</w:t>
            </w:r>
          </w:p>
        </w:tc>
        <w:tc>
          <w:tcPr>
            <w:tcW w:type="dxa" w:w="1191"/>
          </w:tcPr>
          <w:p>
            <w:pPr>
              <w:spacing w:after="0"/>
              <w:jc w:val="center"/>
            </w:pPr>
            <w:r/>
            <w:r>
              <w:rPr>
                <w:b w:val="0"/>
                <w:i w:val="0"/>
                <w:sz w:val="20"/>
              </w:rPr>
              <w:t>1.449</w:t>
            </w:r>
          </w:p>
        </w:tc>
        <w:tc>
          <w:tcPr>
            <w:tcW w:type="dxa" w:w="1191"/>
          </w:tcPr>
          <w:p>
            <w:pPr>
              <w:spacing w:after="0"/>
              <w:jc w:val="center"/>
            </w:pPr>
            <w:r/>
            <w:r>
              <w:rPr>
                <w:b w:val="0"/>
                <w:i w:val="0"/>
                <w:sz w:val="20"/>
              </w:rPr>
              <w:t>1.412</w:t>
            </w:r>
          </w:p>
        </w:tc>
      </w:tr>
      <w:tr>
        <w:tc>
          <w:tcPr>
            <w:tcW w:type="dxa" w:w="1247"/>
          </w:tcPr>
          <w:p>
            <w:pPr>
              <w:spacing w:after="0"/>
            </w:pPr>
            <w:r/>
            <w:r>
              <w:rPr>
                <w:b w:val="0"/>
                <w:i w:val="0"/>
                <w:sz w:val="20"/>
              </w:rPr>
              <w:t>Maret</w:t>
            </w:r>
          </w:p>
        </w:tc>
        <w:tc>
          <w:tcPr>
            <w:tcW w:type="dxa" w:w="1191"/>
          </w:tcPr>
          <w:p>
            <w:pPr>
              <w:spacing w:after="0"/>
              <w:jc w:val="center"/>
            </w:pPr>
            <w:r/>
            <w:r>
              <w:rPr>
                <w:b w:val="0"/>
                <w:i w:val="0"/>
                <w:sz w:val="20"/>
              </w:rPr>
              <w:t>5.496</w:t>
            </w:r>
          </w:p>
        </w:tc>
        <w:tc>
          <w:tcPr>
            <w:tcW w:type="dxa" w:w="1191"/>
          </w:tcPr>
          <w:p>
            <w:pPr>
              <w:spacing w:after="0"/>
              <w:jc w:val="center"/>
            </w:pPr>
            <w:r/>
            <w:r>
              <w:rPr>
                <w:b w:val="0"/>
                <w:i w:val="0"/>
                <w:sz w:val="20"/>
              </w:rPr>
              <w:t>5.475</w:t>
            </w:r>
          </w:p>
        </w:tc>
        <w:tc>
          <w:tcPr>
            <w:tcW w:type="dxa" w:w="1191"/>
          </w:tcPr>
          <w:p>
            <w:pPr>
              <w:spacing w:after="0"/>
              <w:jc w:val="center"/>
            </w:pPr>
            <w:r/>
            <w:r>
              <w:rPr>
                <w:b w:val="0"/>
                <w:i w:val="0"/>
                <w:sz w:val="20"/>
              </w:rPr>
              <w:t>1.072,8</w:t>
            </w:r>
          </w:p>
        </w:tc>
        <w:tc>
          <w:tcPr>
            <w:tcW w:type="dxa" w:w="1191"/>
          </w:tcPr>
          <w:p>
            <w:pPr>
              <w:spacing w:after="0"/>
              <w:jc w:val="center"/>
            </w:pPr>
            <w:r/>
            <w:r>
              <w:rPr>
                <w:b w:val="0"/>
                <w:i w:val="0"/>
                <w:sz w:val="20"/>
              </w:rPr>
              <w:t>1.065</w:t>
            </w:r>
          </w:p>
        </w:tc>
        <w:tc>
          <w:tcPr>
            <w:tcW w:type="dxa" w:w="1191"/>
          </w:tcPr>
          <w:p>
            <w:pPr>
              <w:spacing w:after="0"/>
              <w:jc w:val="center"/>
            </w:pPr>
            <w:r/>
            <w:r>
              <w:rPr>
                <w:b w:val="0"/>
                <w:i w:val="0"/>
                <w:sz w:val="20"/>
              </w:rPr>
              <w:t>1.788</w:t>
            </w:r>
          </w:p>
        </w:tc>
        <w:tc>
          <w:tcPr>
            <w:tcW w:type="dxa" w:w="1191"/>
          </w:tcPr>
          <w:p>
            <w:pPr>
              <w:spacing w:after="0"/>
              <w:jc w:val="center"/>
            </w:pPr>
            <w:r/>
            <w:r>
              <w:rPr>
                <w:b w:val="0"/>
                <w:i w:val="0"/>
                <w:sz w:val="20"/>
              </w:rPr>
              <w:t>1.785</w:t>
            </w:r>
          </w:p>
        </w:tc>
      </w:tr>
      <w:tr>
        <w:tc>
          <w:tcPr>
            <w:tcW w:type="dxa" w:w="1247"/>
          </w:tcPr>
          <w:p>
            <w:pPr>
              <w:spacing w:after="0"/>
            </w:pPr>
            <w:r/>
            <w:r>
              <w:rPr>
                <w:b w:val="0"/>
                <w:i w:val="0"/>
                <w:sz w:val="20"/>
              </w:rPr>
              <w:t>April</w:t>
            </w:r>
          </w:p>
        </w:tc>
        <w:tc>
          <w:tcPr>
            <w:tcW w:type="dxa" w:w="1191"/>
          </w:tcPr>
          <w:p>
            <w:pPr>
              <w:spacing w:after="0"/>
              <w:jc w:val="center"/>
            </w:pPr>
            <w:r/>
            <w:r>
              <w:rPr>
                <w:b w:val="0"/>
                <w:i w:val="0"/>
                <w:sz w:val="20"/>
              </w:rPr>
              <w:t>5.871</w:t>
            </w:r>
          </w:p>
        </w:tc>
        <w:tc>
          <w:tcPr>
            <w:tcW w:type="dxa" w:w="1191"/>
          </w:tcPr>
          <w:p>
            <w:pPr>
              <w:spacing w:after="0"/>
              <w:jc w:val="center"/>
            </w:pPr>
            <w:r/>
            <w:r>
              <w:rPr>
                <w:b w:val="0"/>
                <w:i w:val="0"/>
                <w:sz w:val="20"/>
              </w:rPr>
              <w:t>5.849</w:t>
            </w:r>
          </w:p>
        </w:tc>
        <w:tc>
          <w:tcPr>
            <w:tcW w:type="dxa" w:w="1191"/>
          </w:tcPr>
          <w:p>
            <w:pPr>
              <w:spacing w:after="0"/>
              <w:jc w:val="center"/>
            </w:pPr>
            <w:r/>
            <w:r>
              <w:rPr>
                <w:b w:val="0"/>
                <w:i w:val="0"/>
                <w:sz w:val="20"/>
              </w:rPr>
              <w:t>1.127,4</w:t>
            </w:r>
          </w:p>
        </w:tc>
        <w:tc>
          <w:tcPr>
            <w:tcW w:type="dxa" w:w="1191"/>
          </w:tcPr>
          <w:p>
            <w:pPr>
              <w:spacing w:after="0"/>
              <w:jc w:val="center"/>
            </w:pPr>
            <w:r/>
            <w:r>
              <w:rPr>
                <w:b w:val="0"/>
                <w:i w:val="0"/>
                <w:sz w:val="20"/>
              </w:rPr>
              <w:t>1.084</w:t>
            </w:r>
          </w:p>
        </w:tc>
        <w:tc>
          <w:tcPr>
            <w:tcW w:type="dxa" w:w="1191"/>
          </w:tcPr>
          <w:p>
            <w:pPr>
              <w:spacing w:after="0"/>
              <w:jc w:val="center"/>
            </w:pPr>
            <w:r/>
            <w:r>
              <w:rPr>
                <w:b w:val="0"/>
                <w:i w:val="0"/>
                <w:sz w:val="20"/>
              </w:rPr>
              <w:t>1.915</w:t>
            </w:r>
          </w:p>
        </w:tc>
        <w:tc>
          <w:tcPr>
            <w:tcW w:type="dxa" w:w="1191"/>
          </w:tcPr>
          <w:p>
            <w:pPr>
              <w:spacing w:after="0"/>
              <w:jc w:val="center"/>
            </w:pPr>
            <w:r/>
            <w:r>
              <w:rPr>
                <w:b w:val="0"/>
                <w:i w:val="0"/>
                <w:sz w:val="20"/>
              </w:rPr>
              <w:t>1.845</w:t>
            </w:r>
          </w:p>
        </w:tc>
      </w:tr>
      <w:tr>
        <w:tc>
          <w:tcPr>
            <w:tcW w:type="dxa" w:w="1247"/>
          </w:tcPr>
          <w:p>
            <w:pPr>
              <w:spacing w:after="0"/>
            </w:pPr>
            <w:r/>
            <w:r>
              <w:rPr>
                <w:b w:val="0"/>
                <w:i w:val="0"/>
                <w:sz w:val="20"/>
              </w:rPr>
              <w:t>Mei</w:t>
            </w:r>
          </w:p>
        </w:tc>
        <w:tc>
          <w:tcPr>
            <w:tcW w:type="dxa" w:w="1191"/>
          </w:tcPr>
          <w:p>
            <w:pPr>
              <w:spacing w:after="0"/>
              <w:jc w:val="center"/>
            </w:pPr>
            <w:r/>
            <w:r>
              <w:rPr>
                <w:b w:val="0"/>
                <w:i w:val="0"/>
                <w:sz w:val="20"/>
              </w:rPr>
              <w:t>3.030</w:t>
            </w:r>
          </w:p>
        </w:tc>
        <w:tc>
          <w:tcPr>
            <w:tcW w:type="dxa" w:w="1191"/>
          </w:tcPr>
          <w:p>
            <w:pPr>
              <w:spacing w:after="0"/>
              <w:jc w:val="center"/>
            </w:pPr>
            <w:r/>
            <w:r>
              <w:rPr>
                <w:b w:val="0"/>
                <w:i w:val="0"/>
                <w:sz w:val="20"/>
              </w:rPr>
              <w:t>2.923</w:t>
            </w:r>
          </w:p>
        </w:tc>
        <w:tc>
          <w:tcPr>
            <w:tcW w:type="dxa" w:w="1191"/>
          </w:tcPr>
          <w:p>
            <w:pPr>
              <w:spacing w:after="0"/>
              <w:jc w:val="center"/>
            </w:pPr>
            <w:r/>
            <w:r>
              <w:rPr>
                <w:b w:val="0"/>
                <w:i w:val="0"/>
                <w:sz w:val="20"/>
              </w:rPr>
              <w:t>624,7</w:t>
            </w:r>
          </w:p>
        </w:tc>
        <w:tc>
          <w:tcPr>
            <w:tcW w:type="dxa" w:w="1191"/>
          </w:tcPr>
          <w:p>
            <w:pPr>
              <w:spacing w:after="0"/>
              <w:jc w:val="center"/>
            </w:pPr>
            <w:r/>
            <w:r>
              <w:rPr>
                <w:b w:val="0"/>
                <w:i w:val="0"/>
                <w:sz w:val="20"/>
              </w:rPr>
              <w:t>615</w:t>
            </w:r>
          </w:p>
        </w:tc>
        <w:tc>
          <w:tcPr>
            <w:tcW w:type="dxa" w:w="1191"/>
          </w:tcPr>
          <w:p>
            <w:pPr>
              <w:spacing w:after="0"/>
              <w:jc w:val="center"/>
            </w:pPr>
            <w:r/>
            <w:r>
              <w:rPr>
                <w:b w:val="0"/>
                <w:i w:val="0"/>
                <w:sz w:val="20"/>
              </w:rPr>
              <w:t>1.001</w:t>
            </w:r>
          </w:p>
        </w:tc>
        <w:tc>
          <w:tcPr>
            <w:tcW w:type="dxa" w:w="1191"/>
          </w:tcPr>
          <w:p>
            <w:pPr>
              <w:spacing w:after="0"/>
              <w:jc w:val="center"/>
            </w:pPr>
            <w:r/>
            <w:r>
              <w:rPr>
                <w:b w:val="0"/>
                <w:i w:val="0"/>
                <w:sz w:val="20"/>
              </w:rPr>
              <w:t>995</w:t>
            </w:r>
          </w:p>
        </w:tc>
      </w:tr>
      <w:tr>
        <w:tc>
          <w:tcPr>
            <w:tcW w:type="dxa" w:w="1247"/>
          </w:tcPr>
          <w:p>
            <w:pPr>
              <w:spacing w:after="0"/>
            </w:pPr>
            <w:r/>
            <w:r>
              <w:rPr>
                <w:b w:val="0"/>
                <w:i w:val="0"/>
                <w:sz w:val="20"/>
              </w:rPr>
              <w:t>Juni</w:t>
            </w:r>
          </w:p>
        </w:tc>
        <w:tc>
          <w:tcPr>
            <w:tcW w:type="dxa" w:w="1191"/>
          </w:tcPr>
          <w:p>
            <w:pPr>
              <w:spacing w:after="0"/>
              <w:jc w:val="center"/>
            </w:pPr>
            <w:r/>
            <w:r>
              <w:rPr>
                <w:b w:val="0"/>
                <w:i w:val="0"/>
                <w:sz w:val="20"/>
              </w:rPr>
              <w:t>4.055</w:t>
            </w:r>
          </w:p>
        </w:tc>
        <w:tc>
          <w:tcPr>
            <w:tcW w:type="dxa" w:w="1191"/>
          </w:tcPr>
          <w:p>
            <w:pPr>
              <w:spacing w:after="0"/>
              <w:jc w:val="center"/>
            </w:pPr>
            <w:r/>
            <w:r>
              <w:rPr>
                <w:b w:val="0"/>
                <w:i w:val="0"/>
                <w:sz w:val="20"/>
              </w:rPr>
              <w:t>3.960</w:t>
            </w:r>
          </w:p>
        </w:tc>
        <w:tc>
          <w:tcPr>
            <w:tcW w:type="dxa" w:w="1191"/>
          </w:tcPr>
          <w:p>
            <w:pPr>
              <w:spacing w:after="0"/>
              <w:jc w:val="center"/>
            </w:pPr>
            <w:r/>
            <w:r>
              <w:rPr>
                <w:b w:val="0"/>
                <w:i w:val="0"/>
                <w:sz w:val="20"/>
              </w:rPr>
              <w:t>787,1</w:t>
            </w:r>
          </w:p>
        </w:tc>
        <w:tc>
          <w:tcPr>
            <w:tcW w:type="dxa" w:w="1191"/>
          </w:tcPr>
          <w:p>
            <w:pPr>
              <w:spacing w:after="0"/>
              <w:jc w:val="center"/>
            </w:pPr>
            <w:r/>
            <w:r>
              <w:rPr>
                <w:b w:val="0"/>
                <w:i w:val="0"/>
                <w:sz w:val="20"/>
              </w:rPr>
              <w:t>760</w:t>
            </w:r>
          </w:p>
        </w:tc>
        <w:tc>
          <w:tcPr>
            <w:tcW w:type="dxa" w:w="1191"/>
          </w:tcPr>
          <w:p>
            <w:pPr>
              <w:spacing w:after="0"/>
              <w:jc w:val="center"/>
            </w:pPr>
            <w:r/>
            <w:r>
              <w:rPr>
                <w:b w:val="0"/>
                <w:i w:val="0"/>
                <w:sz w:val="20"/>
              </w:rPr>
              <w:t>1.326</w:t>
            </w:r>
          </w:p>
        </w:tc>
        <w:tc>
          <w:tcPr>
            <w:tcW w:type="dxa" w:w="1191"/>
          </w:tcPr>
          <w:p>
            <w:pPr>
              <w:spacing w:after="0"/>
              <w:jc w:val="center"/>
            </w:pPr>
            <w:r/>
            <w:r>
              <w:rPr>
                <w:b w:val="0"/>
                <w:i w:val="0"/>
                <w:sz w:val="20"/>
              </w:rPr>
              <w:t>1.314</w:t>
            </w:r>
          </w:p>
        </w:tc>
      </w:tr>
      <w:tr>
        <w:tc>
          <w:tcPr>
            <w:tcW w:type="dxa" w:w="1247"/>
          </w:tcPr>
          <w:p>
            <w:pPr>
              <w:spacing w:after="0"/>
            </w:pPr>
            <w:r/>
            <w:r>
              <w:rPr>
                <w:b w:val="0"/>
                <w:i w:val="0"/>
                <w:sz w:val="20"/>
              </w:rPr>
              <w:t>Juli</w:t>
            </w:r>
          </w:p>
        </w:tc>
        <w:tc>
          <w:tcPr>
            <w:tcW w:type="dxa" w:w="1191"/>
          </w:tcPr>
          <w:p>
            <w:pPr>
              <w:spacing w:after="0"/>
              <w:jc w:val="center"/>
            </w:pPr>
            <w:r/>
            <w:r>
              <w:rPr>
                <w:b w:val="0"/>
                <w:i w:val="0"/>
                <w:sz w:val="20"/>
              </w:rPr>
              <w:t>3.790</w:t>
            </w:r>
          </w:p>
        </w:tc>
        <w:tc>
          <w:tcPr>
            <w:tcW w:type="dxa" w:w="1191"/>
          </w:tcPr>
          <w:p>
            <w:pPr>
              <w:spacing w:after="0"/>
              <w:jc w:val="center"/>
            </w:pPr>
            <w:r/>
            <w:r>
              <w:rPr>
                <w:b w:val="0"/>
                <w:i w:val="0"/>
                <w:sz w:val="20"/>
              </w:rPr>
              <w:t>3.672</w:t>
            </w:r>
          </w:p>
        </w:tc>
        <w:tc>
          <w:tcPr>
            <w:tcW w:type="dxa" w:w="1191"/>
          </w:tcPr>
          <w:p>
            <w:pPr>
              <w:spacing w:after="0"/>
              <w:jc w:val="center"/>
            </w:pPr>
            <w:r/>
            <w:r>
              <w:rPr>
                <w:b w:val="0"/>
                <w:i w:val="0"/>
                <w:sz w:val="20"/>
              </w:rPr>
              <w:t>756,4</w:t>
            </w:r>
          </w:p>
        </w:tc>
        <w:tc>
          <w:tcPr>
            <w:tcW w:type="dxa" w:w="1191"/>
          </w:tcPr>
          <w:p>
            <w:pPr>
              <w:spacing w:after="0"/>
              <w:jc w:val="center"/>
            </w:pPr>
            <w:r/>
            <w:r>
              <w:rPr>
                <w:b w:val="0"/>
                <w:i w:val="0"/>
                <w:sz w:val="20"/>
              </w:rPr>
              <w:t>721</w:t>
            </w:r>
          </w:p>
        </w:tc>
        <w:tc>
          <w:tcPr>
            <w:tcW w:type="dxa" w:w="1191"/>
          </w:tcPr>
          <w:p>
            <w:pPr>
              <w:spacing w:after="0"/>
              <w:jc w:val="center"/>
            </w:pPr>
            <w:r/>
            <w:r>
              <w:rPr>
                <w:b w:val="0"/>
                <w:i w:val="0"/>
                <w:sz w:val="20"/>
              </w:rPr>
              <w:t>1.317</w:t>
            </w:r>
          </w:p>
        </w:tc>
        <w:tc>
          <w:tcPr>
            <w:tcW w:type="dxa" w:w="1191"/>
          </w:tcPr>
          <w:p>
            <w:pPr>
              <w:spacing w:after="0"/>
              <w:jc w:val="center"/>
            </w:pPr>
            <w:r/>
            <w:r>
              <w:rPr>
                <w:b w:val="0"/>
                <w:i w:val="0"/>
                <w:sz w:val="20"/>
              </w:rPr>
              <w:t>1.306</w:t>
            </w:r>
          </w:p>
        </w:tc>
      </w:tr>
      <w:tr>
        <w:tc>
          <w:tcPr>
            <w:tcW w:type="dxa" w:w="1247"/>
          </w:tcPr>
          <w:p>
            <w:pPr>
              <w:spacing w:after="0"/>
            </w:pPr>
            <w:r/>
            <w:r>
              <w:rPr>
                <w:b w:val="0"/>
                <w:i w:val="0"/>
                <w:sz w:val="20"/>
              </w:rPr>
              <w:t>Agustus</w:t>
            </w:r>
          </w:p>
        </w:tc>
        <w:tc>
          <w:tcPr>
            <w:tcW w:type="dxa" w:w="1191"/>
          </w:tcPr>
          <w:p>
            <w:pPr>
              <w:spacing w:after="0"/>
              <w:jc w:val="center"/>
            </w:pPr>
            <w:r/>
            <w:r>
              <w:rPr>
                <w:b w:val="0"/>
                <w:i w:val="0"/>
                <w:sz w:val="20"/>
              </w:rPr>
              <w:t>4.031</w:t>
            </w:r>
          </w:p>
        </w:tc>
        <w:tc>
          <w:tcPr>
            <w:tcW w:type="dxa" w:w="1191"/>
          </w:tcPr>
          <w:p>
            <w:pPr>
              <w:spacing w:after="0"/>
              <w:jc w:val="center"/>
            </w:pPr>
            <w:r/>
            <w:r>
              <w:rPr>
                <w:b w:val="0"/>
                <w:i w:val="0"/>
                <w:sz w:val="20"/>
              </w:rPr>
              <w:t>3.943</w:t>
            </w:r>
          </w:p>
        </w:tc>
        <w:tc>
          <w:tcPr>
            <w:tcW w:type="dxa" w:w="1191"/>
          </w:tcPr>
          <w:p>
            <w:pPr>
              <w:spacing w:after="0"/>
              <w:jc w:val="center"/>
            </w:pPr>
            <w:r/>
            <w:r>
              <w:rPr>
                <w:b w:val="0"/>
                <w:i w:val="0"/>
                <w:sz w:val="20"/>
              </w:rPr>
              <w:t>795,4</w:t>
            </w:r>
          </w:p>
        </w:tc>
        <w:tc>
          <w:tcPr>
            <w:tcW w:type="dxa" w:w="1191"/>
          </w:tcPr>
          <w:p>
            <w:pPr>
              <w:spacing w:after="0"/>
              <w:jc w:val="center"/>
            </w:pPr>
            <w:r/>
            <w:r>
              <w:rPr>
                <w:b w:val="0"/>
                <w:i w:val="0"/>
                <w:sz w:val="20"/>
              </w:rPr>
              <w:t>783</w:t>
            </w:r>
          </w:p>
        </w:tc>
        <w:tc>
          <w:tcPr>
            <w:tcW w:type="dxa" w:w="1191"/>
          </w:tcPr>
          <w:p>
            <w:pPr>
              <w:spacing w:after="0"/>
              <w:jc w:val="center"/>
            </w:pPr>
            <w:r/>
            <w:r>
              <w:rPr>
                <w:b w:val="0"/>
                <w:i w:val="0"/>
                <w:sz w:val="20"/>
              </w:rPr>
              <w:t>1.272</w:t>
            </w:r>
          </w:p>
        </w:tc>
        <w:tc>
          <w:tcPr>
            <w:tcW w:type="dxa" w:w="1191"/>
          </w:tcPr>
          <w:p>
            <w:pPr>
              <w:spacing w:after="0"/>
              <w:jc w:val="center"/>
            </w:pPr>
            <w:r/>
            <w:r>
              <w:rPr>
                <w:b w:val="0"/>
                <w:i w:val="0"/>
                <w:sz w:val="20"/>
              </w:rPr>
              <w:t>1.265</w:t>
            </w:r>
          </w:p>
        </w:tc>
      </w:tr>
      <w:tr>
        <w:tc>
          <w:tcPr>
            <w:tcW w:type="dxa" w:w="1247"/>
          </w:tcPr>
          <w:p>
            <w:pPr>
              <w:spacing w:after="0"/>
            </w:pPr>
            <w:r/>
            <w:r>
              <w:rPr>
                <w:b w:val="0"/>
                <w:i w:val="0"/>
                <w:sz w:val="20"/>
              </w:rPr>
              <w:t>September</w:t>
            </w:r>
          </w:p>
        </w:tc>
        <w:tc>
          <w:tcPr>
            <w:tcW w:type="dxa" w:w="1191"/>
          </w:tcPr>
          <w:p>
            <w:pPr>
              <w:spacing w:after="0"/>
              <w:jc w:val="center"/>
            </w:pPr>
            <w:r/>
            <w:r>
              <w:rPr>
                <w:b w:val="0"/>
                <w:i w:val="0"/>
                <w:sz w:val="20"/>
              </w:rPr>
              <w:t>3.712</w:t>
            </w:r>
          </w:p>
        </w:tc>
        <w:tc>
          <w:tcPr>
            <w:tcW w:type="dxa" w:w="1191"/>
          </w:tcPr>
          <w:p>
            <w:pPr>
              <w:spacing w:after="0"/>
              <w:jc w:val="center"/>
            </w:pPr>
            <w:r/>
            <w:r>
              <w:rPr>
                <w:b w:val="0"/>
                <w:i w:val="0"/>
                <w:sz w:val="20"/>
              </w:rPr>
              <w:t>3.650</w:t>
            </w:r>
          </w:p>
        </w:tc>
        <w:tc>
          <w:tcPr>
            <w:tcW w:type="dxa" w:w="1191"/>
          </w:tcPr>
          <w:p>
            <w:pPr>
              <w:spacing w:after="0"/>
              <w:jc w:val="center"/>
            </w:pPr>
            <w:r/>
            <w:r>
              <w:rPr>
                <w:b w:val="0"/>
                <w:i w:val="0"/>
                <w:sz w:val="20"/>
              </w:rPr>
              <w:t>759,9</w:t>
            </w:r>
          </w:p>
        </w:tc>
        <w:tc>
          <w:tcPr>
            <w:tcW w:type="dxa" w:w="1191"/>
          </w:tcPr>
          <w:p>
            <w:pPr>
              <w:spacing w:after="0"/>
              <w:jc w:val="center"/>
            </w:pPr>
            <w:r/>
            <w:r>
              <w:rPr>
                <w:b w:val="0"/>
                <w:i w:val="0"/>
                <w:sz w:val="20"/>
              </w:rPr>
              <w:t>726</w:t>
            </w:r>
          </w:p>
        </w:tc>
        <w:tc>
          <w:tcPr>
            <w:tcW w:type="dxa" w:w="1191"/>
          </w:tcPr>
          <w:p>
            <w:pPr>
              <w:spacing w:after="0"/>
              <w:jc w:val="center"/>
            </w:pPr>
            <w:r/>
            <w:r>
              <w:rPr>
                <w:b w:val="0"/>
                <w:i w:val="0"/>
                <w:sz w:val="20"/>
              </w:rPr>
              <w:t>1.279</w:t>
            </w:r>
          </w:p>
        </w:tc>
        <w:tc>
          <w:tcPr>
            <w:tcW w:type="dxa" w:w="1191"/>
          </w:tcPr>
          <w:p>
            <w:pPr>
              <w:spacing w:after="0"/>
              <w:jc w:val="center"/>
            </w:pPr>
            <w:r/>
            <w:r>
              <w:rPr>
                <w:b w:val="0"/>
                <w:i w:val="0"/>
                <w:sz w:val="20"/>
              </w:rPr>
              <w:t>1.218</w:t>
            </w:r>
          </w:p>
        </w:tc>
      </w:tr>
      <w:tr>
        <w:tc>
          <w:tcPr>
            <w:tcW w:type="dxa" w:w="1247"/>
          </w:tcPr>
          <w:p>
            <w:pPr>
              <w:spacing w:after="0"/>
            </w:pPr>
            <w:r/>
            <w:r>
              <w:rPr>
                <w:b w:val="0"/>
                <w:i w:val="0"/>
                <w:sz w:val="20"/>
              </w:rPr>
              <w:t>Oktober</w:t>
            </w:r>
          </w:p>
        </w:tc>
        <w:tc>
          <w:tcPr>
            <w:tcW w:type="dxa" w:w="1191"/>
          </w:tcPr>
          <w:p>
            <w:pPr>
              <w:spacing w:after="0"/>
              <w:jc w:val="center"/>
            </w:pPr>
            <w:r/>
            <w:r>
              <w:rPr>
                <w:b w:val="0"/>
                <w:i w:val="0"/>
                <w:sz w:val="20"/>
              </w:rPr>
              <w:t>4.054</w:t>
            </w:r>
          </w:p>
        </w:tc>
        <w:tc>
          <w:tcPr>
            <w:tcW w:type="dxa" w:w="1191"/>
          </w:tcPr>
          <w:p>
            <w:pPr>
              <w:spacing w:after="0"/>
              <w:jc w:val="center"/>
            </w:pPr>
            <w:r/>
            <w:r>
              <w:rPr>
                <w:b w:val="0"/>
                <w:i w:val="0"/>
                <w:sz w:val="20"/>
              </w:rPr>
              <w:t>4.032</w:t>
            </w:r>
          </w:p>
        </w:tc>
        <w:tc>
          <w:tcPr>
            <w:tcW w:type="dxa" w:w="1191"/>
          </w:tcPr>
          <w:p>
            <w:pPr>
              <w:spacing w:after="0"/>
              <w:jc w:val="center"/>
            </w:pPr>
            <w:r/>
            <w:r>
              <w:rPr>
                <w:b w:val="0"/>
                <w:i w:val="0"/>
                <w:sz w:val="20"/>
              </w:rPr>
              <w:t>819,6</w:t>
            </w:r>
          </w:p>
        </w:tc>
        <w:tc>
          <w:tcPr>
            <w:tcW w:type="dxa" w:w="1191"/>
          </w:tcPr>
          <w:p>
            <w:pPr>
              <w:spacing w:after="0"/>
              <w:jc w:val="center"/>
            </w:pPr>
            <w:r/>
            <w:r>
              <w:rPr>
                <w:b w:val="0"/>
                <w:i w:val="0"/>
                <w:sz w:val="20"/>
              </w:rPr>
              <w:t>810</w:t>
            </w:r>
          </w:p>
        </w:tc>
        <w:tc>
          <w:tcPr>
            <w:tcW w:type="dxa" w:w="1191"/>
          </w:tcPr>
          <w:p>
            <w:pPr>
              <w:spacing w:after="0"/>
              <w:jc w:val="center"/>
            </w:pPr>
            <w:r/>
            <w:r>
              <w:rPr>
                <w:b w:val="0"/>
                <w:i w:val="0"/>
                <w:sz w:val="20"/>
              </w:rPr>
              <w:t>1.320</w:t>
            </w:r>
          </w:p>
        </w:tc>
        <w:tc>
          <w:tcPr>
            <w:tcW w:type="dxa" w:w="1191"/>
          </w:tcPr>
          <w:p>
            <w:pPr>
              <w:spacing w:after="0"/>
              <w:jc w:val="center"/>
            </w:pPr>
            <w:r/>
            <w:r>
              <w:rPr>
                <w:b w:val="0"/>
                <w:i w:val="0"/>
                <w:sz w:val="20"/>
              </w:rPr>
              <w:t>1.286</w:t>
            </w:r>
          </w:p>
        </w:tc>
      </w:tr>
      <w:tr>
        <w:tc>
          <w:tcPr>
            <w:tcW w:type="dxa" w:w="1247"/>
          </w:tcPr>
          <w:p>
            <w:pPr>
              <w:spacing w:after="0"/>
            </w:pPr>
            <w:r/>
            <w:r>
              <w:rPr>
                <w:b w:val="0"/>
                <w:i w:val="0"/>
                <w:sz w:val="20"/>
              </w:rPr>
              <w:t>November</w:t>
            </w:r>
          </w:p>
        </w:tc>
        <w:tc>
          <w:tcPr>
            <w:tcW w:type="dxa" w:w="1191"/>
          </w:tcPr>
          <w:p>
            <w:pPr>
              <w:spacing w:after="0"/>
              <w:jc w:val="center"/>
            </w:pPr>
            <w:r/>
            <w:r>
              <w:rPr>
                <w:b w:val="0"/>
                <w:i w:val="0"/>
                <w:sz w:val="20"/>
              </w:rPr>
              <w:t>3.764</w:t>
            </w:r>
          </w:p>
        </w:tc>
        <w:tc>
          <w:tcPr>
            <w:tcW w:type="dxa" w:w="1191"/>
          </w:tcPr>
          <w:p>
            <w:pPr>
              <w:spacing w:after="0"/>
              <w:jc w:val="center"/>
            </w:pPr>
            <w:r/>
            <w:r>
              <w:rPr>
                <w:b w:val="0"/>
                <w:i w:val="0"/>
                <w:sz w:val="20"/>
              </w:rPr>
              <w:t>3.703</w:t>
            </w:r>
          </w:p>
        </w:tc>
        <w:tc>
          <w:tcPr>
            <w:tcW w:type="dxa" w:w="1191"/>
          </w:tcPr>
          <w:p>
            <w:pPr>
              <w:spacing w:after="0"/>
              <w:jc w:val="center"/>
            </w:pPr>
            <w:r/>
            <w:r>
              <w:rPr>
                <w:b w:val="0"/>
                <w:i w:val="0"/>
                <w:sz w:val="20"/>
              </w:rPr>
              <w:t>765,9</w:t>
            </w:r>
          </w:p>
        </w:tc>
        <w:tc>
          <w:tcPr>
            <w:tcW w:type="dxa" w:w="1191"/>
          </w:tcPr>
          <w:p>
            <w:pPr>
              <w:spacing w:after="0"/>
              <w:jc w:val="center"/>
            </w:pPr>
            <w:r/>
            <w:r>
              <w:rPr>
                <w:b w:val="0"/>
                <w:i w:val="0"/>
                <w:sz w:val="20"/>
              </w:rPr>
              <w:t>740</w:t>
            </w:r>
          </w:p>
        </w:tc>
        <w:tc>
          <w:tcPr>
            <w:tcW w:type="dxa" w:w="1191"/>
          </w:tcPr>
          <w:p>
            <w:pPr>
              <w:spacing w:after="0"/>
              <w:jc w:val="center"/>
            </w:pPr>
            <w:r/>
            <w:r>
              <w:rPr>
                <w:b w:val="0"/>
                <w:i w:val="0"/>
                <w:sz w:val="20"/>
              </w:rPr>
              <w:t>1.240</w:t>
            </w:r>
          </w:p>
        </w:tc>
        <w:tc>
          <w:tcPr>
            <w:tcW w:type="dxa" w:w="1191"/>
          </w:tcPr>
          <w:p>
            <w:pPr>
              <w:spacing w:after="0"/>
              <w:jc w:val="center"/>
            </w:pPr>
            <w:r/>
            <w:r>
              <w:rPr>
                <w:b w:val="0"/>
                <w:i w:val="0"/>
                <w:sz w:val="20"/>
              </w:rPr>
              <w:t>1.201</w:t>
            </w:r>
          </w:p>
        </w:tc>
      </w:tr>
      <w:tr>
        <w:tc>
          <w:tcPr>
            <w:tcW w:type="dxa" w:w="1247"/>
          </w:tcPr>
          <w:p>
            <w:pPr>
              <w:spacing w:after="0"/>
            </w:pPr>
            <w:r/>
            <w:r>
              <w:rPr>
                <w:b w:val="0"/>
                <w:i w:val="0"/>
                <w:sz w:val="20"/>
              </w:rPr>
              <w:t>Desember</w:t>
            </w:r>
          </w:p>
        </w:tc>
        <w:tc>
          <w:tcPr>
            <w:tcW w:type="dxa" w:w="1191"/>
          </w:tcPr>
          <w:p>
            <w:pPr>
              <w:spacing w:after="0"/>
              <w:jc w:val="center"/>
            </w:pPr>
            <w:r/>
            <w:r>
              <w:rPr>
                <w:b w:val="0"/>
                <w:i w:val="0"/>
                <w:sz w:val="20"/>
              </w:rPr>
              <w:t>4.086</w:t>
            </w:r>
          </w:p>
        </w:tc>
        <w:tc>
          <w:tcPr>
            <w:tcW w:type="dxa" w:w="1191"/>
          </w:tcPr>
          <w:p>
            <w:pPr>
              <w:spacing w:after="0"/>
              <w:jc w:val="center"/>
            </w:pPr>
            <w:r/>
            <w:r>
              <w:rPr>
                <w:b w:val="0"/>
                <w:i w:val="0"/>
                <w:sz w:val="20"/>
              </w:rPr>
              <w:t>3.981</w:t>
            </w:r>
          </w:p>
        </w:tc>
        <w:tc>
          <w:tcPr>
            <w:tcW w:type="dxa" w:w="1191"/>
          </w:tcPr>
          <w:p>
            <w:pPr>
              <w:spacing w:after="0"/>
              <w:jc w:val="center"/>
            </w:pPr>
            <w:r/>
            <w:r>
              <w:rPr>
                <w:b w:val="0"/>
                <w:i w:val="0"/>
                <w:sz w:val="20"/>
              </w:rPr>
              <w:t>825,8</w:t>
            </w:r>
          </w:p>
        </w:tc>
        <w:tc>
          <w:tcPr>
            <w:tcW w:type="dxa" w:w="1191"/>
          </w:tcPr>
          <w:p>
            <w:pPr>
              <w:spacing w:after="0"/>
              <w:jc w:val="center"/>
            </w:pPr>
            <w:r/>
            <w:r>
              <w:rPr>
                <w:b w:val="0"/>
                <w:i w:val="0"/>
                <w:sz w:val="20"/>
              </w:rPr>
              <w:t>805</w:t>
            </w:r>
          </w:p>
        </w:tc>
        <w:tc>
          <w:tcPr>
            <w:tcW w:type="dxa" w:w="1191"/>
          </w:tcPr>
          <w:p>
            <w:pPr>
              <w:spacing w:after="0"/>
              <w:jc w:val="center"/>
            </w:pPr>
            <w:r/>
            <w:r>
              <w:rPr>
                <w:b w:val="0"/>
                <w:i w:val="0"/>
                <w:sz w:val="20"/>
              </w:rPr>
              <w:t>1.367</w:t>
            </w:r>
          </w:p>
        </w:tc>
        <w:tc>
          <w:tcPr>
            <w:tcW w:type="dxa" w:w="1191"/>
          </w:tcPr>
          <w:p>
            <w:pPr>
              <w:spacing w:after="0"/>
              <w:jc w:val="center"/>
            </w:pPr>
            <w:r/>
            <w:r>
              <w:rPr>
                <w:b w:val="0"/>
                <w:i w:val="0"/>
                <w:sz w:val="20"/>
              </w:rPr>
              <w:t>1.342</w:t>
            </w:r>
          </w:p>
        </w:tc>
      </w:tr>
      <w:tr>
        <w:tc>
          <w:tcPr>
            <w:tcW w:type="dxa" w:w="1247"/>
          </w:tcPr>
          <w:p>
            <w:pPr>
              <w:spacing w:after="0"/>
            </w:pPr>
            <w:r/>
            <w:r>
              <w:rPr>
                <w:b w:val="0"/>
                <w:i w:val="0"/>
                <w:sz w:val="20"/>
              </w:rPr>
              <w:t>Total</w:t>
            </w:r>
          </w:p>
        </w:tc>
        <w:tc>
          <w:tcPr>
            <w:tcW w:type="dxa" w:w="1191"/>
          </w:tcPr>
          <w:p>
            <w:pPr>
              <w:spacing w:after="0"/>
              <w:jc w:val="center"/>
            </w:pPr>
            <w:r/>
            <w:r>
              <w:rPr>
                <w:b w:val="0"/>
                <w:i w:val="0"/>
                <w:sz w:val="20"/>
              </w:rPr>
              <w:t>50.161</w:t>
            </w:r>
          </w:p>
        </w:tc>
        <w:tc>
          <w:tcPr>
            <w:tcW w:type="dxa" w:w="1191"/>
          </w:tcPr>
          <w:p>
            <w:pPr>
              <w:spacing w:after="0"/>
              <w:jc w:val="center"/>
            </w:pPr>
            <w:r/>
            <w:r>
              <w:rPr>
                <w:b w:val="0"/>
                <w:i w:val="0"/>
                <w:sz w:val="20"/>
              </w:rPr>
              <w:t>49.216</w:t>
            </w:r>
          </w:p>
        </w:tc>
        <w:tc>
          <w:tcPr>
            <w:tcW w:type="dxa" w:w="1191"/>
          </w:tcPr>
          <w:p>
            <w:pPr>
              <w:spacing w:after="0"/>
              <w:jc w:val="center"/>
            </w:pPr>
            <w:r/>
            <w:r>
              <w:rPr>
                <w:b w:val="0"/>
                <w:i w:val="0"/>
                <w:sz w:val="20"/>
              </w:rPr>
              <w:t>10.015,7</w:t>
            </w:r>
          </w:p>
        </w:tc>
        <w:tc>
          <w:tcPr>
            <w:tcW w:type="dxa" w:w="1191"/>
          </w:tcPr>
          <w:p>
            <w:pPr>
              <w:spacing w:after="0"/>
              <w:jc w:val="center"/>
            </w:pPr>
            <w:r/>
            <w:r>
              <w:rPr>
                <w:b w:val="0"/>
                <w:i w:val="0"/>
                <w:sz w:val="20"/>
              </w:rPr>
              <w:t>9.783</w:t>
            </w:r>
          </w:p>
        </w:tc>
        <w:tc>
          <w:tcPr>
            <w:tcW w:type="dxa" w:w="1191"/>
          </w:tcPr>
          <w:p>
            <w:pPr>
              <w:spacing w:after="0"/>
              <w:jc w:val="center"/>
            </w:pPr>
            <w:r/>
            <w:r>
              <w:rPr>
                <w:b w:val="0"/>
                <w:i w:val="0"/>
                <w:sz w:val="20"/>
              </w:rPr>
              <w:t>16.629</w:t>
            </w:r>
          </w:p>
        </w:tc>
        <w:tc>
          <w:tcPr>
            <w:tcW w:type="dxa" w:w="1191"/>
          </w:tcPr>
          <w:p>
            <w:pPr>
              <w:spacing w:after="0"/>
              <w:jc w:val="center"/>
            </w:pPr>
            <w:r/>
            <w:r>
              <w:rPr>
                <w:b w:val="0"/>
                <w:i w:val="0"/>
                <w:sz w:val="20"/>
              </w:rPr>
              <w:t>16.299</w:t>
            </w:r>
          </w:p>
        </w:tc>
      </w:tr>
    </w:tbl>
    <w:p>
      <w:pPr>
        <w:spacing w:line="360" w:lineRule="auto" w:after="200"/>
        <w:jc w:val="left"/>
      </w:pPr>
      <w:r>
        <w:rPr>
          <w:b w:val="0"/>
          <w:i w:val="0"/>
          <w:sz w:val="20"/>
        </w:rPr>
        <w:t>Sumber: CV Putra Pondok Indah, 2025</w:t>
      </w:r>
    </w:p>
    <w:p>
      <w:pPr>
        <w:spacing w:line="360" w:lineRule="auto" w:after="120"/>
        <w:ind w:firstLine="709"/>
        <w:jc w:val="both"/>
      </w:pPr>
      <w:r>
        <w:rPr>
          <w:b w:val="0"/>
          <w:i w:val="0"/>
        </w:rPr>
        <w:t>Harga bahan baku pada tahun 2025 adalah Rp120.000 per yard kain beludru, Rp70.000 per kodi bos-bosan, dan Rp3.500 per lusin label, dengan total nilai pembelian Rp7.011.148.000.</w:t>
      </w:r>
    </w:p>
    <w:p>
      <w:pPr>
        <w:spacing w:line="360" w:lineRule="auto" w:after="40"/>
        <w:jc w:val="center"/>
      </w:pPr>
      <w:r>
        <w:rPr>
          <w:b/>
          <w:i w:val="0"/>
        </w:rPr>
        <w:t>Tabel 4.18 Data Pemasok Bahan Baku Tahun 2025</w:t>
      </w:r>
    </w:p>
    <w:tbl>
      <w:tblPr>
        <w:tblStyle w:val="TableGrid"/>
        <w:tblW w:type="auto" w:w="0"/>
        <w:tblLayout w:type="fixed"/>
        <w:tblLook w:firstColumn="1" w:firstRow="1" w:lastColumn="0" w:lastRow="0" w:noHBand="0" w:noVBand="1" w:val="04A0"/>
      </w:tblPr>
      <w:tblGrid>
        <w:gridCol w:w="2068"/>
        <w:gridCol w:w="2068"/>
        <w:gridCol w:w="2068"/>
        <w:gridCol w:w="2068"/>
      </w:tblGrid>
      <w:tr>
        <w:tc>
          <w:tcPr>
            <w:tcW w:type="dxa" w:w="2835"/>
          </w:tcPr>
          <w:p>
            <w:pPr>
              <w:spacing w:after="0"/>
              <w:jc w:val="center"/>
            </w:pPr>
            <w:r/>
            <w:r>
              <w:rPr>
                <w:b/>
                <w:i w:val="0"/>
                <w:sz w:val="20"/>
              </w:rPr>
              <w:t>Pemasok</w:t>
            </w:r>
          </w:p>
        </w:tc>
        <w:tc>
          <w:tcPr>
            <w:tcW w:type="dxa" w:w="2721"/>
          </w:tcPr>
          <w:p>
            <w:pPr>
              <w:spacing w:after="0"/>
              <w:jc w:val="center"/>
            </w:pPr>
            <w:r/>
            <w:r>
              <w:rPr>
                <w:b/>
                <w:i w:val="0"/>
                <w:sz w:val="20"/>
              </w:rPr>
              <w:t>Bahan yang dipasok</w:t>
            </w:r>
          </w:p>
        </w:tc>
        <w:tc>
          <w:tcPr>
            <w:tcW w:type="dxa" w:w="1361"/>
          </w:tcPr>
          <w:p>
            <w:pPr>
              <w:spacing w:after="0"/>
              <w:jc w:val="center"/>
            </w:pPr>
            <w:r/>
            <w:r>
              <w:rPr>
                <w:b/>
                <w:i w:val="0"/>
                <w:sz w:val="20"/>
              </w:rPr>
              <w:t>Lead time (hari)</w:t>
            </w:r>
          </w:p>
        </w:tc>
        <w:tc>
          <w:tcPr>
            <w:tcW w:type="dxa" w:w="1304"/>
          </w:tcPr>
          <w:p>
            <w:pPr>
              <w:spacing w:after="0"/>
              <w:jc w:val="center"/>
            </w:pPr>
            <w:r/>
            <w:r>
              <w:rPr>
                <w:b/>
                <w:i w:val="0"/>
                <w:sz w:val="20"/>
              </w:rPr>
              <w:t>Jumlah transaksi</w:t>
            </w:r>
          </w:p>
        </w:tc>
      </w:tr>
      <w:tr>
        <w:tc>
          <w:tcPr>
            <w:tcW w:type="dxa" w:w="2835"/>
          </w:tcPr>
          <w:p>
            <w:pPr>
              <w:spacing w:after="0"/>
            </w:pPr>
            <w:r/>
            <w:r>
              <w:rPr>
                <w:b w:val="0"/>
                <w:i w:val="0"/>
                <w:sz w:val="20"/>
              </w:rPr>
              <w:t>CV. Aksesoris Muslim – Gresik</w:t>
            </w:r>
          </w:p>
        </w:tc>
        <w:tc>
          <w:tcPr>
            <w:tcW w:type="dxa" w:w="2721"/>
          </w:tcPr>
          <w:p>
            <w:pPr>
              <w:spacing w:after="0"/>
            </w:pPr>
            <w:r/>
            <w:r>
              <w:rPr>
                <w:b w:val="0"/>
                <w:i w:val="0"/>
                <w:sz w:val="20"/>
              </w:rPr>
              <w:t>Bos-Bosan, Kain Bludru, Label</w:t>
            </w:r>
          </w:p>
        </w:tc>
        <w:tc>
          <w:tcPr>
            <w:tcW w:type="dxa" w:w="1361"/>
          </w:tcPr>
          <w:p>
            <w:pPr>
              <w:spacing w:after="0"/>
              <w:jc w:val="center"/>
            </w:pPr>
            <w:r/>
            <w:r>
              <w:rPr>
                <w:b w:val="0"/>
                <w:i w:val="0"/>
                <w:sz w:val="20"/>
              </w:rPr>
              <w:t>3–7</w:t>
            </w:r>
          </w:p>
        </w:tc>
        <w:tc>
          <w:tcPr>
            <w:tcW w:type="dxa" w:w="1304"/>
          </w:tcPr>
          <w:p>
            <w:pPr>
              <w:spacing w:after="0"/>
              <w:jc w:val="center"/>
            </w:pPr>
            <w:r/>
            <w:r>
              <w:rPr>
                <w:b w:val="0"/>
                <w:i w:val="0"/>
                <w:sz w:val="20"/>
              </w:rPr>
              <w:t>9</w:t>
            </w:r>
          </w:p>
        </w:tc>
      </w:tr>
      <w:tr>
        <w:tc>
          <w:tcPr>
            <w:tcW w:type="dxa" w:w="2835"/>
          </w:tcPr>
          <w:p>
            <w:pPr>
              <w:spacing w:after="0"/>
            </w:pPr>
            <w:r/>
            <w:r>
              <w:rPr>
                <w:b w:val="0"/>
                <w:i w:val="0"/>
                <w:sz w:val="20"/>
              </w:rPr>
              <w:t>CV. Kain Bludru Makmur – Kudus</w:t>
            </w:r>
          </w:p>
        </w:tc>
        <w:tc>
          <w:tcPr>
            <w:tcW w:type="dxa" w:w="2721"/>
          </w:tcPr>
          <w:p>
            <w:pPr>
              <w:spacing w:after="0"/>
            </w:pPr>
            <w:r/>
            <w:r>
              <w:rPr>
                <w:b w:val="0"/>
                <w:i w:val="0"/>
                <w:sz w:val="20"/>
              </w:rPr>
              <w:t>Bos-Bosan, Kain Bludru, Label</w:t>
            </w:r>
          </w:p>
        </w:tc>
        <w:tc>
          <w:tcPr>
            <w:tcW w:type="dxa" w:w="1361"/>
          </w:tcPr>
          <w:p>
            <w:pPr>
              <w:spacing w:after="0"/>
              <w:jc w:val="center"/>
            </w:pPr>
            <w:r/>
            <w:r>
              <w:rPr>
                <w:b w:val="0"/>
                <w:i w:val="0"/>
                <w:sz w:val="20"/>
              </w:rPr>
              <w:t>3–7</w:t>
            </w:r>
          </w:p>
        </w:tc>
        <w:tc>
          <w:tcPr>
            <w:tcW w:type="dxa" w:w="1304"/>
          </w:tcPr>
          <w:p>
            <w:pPr>
              <w:spacing w:after="0"/>
              <w:jc w:val="center"/>
            </w:pPr>
            <w:r/>
            <w:r>
              <w:rPr>
                <w:b w:val="0"/>
                <w:i w:val="0"/>
                <w:sz w:val="20"/>
              </w:rPr>
              <w:t>10</w:t>
            </w:r>
          </w:p>
        </w:tc>
      </w:tr>
      <w:tr>
        <w:tc>
          <w:tcPr>
            <w:tcW w:type="dxa" w:w="2835"/>
          </w:tcPr>
          <w:p>
            <w:pPr>
              <w:spacing w:after="0"/>
            </w:pPr>
            <w:r/>
            <w:r>
              <w:rPr>
                <w:b w:val="0"/>
                <w:i w:val="0"/>
                <w:sz w:val="20"/>
              </w:rPr>
              <w:t>PT. Bahan Songkok Jaya – Surabaya</w:t>
            </w:r>
          </w:p>
        </w:tc>
        <w:tc>
          <w:tcPr>
            <w:tcW w:type="dxa" w:w="2721"/>
          </w:tcPr>
          <w:p>
            <w:pPr>
              <w:spacing w:after="0"/>
            </w:pPr>
            <w:r/>
            <w:r>
              <w:rPr>
                <w:b w:val="0"/>
                <w:i w:val="0"/>
                <w:sz w:val="20"/>
              </w:rPr>
              <w:t>Bos-Bosan, Kain Bludru, Label</w:t>
            </w:r>
          </w:p>
        </w:tc>
        <w:tc>
          <w:tcPr>
            <w:tcW w:type="dxa" w:w="1361"/>
          </w:tcPr>
          <w:p>
            <w:pPr>
              <w:spacing w:after="0"/>
              <w:jc w:val="center"/>
            </w:pPr>
            <w:r/>
            <w:r>
              <w:rPr>
                <w:b w:val="0"/>
                <w:i w:val="0"/>
                <w:sz w:val="20"/>
              </w:rPr>
              <w:t>3–7</w:t>
            </w:r>
          </w:p>
        </w:tc>
        <w:tc>
          <w:tcPr>
            <w:tcW w:type="dxa" w:w="1304"/>
          </w:tcPr>
          <w:p>
            <w:pPr>
              <w:spacing w:after="0"/>
              <w:jc w:val="center"/>
            </w:pPr>
            <w:r/>
            <w:r>
              <w:rPr>
                <w:b w:val="0"/>
                <w:i w:val="0"/>
                <w:sz w:val="20"/>
              </w:rPr>
              <w:t>11</w:t>
            </w:r>
          </w:p>
        </w:tc>
      </w:tr>
      <w:tr>
        <w:tc>
          <w:tcPr>
            <w:tcW w:type="dxa" w:w="2835"/>
          </w:tcPr>
          <w:p>
            <w:pPr>
              <w:spacing w:after="0"/>
            </w:pPr>
            <w:r/>
            <w:r>
              <w:rPr>
                <w:b w:val="0"/>
                <w:i w:val="0"/>
                <w:sz w:val="20"/>
              </w:rPr>
              <w:t>UD. Textile Prima – Pekalongan</w:t>
            </w:r>
          </w:p>
        </w:tc>
        <w:tc>
          <w:tcPr>
            <w:tcW w:type="dxa" w:w="2721"/>
          </w:tcPr>
          <w:p>
            <w:pPr>
              <w:spacing w:after="0"/>
            </w:pPr>
            <w:r/>
            <w:r>
              <w:rPr>
                <w:b w:val="0"/>
                <w:i w:val="0"/>
                <w:sz w:val="20"/>
              </w:rPr>
              <w:t>Bos-Bosan, Kain Bludru, Label</w:t>
            </w:r>
          </w:p>
        </w:tc>
        <w:tc>
          <w:tcPr>
            <w:tcW w:type="dxa" w:w="1361"/>
          </w:tcPr>
          <w:p>
            <w:pPr>
              <w:spacing w:after="0"/>
              <w:jc w:val="center"/>
            </w:pPr>
            <w:r/>
            <w:r>
              <w:rPr>
                <w:b w:val="0"/>
                <w:i w:val="0"/>
                <w:sz w:val="20"/>
              </w:rPr>
              <w:t>3–7</w:t>
            </w:r>
          </w:p>
        </w:tc>
        <w:tc>
          <w:tcPr>
            <w:tcW w:type="dxa" w:w="1304"/>
          </w:tcPr>
          <w:p>
            <w:pPr>
              <w:spacing w:after="0"/>
              <w:jc w:val="center"/>
            </w:pPr>
            <w:r/>
            <w:r>
              <w:rPr>
                <w:b w:val="0"/>
                <w:i w:val="0"/>
                <w:sz w:val="20"/>
              </w:rPr>
              <w:t>6</w:t>
            </w:r>
          </w:p>
        </w:tc>
      </w:tr>
    </w:tbl>
    <w:p>
      <w:pPr>
        <w:spacing w:line="360" w:lineRule="auto" w:after="200"/>
        <w:jc w:val="left"/>
      </w:pPr>
      <w:r>
        <w:rPr>
          <w:b w:val="0"/>
          <w:i w:val="0"/>
          <w:sz w:val="20"/>
        </w:rPr>
        <w:t>Sumber: CV Putra Pondok Indah, 2025</w:t>
      </w:r>
    </w:p>
    <w:p>
      <w:pPr>
        <w:spacing w:line="360" w:lineRule="auto" w:after="120"/>
        <w:jc w:val="both"/>
      </w:pPr>
      <w:r>
        <w:rPr>
          <w:b w:val="0"/>
          <w:i w:val="0"/>
          <w:highlight w:val="yellow"/>
        </w:rPr>
        <w:t>[Catatan: pada file data, pemasok tercatat memasok jenis bahan yang berganti-ganti setiap bulan (misalnya kain beludru dari CV Aksesoris Muslim). Pastikan hal ini sesuai kenyataan; jika setiap bahan memiliki pemasok tetap, perbaiki datanya.]</w:t>
      </w:r>
    </w:p>
    <w:p>
      <w:pPr>
        <w:spacing w:line="360" w:lineRule="auto" w:after="120"/>
        <w:jc w:val="left"/>
      </w:pPr>
      <w:r>
        <w:rPr>
          <w:b/>
          <w:i w:val="0"/>
        </w:rPr>
        <w:t>4.5 Parameter Pendukung</w:t>
      </w:r>
    </w:p>
    <w:p>
      <w:pPr>
        <w:spacing w:line="360" w:lineRule="auto" w:after="120"/>
        <w:ind w:firstLine="709"/>
        <w:jc w:val="both"/>
      </w:pPr>
      <w:r>
        <w:rPr>
          <w:b w:val="0"/>
          <w:i w:val="0"/>
        </w:rPr>
        <w:t>Parameter pendukung adalah nilai tetap yang diperlukan untuk menghitung KPI, misalnya kapasitas normal dan maksimum untuk KPI fleksibilitas kapasitas (P3 dan A3) serta jumlah tenaga kerja untuk KPI produktivitas (P1 dan H3). Parameter yang digunakan dalam pengolahan data disajikan pada Tabel 4.19.</w:t>
      </w:r>
    </w:p>
    <w:p>
      <w:pPr>
        <w:spacing w:line="360" w:lineRule="auto" w:after="40"/>
        <w:jc w:val="center"/>
      </w:pPr>
      <w:r>
        <w:rPr>
          <w:b/>
          <w:i w:val="0"/>
        </w:rPr>
        <w:t>Tabel 4.19 Parameter Pendukung Pengolahan Data</w:t>
      </w:r>
    </w:p>
    <w:tbl>
      <w:tblPr>
        <w:tblStyle w:val="TableGrid"/>
        <w:tblW w:type="auto" w:w="0"/>
        <w:tblLayout w:type="fixed"/>
        <w:tblLook w:firstColumn="1" w:firstRow="1" w:lastColumn="0" w:lastRow="0" w:noHBand="0" w:noVBand="1" w:val="04A0"/>
      </w:tblPr>
      <w:tblGrid>
        <w:gridCol w:w="2757"/>
        <w:gridCol w:w="2757"/>
        <w:gridCol w:w="2757"/>
      </w:tblGrid>
      <w:tr>
        <w:tc>
          <w:tcPr>
            <w:tcW w:type="dxa" w:w="3118"/>
          </w:tcPr>
          <w:p>
            <w:pPr>
              <w:spacing w:after="0"/>
              <w:jc w:val="center"/>
            </w:pPr>
            <w:r/>
            <w:r>
              <w:rPr>
                <w:b/>
                <w:i w:val="0"/>
                <w:sz w:val="20"/>
              </w:rPr>
              <w:t>Parameter</w:t>
            </w:r>
          </w:p>
        </w:tc>
        <w:tc>
          <w:tcPr>
            <w:tcW w:type="dxa" w:w="2835"/>
          </w:tcPr>
          <w:p>
            <w:pPr>
              <w:spacing w:after="0"/>
              <w:jc w:val="center"/>
            </w:pPr>
            <w:r/>
            <w:r>
              <w:rPr>
                <w:b/>
                <w:i w:val="0"/>
                <w:sz w:val="20"/>
              </w:rPr>
              <w:t>Nilai</w:t>
            </w:r>
          </w:p>
        </w:tc>
        <w:tc>
          <w:tcPr>
            <w:tcW w:type="dxa" w:w="2268"/>
          </w:tcPr>
          <w:p>
            <w:pPr>
              <w:spacing w:after="0"/>
              <w:jc w:val="center"/>
            </w:pPr>
            <w:r/>
            <w:r>
              <w:rPr>
                <w:b/>
                <w:i w:val="0"/>
                <w:sz w:val="20"/>
              </w:rPr>
              <w:t>Sumber</w:t>
            </w:r>
          </w:p>
        </w:tc>
      </w:tr>
      <w:tr>
        <w:tc>
          <w:tcPr>
            <w:tcW w:type="dxa" w:w="3118"/>
          </w:tcPr>
          <w:p>
            <w:pPr>
              <w:spacing w:after="0"/>
            </w:pPr>
            <w:r/>
            <w:r>
              <w:rPr>
                <w:b w:val="0"/>
                <w:i w:val="0"/>
                <w:sz w:val="20"/>
              </w:rPr>
              <w:t>Konversi satuan</w:t>
            </w:r>
          </w:p>
        </w:tc>
        <w:tc>
          <w:tcPr>
            <w:tcW w:type="dxa" w:w="2835"/>
          </w:tcPr>
          <w:p>
            <w:pPr>
              <w:spacing w:after="0"/>
            </w:pPr>
            <w:r/>
            <w:r>
              <w:rPr>
                <w:b w:val="0"/>
                <w:i w:val="0"/>
                <w:sz w:val="20"/>
              </w:rPr>
              <w:t>1 kodi = 20 pcs</w:t>
            </w:r>
          </w:p>
        </w:tc>
        <w:tc>
          <w:tcPr>
            <w:tcW w:type="dxa" w:w="2268"/>
          </w:tcPr>
          <w:p>
            <w:pPr>
              <w:spacing w:after="0"/>
            </w:pPr>
            <w:r/>
            <w:r>
              <w:rPr>
                <w:b w:val="0"/>
                <w:i w:val="0"/>
                <w:sz w:val="20"/>
              </w:rPr>
              <w:t>Perusahaan</w:t>
            </w:r>
          </w:p>
        </w:tc>
      </w:tr>
      <w:tr>
        <w:tc>
          <w:tcPr>
            <w:tcW w:type="dxa" w:w="3118"/>
          </w:tcPr>
          <w:p>
            <w:pPr>
              <w:spacing w:after="0"/>
            </w:pPr>
            <w:r/>
            <w:r>
              <w:rPr>
                <w:b w:val="0"/>
                <w:i w:val="0"/>
                <w:sz w:val="20"/>
              </w:rPr>
              <w:t>Hari kerja</w:t>
            </w:r>
          </w:p>
        </w:tc>
        <w:tc>
          <w:tcPr>
            <w:tcW w:type="dxa" w:w="2835"/>
          </w:tcPr>
          <w:p>
            <w:pPr>
              <w:spacing w:after="0"/>
            </w:pPr>
            <w:r/>
            <w:r>
              <w:rPr>
                <w:b w:val="0"/>
                <w:i w:val="0"/>
                <w:sz w:val="20"/>
              </w:rPr>
              <w:t>Senin–Sabtu (±26 hari/bulan)</w:t>
            </w:r>
          </w:p>
        </w:tc>
        <w:tc>
          <w:tcPr>
            <w:tcW w:type="dxa" w:w="2268"/>
          </w:tcPr>
          <w:p>
            <w:pPr>
              <w:spacing w:after="0"/>
            </w:pPr>
            <w:r/>
            <w:r>
              <w:rPr>
                <w:b w:val="0"/>
                <w:i w:val="0"/>
                <w:sz w:val="20"/>
              </w:rPr>
              <w:t>Data transaksi harian</w:t>
            </w:r>
          </w:p>
        </w:tc>
      </w:tr>
      <w:tr>
        <w:tc>
          <w:tcPr>
            <w:tcW w:type="dxa" w:w="3118"/>
          </w:tcPr>
          <w:p>
            <w:pPr>
              <w:spacing w:after="0"/>
            </w:pPr>
            <w:r/>
            <w:r>
              <w:rPr>
                <w:b w:val="0"/>
                <w:i w:val="0"/>
                <w:sz w:val="20"/>
              </w:rPr>
              <w:t>Lead time pengadaan bahan baku</w:t>
            </w:r>
          </w:p>
        </w:tc>
        <w:tc>
          <w:tcPr>
            <w:tcW w:type="dxa" w:w="2835"/>
          </w:tcPr>
          <w:p>
            <w:pPr>
              <w:spacing w:after="0"/>
            </w:pPr>
            <w:r/>
            <w:r>
              <w:rPr>
                <w:b w:val="0"/>
                <w:i w:val="0"/>
                <w:sz w:val="20"/>
              </w:rPr>
              <w:t>3–7 hari</w:t>
            </w:r>
          </w:p>
        </w:tc>
        <w:tc>
          <w:tcPr>
            <w:tcW w:type="dxa" w:w="2268"/>
          </w:tcPr>
          <w:p>
            <w:pPr>
              <w:spacing w:after="0"/>
            </w:pPr>
            <w:r/>
            <w:r>
              <w:rPr>
                <w:b w:val="0"/>
                <w:i w:val="0"/>
                <w:sz w:val="20"/>
              </w:rPr>
              <w:t>Tabel 4.18</w:t>
            </w:r>
          </w:p>
        </w:tc>
      </w:tr>
      <w:tr>
        <w:tc>
          <w:tcPr>
            <w:tcW w:type="dxa" w:w="3118"/>
          </w:tcPr>
          <w:p>
            <w:pPr>
              <w:spacing w:after="0"/>
            </w:pPr>
            <w:r/>
            <w:r>
              <w:rPr>
                <w:b w:val="0"/>
                <w:i w:val="0"/>
                <w:sz w:val="20"/>
              </w:rPr>
              <w:t>Lead time produksi</w:t>
            </w:r>
          </w:p>
        </w:tc>
        <w:tc>
          <w:tcPr>
            <w:tcW w:type="dxa" w:w="2835"/>
          </w:tcPr>
          <w:p>
            <w:pPr>
              <w:spacing w:after="0"/>
            </w:pPr>
            <w:r/>
            <w:r>
              <w:rPr>
                <w:b w:val="0"/>
                <w:i w:val="0"/>
                <w:sz w:val="20"/>
                <w:highlight w:val="yellow"/>
              </w:rPr>
              <w:t>[… hari]</w:t>
            </w:r>
          </w:p>
        </w:tc>
        <w:tc>
          <w:tcPr>
            <w:tcW w:type="dxa" w:w="2268"/>
          </w:tcPr>
          <w:p>
            <w:pPr>
              <w:spacing w:after="0"/>
            </w:pPr>
            <w:r/>
            <w:r>
              <w:rPr>
                <w:b w:val="0"/>
                <w:i w:val="0"/>
                <w:sz w:val="20"/>
              </w:rPr>
              <w:t>Wawancara bagian produksi</w:t>
            </w:r>
          </w:p>
        </w:tc>
      </w:tr>
      <w:tr>
        <w:tc>
          <w:tcPr>
            <w:tcW w:type="dxa" w:w="3118"/>
          </w:tcPr>
          <w:p>
            <w:pPr>
              <w:spacing w:after="0"/>
            </w:pPr>
            <w:r/>
            <w:r>
              <w:rPr>
                <w:b w:val="0"/>
                <w:i w:val="0"/>
                <w:sz w:val="20"/>
              </w:rPr>
              <w:t>Kapasitas produksi normal / maksimum</w:t>
            </w:r>
          </w:p>
        </w:tc>
        <w:tc>
          <w:tcPr>
            <w:tcW w:type="dxa" w:w="2835"/>
          </w:tcPr>
          <w:p>
            <w:pPr>
              <w:spacing w:after="0"/>
            </w:pPr>
            <w:r/>
            <w:r>
              <w:rPr>
                <w:b w:val="0"/>
                <w:i w:val="0"/>
                <w:sz w:val="20"/>
                <w:highlight w:val="yellow"/>
              </w:rPr>
              <w:t>[… / … kodi per bulan]</w:t>
            </w:r>
          </w:p>
        </w:tc>
        <w:tc>
          <w:tcPr>
            <w:tcW w:type="dxa" w:w="2268"/>
          </w:tcPr>
          <w:p>
            <w:pPr>
              <w:spacing w:after="0"/>
            </w:pPr>
            <w:r/>
            <w:r>
              <w:rPr>
                <w:b w:val="0"/>
                <w:i w:val="0"/>
                <w:sz w:val="20"/>
              </w:rPr>
              <w:t>Wawancara bagian produksi</w:t>
            </w:r>
          </w:p>
        </w:tc>
      </w:tr>
      <w:tr>
        <w:tc>
          <w:tcPr>
            <w:tcW w:type="dxa" w:w="3118"/>
          </w:tcPr>
          <w:p>
            <w:pPr>
              <w:spacing w:after="0"/>
            </w:pPr>
            <w:r/>
            <w:r>
              <w:rPr>
                <w:b w:val="0"/>
                <w:i w:val="0"/>
                <w:sz w:val="20"/>
              </w:rPr>
              <w:t>Jumlah tenaga kerja tetap / borongan</w:t>
            </w:r>
          </w:p>
        </w:tc>
        <w:tc>
          <w:tcPr>
            <w:tcW w:type="dxa" w:w="2835"/>
          </w:tcPr>
          <w:p>
            <w:pPr>
              <w:spacing w:after="0"/>
            </w:pPr>
            <w:r/>
            <w:r>
              <w:rPr>
                <w:b w:val="0"/>
                <w:i w:val="0"/>
                <w:sz w:val="20"/>
              </w:rPr>
              <w:t>17 orang / 25 orang (total 42 orang; orang yang sama sepanjang tahun)</w:t>
            </w:r>
          </w:p>
        </w:tc>
        <w:tc>
          <w:tcPr>
            <w:tcW w:type="dxa" w:w="2268"/>
          </w:tcPr>
          <w:p>
            <w:pPr>
              <w:spacing w:after="0"/>
            </w:pPr>
            <w:r/>
            <w:r>
              <w:rPr>
                <w:b w:val="0"/>
                <w:i w:val="0"/>
                <w:sz w:val="20"/>
              </w:rPr>
              <w:t>Gambar 4.1; observasi; wawancara</w:t>
            </w:r>
          </w:p>
        </w:tc>
      </w:tr>
      <w:tr>
        <w:tc>
          <w:tcPr>
            <w:tcW w:type="dxa" w:w="3118"/>
          </w:tcPr>
          <w:p>
            <w:pPr>
              <w:spacing w:after="0"/>
            </w:pPr>
            <w:r/>
            <w:r>
              <w:rPr>
                <w:b w:val="0"/>
                <w:i w:val="0"/>
                <w:sz w:val="20"/>
              </w:rPr>
              <w:t>Target dan upah tenaga borongan</w:t>
            </w:r>
          </w:p>
        </w:tc>
        <w:tc>
          <w:tcPr>
            <w:tcW w:type="dxa" w:w="2835"/>
          </w:tcPr>
          <w:p>
            <w:pPr>
              <w:spacing w:after="0"/>
            </w:pPr>
            <w:r/>
            <w:r>
              <w:rPr>
                <w:b w:val="0"/>
                <w:i w:val="0"/>
                <w:sz w:val="20"/>
                <w:highlight w:val="yellow"/>
              </w:rPr>
              <w:t>[… kodi per orang per periode; Rp… per kodi]</w:t>
            </w:r>
          </w:p>
        </w:tc>
        <w:tc>
          <w:tcPr>
            <w:tcW w:type="dxa" w:w="2268"/>
          </w:tcPr>
          <w:p>
            <w:pPr>
              <w:spacing w:after="0"/>
            </w:pPr>
            <w:r/>
            <w:r>
              <w:rPr>
                <w:b w:val="0"/>
                <w:i w:val="0"/>
                <w:sz w:val="20"/>
              </w:rPr>
              <w:t>Wawancara pemilik</w:t>
            </w:r>
          </w:p>
        </w:tc>
      </w:tr>
    </w:tbl>
    <w:p>
      <w:pPr>
        <w:spacing w:line="360" w:lineRule="auto" w:after="200"/>
        <w:jc w:val="left"/>
      </w:pPr>
      <w:r>
        <w:rPr>
          <w:b w:val="0"/>
          <w:i w:val="0"/>
          <w:sz w:val="20"/>
        </w:rPr>
        <w:t>Sumber: Data penelitian</w:t>
      </w:r>
    </w:p>
    <w:p>
      <w:pPr>
        <w:spacing w:line="360" w:lineRule="auto" w:after="120"/>
        <w:jc w:val="left"/>
      </w:pPr>
      <w:r>
        <w:rPr>
          <w:b/>
          <w:i w:val="0"/>
        </w:rPr>
        <w:t>4.6 Rekapitulasi Data yang Diperoleh</w:t>
      </w:r>
    </w:p>
    <w:p>
      <w:pPr>
        <w:spacing w:line="360" w:lineRule="auto" w:after="120"/>
        <w:ind w:firstLine="709"/>
        <w:jc w:val="both"/>
      </w:pPr>
      <w:r>
        <w:rPr>
          <w:b w:val="0"/>
          <w:i w:val="0"/>
        </w:rPr>
        <w:t>Rekapitulasi seluruh data yang diperoleh beserta penggunaannya pada Bab V disajikan pada Tabel 4.20.</w:t>
      </w:r>
    </w:p>
    <w:p>
      <w:pPr>
        <w:spacing w:line="360" w:lineRule="auto" w:after="40"/>
        <w:jc w:val="center"/>
      </w:pPr>
      <w:r>
        <w:rPr>
          <w:b/>
          <w:i w:val="0"/>
        </w:rPr>
        <w:t>Tabel 4.20 Rekapitulasi Data Penelitian</w:t>
      </w:r>
    </w:p>
    <w:tbl>
      <w:tblPr>
        <w:tblStyle w:val="TableGrid"/>
        <w:tblW w:type="auto" w:w="0"/>
        <w:tblLayout w:type="fixed"/>
        <w:tblLook w:firstColumn="1" w:firstRow="1" w:lastColumn="0" w:lastRow="0" w:noHBand="0" w:noVBand="1" w:val="04A0"/>
      </w:tblPr>
      <w:tblGrid>
        <w:gridCol w:w="2068"/>
        <w:gridCol w:w="2068"/>
        <w:gridCol w:w="2068"/>
        <w:gridCol w:w="2068"/>
      </w:tblGrid>
      <w:tr>
        <w:tc>
          <w:tcPr>
            <w:tcW w:type="dxa" w:w="567"/>
          </w:tcPr>
          <w:p>
            <w:pPr>
              <w:spacing w:after="0"/>
              <w:jc w:val="center"/>
            </w:pPr>
            <w:r/>
            <w:r>
              <w:rPr>
                <w:b/>
                <w:i w:val="0"/>
                <w:sz w:val="20"/>
              </w:rPr>
              <w:t>No.</w:t>
            </w:r>
          </w:p>
        </w:tc>
        <w:tc>
          <w:tcPr>
            <w:tcW w:type="dxa" w:w="2835"/>
          </w:tcPr>
          <w:p>
            <w:pPr>
              <w:spacing w:after="0"/>
              <w:jc w:val="center"/>
            </w:pPr>
            <w:r/>
            <w:r>
              <w:rPr>
                <w:b/>
                <w:i w:val="0"/>
                <w:sz w:val="20"/>
              </w:rPr>
              <w:t>Data</w:t>
            </w:r>
          </w:p>
        </w:tc>
        <w:tc>
          <w:tcPr>
            <w:tcW w:type="dxa" w:w="1474"/>
          </w:tcPr>
          <w:p>
            <w:pPr>
              <w:spacing w:after="0"/>
              <w:jc w:val="center"/>
            </w:pPr>
            <w:r/>
            <w:r>
              <w:rPr>
                <w:b/>
                <w:i w:val="0"/>
                <w:sz w:val="20"/>
              </w:rPr>
              <w:t>Sumber</w:t>
            </w:r>
          </w:p>
        </w:tc>
        <w:tc>
          <w:tcPr>
            <w:tcW w:type="dxa" w:w="3402"/>
          </w:tcPr>
          <w:p>
            <w:pPr>
              <w:spacing w:after="0"/>
              <w:jc w:val="center"/>
            </w:pPr>
            <w:r/>
            <w:r>
              <w:rPr>
                <w:b/>
                <w:i w:val="0"/>
                <w:sz w:val="20"/>
              </w:rPr>
              <w:t>Digunakan pada Bab V untuk</w:t>
            </w:r>
          </w:p>
        </w:tc>
      </w:tr>
      <w:tr>
        <w:tc>
          <w:tcPr>
            <w:tcW w:type="dxa" w:w="567"/>
          </w:tcPr>
          <w:p>
            <w:pPr>
              <w:spacing w:after="0"/>
            </w:pPr>
            <w:r/>
            <w:r>
              <w:rPr>
                <w:b w:val="0"/>
                <w:i w:val="0"/>
                <w:sz w:val="20"/>
              </w:rPr>
              <w:t>1</w:t>
            </w:r>
          </w:p>
        </w:tc>
        <w:tc>
          <w:tcPr>
            <w:tcW w:type="dxa" w:w="2835"/>
          </w:tcPr>
          <w:p>
            <w:pPr>
              <w:spacing w:after="0"/>
            </w:pPr>
            <w:r/>
            <w:r>
              <w:rPr>
                <w:b w:val="0"/>
                <w:i w:val="0"/>
                <w:sz w:val="20"/>
              </w:rPr>
              <w:t>Hasil survei awal, observasi, wawancara</w:t>
            </w:r>
          </w:p>
        </w:tc>
        <w:tc>
          <w:tcPr>
            <w:tcW w:type="dxa" w:w="1474"/>
          </w:tcPr>
          <w:p>
            <w:pPr>
              <w:spacing w:after="0"/>
            </w:pPr>
            <w:r/>
            <w:r>
              <w:rPr>
                <w:b w:val="0"/>
                <w:i w:val="0"/>
                <w:sz w:val="20"/>
              </w:rPr>
              <w:t>Data primer</w:t>
            </w:r>
          </w:p>
        </w:tc>
        <w:tc>
          <w:tcPr>
            <w:tcW w:type="dxa" w:w="3402"/>
          </w:tcPr>
          <w:p>
            <w:pPr>
              <w:spacing w:after="0"/>
            </w:pPr>
            <w:r/>
            <w:r>
              <w:rPr>
                <w:b w:val="0"/>
                <w:i w:val="0"/>
                <w:sz w:val="20"/>
              </w:rPr>
              <w:t>Stakeholder requirement dan objective; pembahasan KPI</w:t>
            </w:r>
          </w:p>
        </w:tc>
      </w:tr>
      <w:tr>
        <w:tc>
          <w:tcPr>
            <w:tcW w:type="dxa" w:w="567"/>
          </w:tcPr>
          <w:p>
            <w:pPr>
              <w:spacing w:after="0"/>
            </w:pPr>
            <w:r/>
            <w:r>
              <w:rPr>
                <w:b w:val="0"/>
                <w:i w:val="0"/>
                <w:sz w:val="20"/>
              </w:rPr>
              <w:t>2</w:t>
            </w:r>
          </w:p>
        </w:tc>
        <w:tc>
          <w:tcPr>
            <w:tcW w:type="dxa" w:w="2835"/>
          </w:tcPr>
          <w:p>
            <w:pPr>
              <w:spacing w:after="0"/>
            </w:pPr>
            <w:r/>
            <w:r>
              <w:rPr>
                <w:b w:val="0"/>
                <w:i w:val="0"/>
                <w:sz w:val="20"/>
              </w:rPr>
              <w:t>Kuesioner validasi KPI (6 pakar × 20 KPI)</w:t>
            </w:r>
          </w:p>
        </w:tc>
        <w:tc>
          <w:tcPr>
            <w:tcW w:type="dxa" w:w="1474"/>
          </w:tcPr>
          <w:p>
            <w:pPr>
              <w:spacing w:after="0"/>
            </w:pPr>
            <w:r/>
            <w:r>
              <w:rPr>
                <w:b w:val="0"/>
                <w:i w:val="0"/>
                <w:sz w:val="20"/>
              </w:rPr>
              <w:t>Data primer</w:t>
            </w:r>
          </w:p>
        </w:tc>
        <w:tc>
          <w:tcPr>
            <w:tcW w:type="dxa" w:w="3402"/>
          </w:tcPr>
          <w:p>
            <w:pPr>
              <w:spacing w:after="0"/>
            </w:pPr>
            <w:r/>
            <w:r>
              <w:rPr>
                <w:b w:val="0"/>
                <w:i w:val="0"/>
                <w:sz w:val="20"/>
              </w:rPr>
              <w:t>Penetapan KPI final dan penyusunan kuesioner AHP</w:t>
            </w:r>
          </w:p>
        </w:tc>
      </w:tr>
      <w:tr>
        <w:tc>
          <w:tcPr>
            <w:tcW w:type="dxa" w:w="567"/>
          </w:tcPr>
          <w:p>
            <w:pPr>
              <w:spacing w:after="0"/>
            </w:pPr>
            <w:r/>
            <w:r>
              <w:rPr>
                <w:b w:val="0"/>
                <w:i w:val="0"/>
                <w:sz w:val="20"/>
              </w:rPr>
              <w:t>3</w:t>
            </w:r>
          </w:p>
        </w:tc>
        <w:tc>
          <w:tcPr>
            <w:tcW w:type="dxa" w:w="2835"/>
          </w:tcPr>
          <w:p>
            <w:pPr>
              <w:spacing w:after="0"/>
            </w:pPr>
            <w:r/>
            <w:r>
              <w:rPr>
                <w:b w:val="0"/>
                <w:i w:val="0"/>
                <w:sz w:val="20"/>
              </w:rPr>
              <w:t>Produksi, permintaan, dan persediaan 2025</w:t>
            </w:r>
          </w:p>
        </w:tc>
        <w:tc>
          <w:tcPr>
            <w:tcW w:type="dxa" w:w="1474"/>
          </w:tcPr>
          <w:p>
            <w:pPr>
              <w:spacing w:after="0"/>
            </w:pPr>
            <w:r/>
            <w:r>
              <w:rPr>
                <w:b w:val="0"/>
                <w:i w:val="0"/>
                <w:sz w:val="20"/>
              </w:rPr>
              <w:t>Data sekunder</w:t>
            </w:r>
          </w:p>
        </w:tc>
        <w:tc>
          <w:tcPr>
            <w:tcW w:type="dxa" w:w="3402"/>
          </w:tcPr>
          <w:p>
            <w:pPr>
              <w:spacing w:after="0"/>
            </w:pPr>
            <w:r/>
            <w:r>
              <w:rPr>
                <w:b w:val="0"/>
                <w:i w:val="0"/>
                <w:sz w:val="20"/>
              </w:rPr>
              <w:t>Nilai KPI (mis. C1, A1, A3), siklus musiman, KPI properties dashboard</w:t>
            </w:r>
          </w:p>
        </w:tc>
      </w:tr>
      <w:tr>
        <w:tc>
          <w:tcPr>
            <w:tcW w:type="dxa" w:w="567"/>
          </w:tcPr>
          <w:p>
            <w:pPr>
              <w:spacing w:after="0"/>
            </w:pPr>
            <w:r/>
            <w:r>
              <w:rPr>
                <w:b w:val="0"/>
                <w:i w:val="0"/>
                <w:sz w:val="20"/>
              </w:rPr>
              <w:t>4</w:t>
            </w:r>
          </w:p>
        </w:tc>
        <w:tc>
          <w:tcPr>
            <w:tcW w:type="dxa" w:w="2835"/>
          </w:tcPr>
          <w:p>
            <w:pPr>
              <w:spacing w:after="0"/>
            </w:pPr>
            <w:r/>
            <w:r>
              <w:rPr>
                <w:b w:val="0"/>
                <w:i w:val="0"/>
                <w:sz w:val="20"/>
              </w:rPr>
              <w:t>Bahan baku dan pemasok</w:t>
            </w:r>
          </w:p>
        </w:tc>
        <w:tc>
          <w:tcPr>
            <w:tcW w:type="dxa" w:w="1474"/>
          </w:tcPr>
          <w:p>
            <w:pPr>
              <w:spacing w:after="0"/>
            </w:pPr>
            <w:r/>
            <w:r>
              <w:rPr>
                <w:b w:val="0"/>
                <w:i w:val="0"/>
                <w:sz w:val="20"/>
              </w:rPr>
              <w:t>Data sekunder</w:t>
            </w:r>
          </w:p>
        </w:tc>
        <w:tc>
          <w:tcPr>
            <w:tcW w:type="dxa" w:w="3402"/>
          </w:tcPr>
          <w:p>
            <w:pPr>
              <w:spacing w:after="0"/>
            </w:pPr>
            <w:r/>
            <w:r>
              <w:rPr>
                <w:b w:val="0"/>
                <w:i w:val="0"/>
                <w:sz w:val="20"/>
              </w:rPr>
              <w:t>Perhitungan KPI efisiensi bahan baku (P4)</w:t>
            </w:r>
          </w:p>
        </w:tc>
      </w:tr>
      <w:tr>
        <w:tc>
          <w:tcPr>
            <w:tcW w:type="dxa" w:w="567"/>
          </w:tcPr>
          <w:p>
            <w:pPr>
              <w:spacing w:after="0"/>
            </w:pPr>
            <w:r/>
            <w:r>
              <w:rPr>
                <w:b w:val="0"/>
                <w:i w:val="0"/>
                <w:sz w:val="20"/>
              </w:rPr>
              <w:t>5</w:t>
            </w:r>
          </w:p>
        </w:tc>
        <w:tc>
          <w:tcPr>
            <w:tcW w:type="dxa" w:w="2835"/>
          </w:tcPr>
          <w:p>
            <w:pPr>
              <w:spacing w:after="0"/>
            </w:pPr>
            <w:r/>
            <w:r>
              <w:rPr>
                <w:b w:val="0"/>
                <w:i w:val="0"/>
                <w:sz w:val="20"/>
              </w:rPr>
              <w:t>Master produk dan harga</w:t>
            </w:r>
          </w:p>
        </w:tc>
        <w:tc>
          <w:tcPr>
            <w:tcW w:type="dxa" w:w="1474"/>
          </w:tcPr>
          <w:p>
            <w:pPr>
              <w:spacing w:after="0"/>
            </w:pPr>
            <w:r/>
            <w:r>
              <w:rPr>
                <w:b w:val="0"/>
                <w:i w:val="0"/>
                <w:sz w:val="20"/>
              </w:rPr>
              <w:t>Data sekunder</w:t>
            </w:r>
          </w:p>
        </w:tc>
        <w:tc>
          <w:tcPr>
            <w:tcW w:type="dxa" w:w="3402"/>
          </w:tcPr>
          <w:p>
            <w:pPr>
              <w:spacing w:after="0"/>
            </w:pPr>
            <w:r/>
            <w:r>
              <w:rPr>
                <w:b w:val="0"/>
                <w:i w:val="0"/>
                <w:sz w:val="20"/>
              </w:rPr>
              <w:t>Perhitungan KPI keuangan (F1)</w:t>
            </w:r>
          </w:p>
        </w:tc>
      </w:tr>
      <w:tr>
        <w:tc>
          <w:tcPr>
            <w:tcW w:type="dxa" w:w="567"/>
          </w:tcPr>
          <w:p>
            <w:pPr>
              <w:spacing w:after="0"/>
            </w:pPr>
            <w:r/>
            <w:r>
              <w:rPr>
                <w:b w:val="0"/>
                <w:i w:val="0"/>
                <w:sz w:val="20"/>
              </w:rPr>
              <w:t>6</w:t>
            </w:r>
          </w:p>
        </w:tc>
        <w:tc>
          <w:tcPr>
            <w:tcW w:type="dxa" w:w="2835"/>
          </w:tcPr>
          <w:p>
            <w:pPr>
              <w:spacing w:after="0"/>
            </w:pPr>
            <w:r/>
            <w:r>
              <w:rPr>
                <w:b w:val="0"/>
                <w:i w:val="0"/>
                <w:sz w:val="20"/>
              </w:rPr>
              <w:t>Parameter pendukung</w:t>
            </w:r>
          </w:p>
        </w:tc>
        <w:tc>
          <w:tcPr>
            <w:tcW w:type="dxa" w:w="1474"/>
          </w:tcPr>
          <w:p>
            <w:pPr>
              <w:spacing w:after="0"/>
            </w:pPr>
            <w:r/>
            <w:r>
              <w:rPr>
                <w:b w:val="0"/>
                <w:i w:val="0"/>
                <w:sz w:val="20"/>
              </w:rPr>
              <w:t>Data primer/sekunder</w:t>
            </w:r>
          </w:p>
        </w:tc>
        <w:tc>
          <w:tcPr>
            <w:tcW w:type="dxa" w:w="3402"/>
          </w:tcPr>
          <w:p>
            <w:pPr>
              <w:spacing w:after="0"/>
            </w:pPr>
            <w:r/>
            <w:r>
              <w:rPr>
                <w:b w:val="0"/>
                <w:i w:val="0"/>
                <w:sz w:val="20"/>
              </w:rPr>
              <w:t>Perhitungan KPI kapasitas dan tenaga kerja (P3, H1–H3)</w:t>
            </w:r>
          </w:p>
        </w:tc>
      </w:tr>
    </w:tbl>
    <w:p>
      <w:pPr>
        <w:spacing w:line="360" w:lineRule="auto" w:after="200"/>
        <w:jc w:val="left"/>
      </w:pPr>
      <w:r>
        <w:rPr>
          <w:b w:val="0"/>
          <w:i w:val="0"/>
          <w:sz w:val="20"/>
        </w:rPr>
        <w:t>Sumber: Data penelitian</w:t>
      </w:r>
    </w:p>
    <w:p>
      <w:pPr>
        <w:spacing w:line="360" w:lineRule="auto" w:after="120"/>
        <w:ind w:firstLine="709"/>
        <w:jc w:val="both"/>
      </w:pPr>
      <w:r>
        <w:rPr>
          <w:b w:val="0"/>
          <w:i w:val="0"/>
        </w:rPr>
        <w:t>Data hasil kuesioner KPI selanjutnya diolah pada Bab V untuk menetapkan KPI final. KPI final tersebut menjadi dasar penyusunan kuesioner AHP untuk memperoleh bobot setiap KPI, kemudian bobot dan data operasional pada bab ini digunakan untuk mengukur dan mengevaluasi kinerja CV Putra Pondok Indah.</w:t>
      </w:r>
    </w:p>
    <w:p>
      <w:pPr>
        <w:spacing w:line="360" w:lineRule="auto" w:after="120"/>
        <w:jc w:val="left"/>
      </w:pPr>
      <w:r>
        <w:rPr>
          <w:b/>
          <w:i w:val="0"/>
        </w:rPr>
        <w:t>Rujukan yang Dikutip dalam Bab IV</w:t>
      </w:r>
    </w:p>
    <w:p>
      <w:pPr>
        <w:spacing w:line="360" w:lineRule="auto" w:after="120"/>
        <w:jc w:val="both"/>
      </w:pPr>
      <w:r>
        <w:rPr>
          <w:b w:val="0"/>
          <w:i w:val="0"/>
          <w:highlight w:val="yellow"/>
        </w:rPr>
        <w:t>[Pindahkan daftar ini ke Daftar Pustaka tesis dan sesuaikan edisi/tahun dengan buku yang Anda miliki.]</w:t>
      </w:r>
    </w:p>
    <w:p>
      <w:pPr>
        <w:spacing w:line="360" w:lineRule="auto" w:after="120"/>
        <w:ind w:left="709" w:hanging="709"/>
        <w:jc w:val="left"/>
      </w:pPr>
      <w:r>
        <w:rPr>
          <w:b w:val="0"/>
          <w:i w:val="0"/>
        </w:rPr>
        <w:t xml:space="preserve">Bititci, U. S., Carrie, A. S., &amp; McDevitt, L. (1997). Integrated performance measurement systems: A development guide. </w:t>
      </w:r>
      <w:r>
        <w:rPr>
          <w:b w:val="0"/>
          <w:i/>
        </w:rPr>
        <w:t>International Journal of Operations &amp; Production Management, 17</w:t>
      </w:r>
      <w:r>
        <w:rPr>
          <w:b w:val="0"/>
          <w:i w:val="0"/>
        </w:rPr>
        <w:t>(5), 522–534.</w:t>
      </w:r>
    </w:p>
    <w:p>
      <w:pPr>
        <w:spacing w:line="360" w:lineRule="auto" w:after="120"/>
        <w:ind w:left="709" w:hanging="709"/>
        <w:jc w:val="left"/>
      </w:pPr>
      <w:r>
        <w:rPr>
          <w:b w:val="0"/>
          <w:i w:val="0"/>
        </w:rPr>
        <w:t xml:space="preserve">Garengo, P., Biazzo, S., &amp; Bititci, U. S. (2005). Performance measurement systems in SMEs: A review for a research agenda. </w:t>
      </w:r>
      <w:r>
        <w:rPr>
          <w:b w:val="0"/>
          <w:i/>
        </w:rPr>
        <w:t>International Journal of Management Reviews, 7</w:t>
      </w:r>
      <w:r>
        <w:rPr>
          <w:b w:val="0"/>
          <w:i w:val="0"/>
        </w:rPr>
        <w:t>(1), 25–47.</w:t>
      </w:r>
    </w:p>
    <w:p>
      <w:pPr>
        <w:spacing w:line="360" w:lineRule="auto" w:after="120"/>
        <w:ind w:left="709" w:hanging="709"/>
        <w:jc w:val="left"/>
      </w:pPr>
      <w:r>
        <w:rPr>
          <w:b w:val="0"/>
          <w:i w:val="0"/>
        </w:rPr>
        <w:t xml:space="preserve">Heizer, J., Render, B., &amp; Munson, C. (2020). </w:t>
      </w:r>
      <w:r>
        <w:rPr>
          <w:b w:val="0"/>
          <w:i/>
        </w:rPr>
        <w:t>Operations management: Sustainability and supply chain management</w:t>
      </w:r>
      <w:r>
        <w:rPr>
          <w:b w:val="0"/>
          <w:i w:val="0"/>
        </w:rPr>
        <w:t xml:space="preserve"> (13th ed.). Pearson.</w:t>
      </w:r>
    </w:p>
    <w:p>
      <w:pPr>
        <w:spacing w:line="360" w:lineRule="auto" w:after="120"/>
        <w:ind w:left="709" w:hanging="709"/>
        <w:jc w:val="left"/>
      </w:pPr>
      <w:r>
        <w:rPr>
          <w:b w:val="0"/>
          <w:i w:val="0"/>
        </w:rPr>
        <w:t xml:space="preserve">Hyndman, R. J., &amp; Athanasopoulos, G. (2021). </w:t>
      </w:r>
      <w:r>
        <w:rPr>
          <w:b w:val="0"/>
          <w:i/>
        </w:rPr>
        <w:t>Forecasting: Principles and practice</w:t>
      </w:r>
      <w:r>
        <w:rPr>
          <w:b w:val="0"/>
          <w:i w:val="0"/>
        </w:rPr>
        <w:t xml:space="preserve"> (3rd ed.). OTexts.</w:t>
      </w:r>
    </w:p>
    <w:p>
      <w:pPr>
        <w:spacing w:line="360" w:lineRule="auto" w:after="120"/>
        <w:ind w:left="709" w:hanging="709"/>
        <w:jc w:val="left"/>
      </w:pPr>
      <w:r>
        <w:rPr>
          <w:b w:val="0"/>
          <w:i w:val="0"/>
        </w:rPr>
        <w:t xml:space="preserve">International Labour Organization. (1996). </w:t>
      </w:r>
      <w:r>
        <w:rPr>
          <w:b w:val="0"/>
          <w:i/>
        </w:rPr>
        <w:t>Home Work Convention, 1996 (No. 177)</w:t>
      </w:r>
      <w:r>
        <w:rPr>
          <w:b w:val="0"/>
          <w:i w:val="0"/>
        </w:rPr>
        <w:t>. International Labour Organization.</w:t>
      </w:r>
    </w:p>
    <w:p>
      <w:pPr>
        <w:spacing w:line="360" w:lineRule="auto" w:after="120"/>
        <w:ind w:left="709" w:hanging="709"/>
        <w:jc w:val="left"/>
      </w:pPr>
      <w:r>
        <w:rPr>
          <w:b w:val="0"/>
          <w:i w:val="0"/>
        </w:rPr>
        <w:t xml:space="preserve">Lawshe, C. H. (1975). A quantitative approach to content validity. </w:t>
      </w:r>
      <w:r>
        <w:rPr>
          <w:b w:val="0"/>
          <w:i/>
        </w:rPr>
        <w:t>Personnel Psychology, 28</w:t>
      </w:r>
      <w:r>
        <w:rPr>
          <w:b w:val="0"/>
          <w:i w:val="0"/>
        </w:rPr>
        <w:t>(4), 563–575.</w:t>
      </w:r>
    </w:p>
    <w:p>
      <w:pPr>
        <w:spacing w:line="360" w:lineRule="auto" w:after="120"/>
        <w:ind w:left="709" w:hanging="709"/>
        <w:jc w:val="left"/>
      </w:pPr>
      <w:r>
        <w:rPr>
          <w:b w:val="0"/>
          <w:i w:val="0"/>
        </w:rPr>
        <w:t xml:space="preserve">Likert, R. (1932). A technique for the measurement of attitudes. </w:t>
      </w:r>
      <w:r>
        <w:rPr>
          <w:b w:val="0"/>
          <w:i/>
        </w:rPr>
        <w:t>Archives of Psychology, 22</w:t>
      </w:r>
      <w:r>
        <w:rPr>
          <w:b w:val="0"/>
          <w:i w:val="0"/>
        </w:rPr>
        <w:t>(140), 1–55.</w:t>
      </w:r>
    </w:p>
    <w:p>
      <w:pPr>
        <w:spacing w:line="360" w:lineRule="auto" w:after="120"/>
        <w:ind w:left="709" w:hanging="709"/>
        <w:jc w:val="left"/>
      </w:pPr>
      <w:r>
        <w:rPr>
          <w:b w:val="0"/>
          <w:i w:val="0"/>
        </w:rPr>
        <w:t xml:space="preserve">Neely, A., Gregory, M., &amp; Platts, K. (1995). Performance measurement system design: A literature review and research agenda. </w:t>
      </w:r>
      <w:r>
        <w:rPr>
          <w:b w:val="0"/>
          <w:i/>
        </w:rPr>
        <w:t>International Journal of Operations &amp; Production Management, 15</w:t>
      </w:r>
      <w:r>
        <w:rPr>
          <w:b w:val="0"/>
          <w:i w:val="0"/>
        </w:rPr>
        <w:t>(4), 80–116.</w:t>
      </w:r>
    </w:p>
    <w:p>
      <w:pPr>
        <w:spacing w:line="360" w:lineRule="auto" w:after="120"/>
        <w:ind w:left="709" w:hanging="709"/>
        <w:jc w:val="left"/>
      </w:pPr>
      <w:r>
        <w:rPr>
          <w:b w:val="0"/>
          <w:i w:val="0"/>
        </w:rPr>
        <w:t xml:space="preserve">Parmenter, D. (2015). </w:t>
      </w:r>
      <w:r>
        <w:rPr>
          <w:b w:val="0"/>
          <w:i/>
        </w:rPr>
        <w:t>Key performance indicators: Developing, implementing, and using winning KPIs</w:t>
      </w:r>
      <w:r>
        <w:rPr>
          <w:b w:val="0"/>
          <w:i w:val="0"/>
        </w:rPr>
        <w:t xml:space="preserve"> (3rd ed.). Wiley.</w:t>
      </w:r>
    </w:p>
    <w:p>
      <w:pPr>
        <w:spacing w:line="360" w:lineRule="auto" w:after="120"/>
        <w:ind w:left="709" w:hanging="709"/>
        <w:jc w:val="left"/>
      </w:pPr>
      <w:r>
        <w:rPr>
          <w:b w:val="0"/>
          <w:i w:val="0"/>
        </w:rPr>
        <w:t xml:space="preserve">Saaty, T. L. (1980). </w:t>
      </w:r>
      <w:r>
        <w:rPr>
          <w:b w:val="0"/>
          <w:i/>
        </w:rPr>
        <w:t>The analytic hierarchy process</w:t>
      </w:r>
      <w:r>
        <w:rPr>
          <w:b w:val="0"/>
          <w:i w:val="0"/>
        </w:rPr>
        <w:t>. McGraw-Hill.</w:t>
      </w:r>
    </w:p>
    <w:p>
      <w:pPr>
        <w:spacing w:line="360" w:lineRule="auto" w:after="120"/>
        <w:ind w:left="709" w:hanging="709"/>
        <w:jc w:val="left"/>
      </w:pPr>
      <w:r>
        <w:rPr>
          <w:b w:val="0"/>
          <w:i w:val="0"/>
        </w:rPr>
        <w:t xml:space="preserve">Saaty, T. L. (2008). Decision making with the analytic hierarchy process. </w:t>
      </w:r>
      <w:r>
        <w:rPr>
          <w:b w:val="0"/>
          <w:i/>
        </w:rPr>
        <w:t>International Journal of Services Sciences, 1</w:t>
      </w:r>
      <w:r>
        <w:rPr>
          <w:b w:val="0"/>
          <w:i w:val="0"/>
        </w:rPr>
        <w:t>(1), 83–98.</w:t>
      </w:r>
    </w:p>
    <w:p>
      <w:pPr>
        <w:spacing w:line="360" w:lineRule="auto" w:after="120"/>
        <w:ind w:left="709" w:hanging="709"/>
        <w:jc w:val="left"/>
      </w:pPr>
      <w:r>
        <w:rPr>
          <w:b w:val="0"/>
          <w:i w:val="0"/>
        </w:rPr>
        <w:t xml:space="preserve">Silver, E. A., Pyke, D. F., &amp; Thomas, D. J. (2017). </w:t>
      </w:r>
      <w:r>
        <w:rPr>
          <w:b w:val="0"/>
          <w:i/>
        </w:rPr>
        <w:t>Inventory and production management in supply chains</w:t>
      </w:r>
      <w:r>
        <w:rPr>
          <w:b w:val="0"/>
          <w:i w:val="0"/>
        </w:rPr>
        <w:t xml:space="preserve"> (4th ed.). CRC Press.</w:t>
      </w:r>
    </w:p>
    <w:p>
      <w:pPr>
        <w:spacing w:line="360" w:lineRule="auto" w:after="120"/>
        <w:ind w:left="709" w:hanging="709"/>
        <w:jc w:val="left"/>
      </w:pPr>
      <w:r>
        <w:rPr>
          <w:b w:val="0"/>
          <w:i w:val="0"/>
        </w:rPr>
        <w:t xml:space="preserve">Sugiyono. (2019). </w:t>
      </w:r>
      <w:r>
        <w:rPr>
          <w:b w:val="0"/>
          <w:i/>
        </w:rPr>
        <w:t>Metode penelitian kuantitatif, kualitatif, dan R&amp;D</w:t>
      </w:r>
      <w:r>
        <w:rPr>
          <w:b w:val="0"/>
          <w:i w:val="0"/>
        </w:rPr>
        <w:t>. Alfabeta.</w:t>
      </w:r>
    </w:p>
    <w:p>
      <w:pPr>
        <w:spacing w:line="360" w:lineRule="auto" w:after="120"/>
        <w:ind w:left="709" w:hanging="709"/>
        <w:jc w:val="left"/>
      </w:pPr>
      <w:r>
        <w:rPr>
          <w:b w:val="0"/>
          <w:i w:val="0"/>
        </w:rPr>
        <w:t xml:space="preserve">Suwignjo, P., Bititci, U. S., &amp; Carrie, A. S. (2000). Quantitative models for performance measurement system. </w:t>
      </w:r>
      <w:r>
        <w:rPr>
          <w:b w:val="0"/>
          <w:i/>
        </w:rPr>
        <w:t>International Journal of Production Economics, 64</w:t>
      </w:r>
      <w:r>
        <w:rPr>
          <w:b w:val="0"/>
          <w:i w:val="0"/>
        </w:rPr>
        <w:t>(1–3), 231–241.</w:t>
      </w:r>
    </w:p>
    <w:p>
      <w:pPr>
        <w:spacing w:line="360" w:lineRule="auto" w:after="120"/>
        <w:ind w:left="709" w:hanging="709"/>
        <w:jc w:val="left"/>
      </w:pPr>
      <w:r>
        <w:rPr>
          <w:b w:val="0"/>
          <w:i w:val="0"/>
        </w:rPr>
        <w:t xml:space="preserve">Teece, D. J., Pisano, G., &amp; Shuen, A. (1997). Dynamic capabilities and strategic management. </w:t>
      </w:r>
      <w:r>
        <w:rPr>
          <w:b w:val="0"/>
          <w:i/>
        </w:rPr>
        <w:t>Strategic Management Journal, 18</w:t>
      </w:r>
      <w:r>
        <w:rPr>
          <w:b w:val="0"/>
          <w:i w:val="0"/>
        </w:rPr>
        <w:t>(7), 509–533.</w:t>
      </w:r>
    </w:p>
    <w:p>
      <w:pPr>
        <w:spacing w:line="360" w:lineRule="auto" w:after="120"/>
        <w:ind w:left="709" w:hanging="709"/>
        <w:jc w:val="left"/>
      </w:pPr>
      <w:r>
        <w:rPr>
          <w:b w:val="0"/>
          <w:i w:val="0"/>
        </w:rPr>
        <w:t xml:space="preserve">Womack, J. P., Jones, D. T., &amp; Roos, D. (1990). </w:t>
      </w:r>
      <w:r>
        <w:rPr>
          <w:b w:val="0"/>
          <w:i/>
        </w:rPr>
        <w:t>The machine that changed the world</w:t>
      </w:r>
      <w:r>
        <w:rPr>
          <w:b w:val="0"/>
          <w:i w:val="0"/>
        </w:rPr>
        <w:t>. Rawson Associates.</w:t>
      </w:r>
    </w:p>
    <w:sectPr w:rsidR="00FC693F" w:rsidRPr="0006063C" w:rsidSect="00034616">
      <w:pgSz w:w="12240" w:h="15840"/>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