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0" w:line="360" w:lineRule="auto"/>
        <w:jc w:val="center"/>
      </w:pPr>
      <w:r>
        <w:rPr>
          <w:rFonts w:ascii="Arial" w:hAnsi="Arial" w:eastAsia="Arial" w:cs="Arial"/>
          <w:b/>
          <w:i w:val="0"/>
          <w:sz w:val="24"/>
        </w:rPr>
        <w:t>PENGARUH PERAN KEPEMIMPINAN DAN KOMUNIKASI TERHADAP PELAYANAN PUBLIK DI SUKU COLMERA, POSTO ADMINISTRATIVO VERA-CRUZ, MUNISIPIU DILI</w:t>
      </w:r>
    </w:p>
    <w:p>
      <w:pPr>
        <w:spacing w:before="0" w:after="0" w:line="360" w:lineRule="auto"/>
        <w:jc w:val="center"/>
      </w:pPr>
      <w:r>
        <w:rPr>
          <w:rFonts w:ascii="Arial" w:hAnsi="Arial" w:eastAsia="Arial" w:cs="Arial"/>
          <w:b w:val="0"/>
          <w:i w:val="0"/>
          <w:sz w:val="24"/>
        </w:rPr>
        <w:t>Nama Penulis 1</w:t>
      </w:r>
      <w:r>
        <w:rPr>
          <w:rFonts w:ascii="Arial" w:hAnsi="Arial" w:eastAsia="Arial" w:cs="Arial"/>
          <w:b w:val="0"/>
          <w:i w:val="0"/>
          <w:sz w:val="24"/>
          <w:vertAlign w:val="superscript"/>
        </w:rPr>
        <w:t>1</w:t>
      </w:r>
      <w:r>
        <w:rPr>
          <w:rFonts w:ascii="Arial" w:hAnsi="Arial" w:eastAsia="Arial" w:cs="Arial"/>
          <w:b w:val="0"/>
          <w:i w:val="0"/>
          <w:sz w:val="24"/>
        </w:rPr>
        <w:t>, Nama Penulis 2</w:t>
      </w:r>
      <w:r>
        <w:rPr>
          <w:rFonts w:ascii="Arial" w:hAnsi="Arial" w:eastAsia="Arial" w:cs="Arial"/>
          <w:b w:val="0"/>
          <w:i w:val="0"/>
          <w:sz w:val="24"/>
          <w:vertAlign w:val="superscript"/>
        </w:rPr>
        <w:t>2</w:t>
      </w:r>
    </w:p>
    <w:p>
      <w:pPr>
        <w:spacing w:before="0" w:after="0" w:line="360" w:lineRule="auto"/>
        <w:jc w:val="center"/>
      </w:pPr>
      <w:r>
        <w:rPr>
          <w:rFonts w:ascii="Arial" w:hAnsi="Arial" w:eastAsia="Arial" w:cs="Arial"/>
          <w:b w:val="0"/>
          <w:i w:val="0"/>
          <w:sz w:val="24"/>
          <w:vertAlign w:val="superscript"/>
        </w:rPr>
        <w:t>1</w:t>
      </w:r>
      <w:r>
        <w:rPr>
          <w:rFonts w:ascii="Arial" w:hAnsi="Arial" w:eastAsia="Arial" w:cs="Arial"/>
          <w:b w:val="0"/>
          <w:i w:val="0"/>
          <w:sz w:val="24"/>
        </w:rPr>
        <w:t>Program Studi …, Fakultas …, Universitas …</w:t>
      </w:r>
    </w:p>
    <w:p>
      <w:pPr>
        <w:spacing w:before="0" w:after="0" w:line="360" w:lineRule="auto"/>
        <w:jc w:val="center"/>
      </w:pPr>
      <w:r>
        <w:rPr>
          <w:rFonts w:ascii="Arial" w:hAnsi="Arial" w:eastAsia="Arial" w:cs="Arial"/>
          <w:b w:val="0"/>
          <w:i w:val="0"/>
          <w:sz w:val="24"/>
          <w:vertAlign w:val="superscript"/>
        </w:rPr>
        <w:t>2</w:t>
      </w:r>
      <w:r>
        <w:rPr>
          <w:rFonts w:ascii="Arial" w:hAnsi="Arial" w:eastAsia="Arial" w:cs="Arial"/>
          <w:b w:val="0"/>
          <w:i w:val="0"/>
          <w:sz w:val="24"/>
        </w:rPr>
        <w:t>Program Studi …, Fakultas …, Universitas …</w:t>
      </w:r>
    </w:p>
    <w:p>
      <w:pPr>
        <w:spacing w:before="0" w:after="0" w:line="360" w:lineRule="auto"/>
        <w:jc w:val="center"/>
      </w:pPr>
      <w:r>
        <w:rPr>
          <w:rFonts w:ascii="Arial" w:hAnsi="Arial" w:eastAsia="Arial" w:cs="Arial"/>
          <w:b w:val="0"/>
          <w:i w:val="0"/>
          <w:sz w:val="24"/>
        </w:rPr>
        <w:t xml:space="preserve">Alamat e-mail : </w:t>
      </w:r>
      <w:r>
        <w:rPr>
          <w:rFonts w:ascii="Arial" w:hAnsi="Arial" w:eastAsia="Arial" w:cs="Arial"/>
          <w:b w:val="0"/>
          <w:i w:val="0"/>
          <w:sz w:val="24"/>
          <w:vertAlign w:val="superscript"/>
        </w:rPr>
        <w:t>1</w:t>
      </w:r>
      <w:r>
        <w:rPr>
          <w:rFonts w:ascii="Arial" w:hAnsi="Arial" w:eastAsia="Arial" w:cs="Arial"/>
          <w:b w:val="0"/>
          <w:i w:val="0"/>
          <w:sz w:val="24"/>
        </w:rPr>
        <w:t xml:space="preserve">…@…, Alamat e-mail : </w:t>
      </w:r>
      <w:r>
        <w:rPr>
          <w:rFonts w:ascii="Arial" w:hAnsi="Arial" w:eastAsia="Arial" w:cs="Arial"/>
          <w:b w:val="0"/>
          <w:i w:val="0"/>
          <w:sz w:val="24"/>
          <w:vertAlign w:val="superscript"/>
        </w:rPr>
        <w:t>2</w:t>
      </w:r>
      <w:r>
        <w:rPr>
          <w:rFonts w:ascii="Arial" w:hAnsi="Arial" w:eastAsia="Arial" w:cs="Arial"/>
          <w:b w:val="0"/>
          <w:i w:val="0"/>
          <w:sz w:val="24"/>
        </w:rPr>
        <w:t>…@…</w:t>
      </w:r>
    </w:p>
    <w:p>
      <w:pPr>
        <w:spacing w:before="0" w:after="0" w:line="360" w:lineRule="auto"/>
        <w:jc w:val="center"/>
      </w:pPr>
      <w:r>
        <w:rPr>
          <w:rFonts w:ascii="Arial" w:hAnsi="Arial" w:eastAsia="Arial" w:cs="Arial"/>
          <w:b w:val="0"/>
          <w:i w:val="0"/>
          <w:sz w:val="24"/>
        </w:rPr>
        <w:t xml:space="preserve">Nomor HP : </w:t>
      </w:r>
      <w:r>
        <w:rPr>
          <w:rFonts w:ascii="Arial" w:hAnsi="Arial" w:eastAsia="Arial" w:cs="Arial"/>
          <w:b w:val="0"/>
          <w:i w:val="0"/>
          <w:sz w:val="24"/>
          <w:vertAlign w:val="superscript"/>
        </w:rPr>
        <w:t>1</w:t>
      </w:r>
      <w:r>
        <w:rPr>
          <w:rFonts w:ascii="Arial" w:hAnsi="Arial" w:eastAsia="Arial" w:cs="Arial"/>
          <w:b w:val="0"/>
          <w:i w:val="0"/>
          <w:sz w:val="24"/>
        </w:rPr>
        <w:t xml:space="preserve">…, Nomor HP : </w:t>
      </w:r>
      <w:r>
        <w:rPr>
          <w:rFonts w:ascii="Arial" w:hAnsi="Arial" w:eastAsia="Arial" w:cs="Arial"/>
          <w:b w:val="0"/>
          <w:i w:val="0"/>
          <w:sz w:val="24"/>
          <w:vertAlign w:val="superscript"/>
        </w:rPr>
        <w:t>2</w:t>
      </w:r>
      <w:r>
        <w:rPr>
          <w:rFonts w:ascii="Arial" w:hAnsi="Arial" w:eastAsia="Arial" w:cs="Arial"/>
          <w:b w:val="0"/>
          <w:i w:val="0"/>
          <w:sz w:val="24"/>
        </w:rPr>
        <w:t>…</w:t>
      </w:r>
    </w:p>
    <w:p>
      <w:pPr>
        <w:spacing w:before="0" w:after="0" w:line="360" w:lineRule="auto"/>
        <w:jc w:val="both"/>
      </w:pPr>
    </w:p>
    <w:p>
      <w:pPr>
        <w:spacing w:before="0" w:after="0" w:line="360" w:lineRule="auto"/>
        <w:jc w:val="center"/>
      </w:pPr>
      <w:r>
        <w:rPr>
          <w:rFonts w:ascii="Arial" w:hAnsi="Arial" w:eastAsia="Arial" w:cs="Arial"/>
          <w:b/>
          <w:i/>
          <w:sz w:val="24"/>
        </w:rPr>
        <w:t>ABSTRACT</w:t>
      </w:r>
    </w:p>
    <w:p>
      <w:pPr>
        <w:spacing w:before="0" w:after="0" w:line="240" w:lineRule="auto"/>
        <w:jc w:val="both"/>
      </w:pPr>
      <w:r>
        <w:rPr>
          <w:rFonts w:ascii="Arial" w:hAnsi="Arial" w:eastAsia="Arial" w:cs="Arial"/>
          <w:b w:val="0"/>
          <w:i/>
          <w:sz w:val="24"/>
        </w:rPr>
        <w:t>Public service at the suku (village) level is the closest form of state service to the community, yet in Suku Colmera it is still hampered by insufficient work equipment, staff who do not comply with working hours, and recurring conflicts among residents. This study aims to analyse the effect of leadership role and communication, partially and simultaneously, on public service in Suku Colmera, Vera-Cruz Administrative Post, Dili Municipality. The study used a quantitative associative approach with a survey method. The sample consisted of 44 respondents drawn from a population of 2,137 people using the Taro Yamane formula (d = 15%). Data were collected through a five-point Likert questionnaire, observation and documentation, and were analysed using validity and reliability tests, multiple linear regression, the coefficient of determination, the t-test and the F-test with SPSS 16.0. All instrument items were valid (r-count 0.465–0.744 &gt; r-table 0.297) and reliable (Cronbach’s Alpha 0.642–0.765 &gt; 0.60). The regression equation obtained was Y = 5.574 + 0.375X1 + 0.568X2. Leadership role had a positive and significant effect on public service (t = 2.113 &gt; 2.020; sig. 0.041), as did communication (t = 3.260 &gt; 2.020; sig. 0.002). Simultaneously, both variables had a significant effect (F = 19.386 &gt; 3.226; sig. 0.000) and explained 48.6% of the variation in public service. Communication was the more dominant factor (β = 0.467). Suku leaders are therefore recommended to strengthen two-way communication with the community and improve staff discipline and capacity.</w:t>
      </w:r>
    </w:p>
    <w:p>
      <w:pPr>
        <w:spacing w:before="0" w:after="0" w:line="240" w:lineRule="auto"/>
        <w:jc w:val="both"/>
      </w:pPr>
      <w:r>
        <w:rPr>
          <w:rFonts w:ascii="Arial" w:hAnsi="Arial" w:eastAsia="Arial" w:cs="Arial"/>
          <w:b w:val="0"/>
          <w:i/>
          <w:sz w:val="24"/>
        </w:rPr>
        <w:t>Keywords: leadership role, communication, public service, suku</w:t>
      </w:r>
    </w:p>
    <w:p>
      <w:pPr>
        <w:spacing w:before="0" w:after="0" w:line="360" w:lineRule="auto"/>
        <w:jc w:val="both"/>
      </w:pPr>
    </w:p>
    <w:p>
      <w:pPr>
        <w:spacing w:before="0" w:after="0" w:line="360" w:lineRule="auto"/>
        <w:jc w:val="center"/>
      </w:pPr>
      <w:r>
        <w:rPr>
          <w:rFonts w:ascii="Arial" w:hAnsi="Arial" w:eastAsia="Arial" w:cs="Arial"/>
          <w:b/>
          <w:i w:val="0"/>
          <w:sz w:val="24"/>
        </w:rPr>
        <w:t>ABSTRAK</w:t>
      </w:r>
    </w:p>
    <w:p>
      <w:pPr>
        <w:spacing w:before="0" w:after="0" w:line="240" w:lineRule="auto"/>
        <w:jc w:val="both"/>
      </w:pPr>
      <w:r>
        <w:rPr>
          <w:rFonts w:ascii="Arial" w:hAnsi="Arial" w:eastAsia="Arial" w:cs="Arial"/>
          <w:b w:val="0"/>
          <w:i w:val="0"/>
          <w:sz w:val="24"/>
        </w:rPr>
        <w:t>Pelayanan publik di tingkat suku (desa) merupakan bentuk pelayanan negara yang paling dekat dengan masyarakat, tetapi di Suku Colmera pelayanan tersebut masih terkendala oleh peralatan kerja yang belum memadai, pegawai yang tidak mematuhi jam kerja, serta konflik antarwarga yang berulang. Penelitian ini bertujuan menganalisis pengaruh peran kepemimpinan dan komunikasi, secara parsial maupun simultan, terhadap pelayanan publik di Suku Colmera, Posto Administrativo Vera-Cruz, Munisipiu Dili. Penelitian menggunakan pendekatan kuantitatif asosiatif dengan metode survei. Sampel berjumlah 44 responden yang ditentukan dari populasi 2.137 jiwa dengan rumus Taro Yamane (d = 15%). Data dikumpulkan melalui kuesioner skala Likert lima poin, observasi, dan dokumentasi, kemudian dianalisis dengan uji validitas dan reliabilitas, regresi linear berganda, koefisien determinasi, uji t, dan uji F menggunakan SPSS 16.0. Seluruh butir instrumen valid (r-hitung 0,465–0,744 &gt; r-tabel 0,297) dan reliabel (Cronbach’s Alpha 0,642–0,765 &gt; 0,60). Persamaan regresi yang diperoleh adalah Y = 5,574 + 0,375X1 + 0,568X2. Peran kepemimpinan berpengaruh positif dan signifikan terhadap pelayanan publik (t = 2,113 &gt; 2,020; sig. 0,041), demikian pula komunikasi (t = 3,260 &gt; 2,020; sig. 0,002). Secara simultan kedua variabel berpengaruh signifikan (F = 19,386 &gt; 3,226; sig. 0,000) dan menjelaskan 48,6% variasi pelayanan publik. Komunikasi merupakan faktor yang lebih dominan (β = 0,467). Oleh karena itu, pimpinan suku disarankan memperkuat komunikasi dua arah dengan masyarakat serta meningkatkan disiplin dan kapasitas pegawai.</w:t>
      </w:r>
    </w:p>
    <w:p>
      <w:pPr>
        <w:spacing w:before="0" w:after="0" w:line="360" w:lineRule="auto"/>
        <w:jc w:val="both"/>
      </w:pPr>
    </w:p>
    <w:p>
      <w:pPr>
        <w:spacing w:before="0" w:after="0" w:line="240" w:lineRule="auto"/>
        <w:jc w:val="both"/>
      </w:pPr>
      <w:r>
        <w:rPr>
          <w:rFonts w:ascii="Arial" w:hAnsi="Arial" w:eastAsia="Arial" w:cs="Arial"/>
          <w:b w:val="0"/>
          <w:i w:val="0"/>
          <w:sz w:val="24"/>
        </w:rPr>
        <w:t>Kata Kunci: peran kepemimpinan, komunikasi, pelayanan publik, suku</w:t>
      </w:r>
    </w:p>
    <w:p>
      <w:pPr>
        <w:spacing w:before="0" w:after="0" w:line="360" w:lineRule="auto"/>
        <w:jc w:val="both"/>
      </w:pPr>
    </w:p>
    <w:p w:rsidR="00B57584" w:rsidRDefault="00B57584" w:rsidP="00287E18">
      <w:pPr>
        <w:spacing w:after="0"/>
        <w:rPr>
          <w:rFonts w:ascii="Arial" w:hAnsi="Arial" w:cs="Arial"/>
          <w:b/>
          <w:sz w:val="24"/>
          <w:szCs w:val="24"/>
        </w:rPr>
        <w:sectPr w:rsidR="00B57584" w:rsidSect="00F54741">
          <w:headerReference w:type="default" r:id="rId9"/>
          <w:footerReference w:type="default" r:id="rId10"/>
          <w:pgSz w:w="11907" w:h="16840" w:code="9"/>
          <w:pgMar w:top="1418" w:right="1418" w:bottom="1418" w:left="1701" w:header="720" w:footer="720" w:gutter="0"/>
          <w:cols w:space="720"/>
          <w:docGrid w:linePitch="360"/>
        </w:sectPr>
      </w:pPr>
    </w:p>
    <w:p>
      <w:pPr>
        <w:spacing w:before="0" w:after="0" w:line="360" w:lineRule="auto"/>
        <w:ind w:left="284" w:hanging="284"/>
        <w:jc w:val="both"/>
      </w:pPr>
      <w:r>
        <w:rPr>
          <w:rFonts w:ascii="Arial" w:hAnsi="Arial" w:eastAsia="Arial" w:cs="Arial"/>
          <w:b/>
          <w:i w:val="0"/>
          <w:sz w:val="24"/>
        </w:rPr>
        <w:t>A.</w:t>
        <w:tab/>
        <w:t>Pendahuluan</w:t>
      </w:r>
    </w:p>
    <w:p>
      <w:pPr>
        <w:spacing w:before="0" w:after="0" w:line="360" w:lineRule="auto"/>
        <w:ind w:firstLine="567"/>
        <w:jc w:val="both"/>
      </w:pPr>
      <w:r>
        <w:rPr>
          <w:rFonts w:ascii="Arial" w:hAnsi="Arial" w:eastAsia="Arial" w:cs="Arial"/>
          <w:b w:val="0"/>
          <w:i w:val="0"/>
          <w:sz w:val="24"/>
        </w:rPr>
        <w:t>Sumber daya manusia merupakan faktor internal yang menentukan keberhasilan sebuah organisasi, termasuk unit pemerintahan terkecil seperti suku. Tujuan suku hanya dapat dicapai apabila sumber daya manusianya dikelola dengan baik, yaitu melalui pembentukan mentalitas kerja, pemberian motivasi, serta orientasi dan koordinasi kerja dari pemimpin kepada pegawai dan masyarakat. Kinerja merupakan hasil kerja yang dicapai seseorang atau sekelompok orang dalam suatu organisasi sesuai dengan wewenang dan tanggung jawabnya dalam rangka mencapai tujuan organisasi (Santoso, 1999). Dengan demikian, kinerja individu dan kinerja kelompok saling berkaitan erat, dan keduanya sangat dipengaruhi oleh cara pemimpin mengarahkan anggotanya.</w:t>
      </w:r>
    </w:p>
    <w:p>
      <w:pPr>
        <w:spacing w:before="0" w:after="0" w:line="360" w:lineRule="auto"/>
        <w:ind w:firstLine="567"/>
        <w:jc w:val="both"/>
      </w:pPr>
      <w:r>
        <w:rPr>
          <w:rFonts w:ascii="Arial" w:hAnsi="Arial" w:eastAsia="Arial" w:cs="Arial"/>
          <w:b w:val="0"/>
          <w:i w:val="0"/>
          <w:sz w:val="24"/>
        </w:rPr>
        <w:t xml:space="preserve">Di Timor-Leste, suku adalah satuan komunitas setingkat desa yang dipimpin oleh seorang </w:t>
      </w:r>
      <w:r>
        <w:rPr>
          <w:rFonts w:ascii="Arial" w:hAnsi="Arial" w:eastAsia="Arial" w:cs="Arial"/>
          <w:b w:val="0"/>
          <w:i/>
          <w:sz w:val="24"/>
        </w:rPr>
        <w:t>xefe suku</w:t>
      </w:r>
      <w:r>
        <w:rPr>
          <w:rFonts w:ascii="Arial" w:hAnsi="Arial" w:eastAsia="Arial" w:cs="Arial"/>
          <w:b w:val="0"/>
          <w:i w:val="0"/>
          <w:sz w:val="24"/>
        </w:rPr>
        <w:t xml:space="preserve"> (kepala suku) bersama </w:t>
      </w:r>
      <w:r>
        <w:rPr>
          <w:rFonts w:ascii="Arial" w:hAnsi="Arial" w:eastAsia="Arial" w:cs="Arial"/>
          <w:b w:val="0"/>
          <w:i/>
          <w:sz w:val="24"/>
        </w:rPr>
        <w:t>konselhu suku</w:t>
      </w:r>
      <w:r>
        <w:rPr>
          <w:rFonts w:ascii="Arial" w:hAnsi="Arial" w:eastAsia="Arial" w:cs="Arial"/>
          <w:b w:val="0"/>
          <w:i w:val="0"/>
          <w:sz w:val="24"/>
        </w:rPr>
        <w:t xml:space="preserve"> (dewan suku). Peran pemimpin komunitas ini diatur dalam Lei No. 3/2009 tentang </w:t>
      </w:r>
      <w:r>
        <w:rPr>
          <w:rFonts w:ascii="Arial" w:hAnsi="Arial" w:eastAsia="Arial" w:cs="Arial"/>
          <w:b w:val="0"/>
          <w:i/>
          <w:sz w:val="24"/>
        </w:rPr>
        <w:t>Lideranças Comunitárias</w:t>
      </w:r>
      <w:r>
        <w:rPr>
          <w:rFonts w:ascii="Arial" w:hAnsi="Arial" w:eastAsia="Arial" w:cs="Arial"/>
          <w:b w:val="0"/>
          <w:i w:val="0"/>
          <w:sz w:val="24"/>
        </w:rPr>
        <w:t>, yang memberikan kewenangan kepada pemimpin lokal untuk mengorganisasi masyarakat dan menyusun rencana program pembangunan suku. Salah satu suku tersebut adalah Suku Colmera, yang terletak di Posto Administrativo Vera-Cruz, Munisipiu Dili. Suku ini terdiri atas dua aldeia, yaitu Manu-Fuic di bagian selatan dan Rai-Na’in di bagian utara dan barat, dan berada di pusat Kota Dili, berdekatan dengan sejumlah kantor kementerian.</w:t>
      </w:r>
    </w:p>
    <w:p>
      <w:pPr>
        <w:spacing w:before="0" w:after="0" w:line="360" w:lineRule="auto"/>
        <w:ind w:firstLine="567"/>
        <w:jc w:val="both"/>
      </w:pPr>
      <w:r>
        <w:rPr>
          <w:rFonts w:ascii="Arial" w:hAnsi="Arial" w:eastAsia="Arial" w:cs="Arial"/>
          <w:b w:val="0"/>
          <w:i w:val="0"/>
          <w:sz w:val="24"/>
        </w:rPr>
        <w:t>Kenyataan di lapangan menunjukkan bahwa pembangunan di Suku Colmera belum berjalan maksimal. Gedung kantor suku, yang seharusnya menjadi tempat berkumpul dan melayani masyarakat, belum mengalami perbaikan. Hasil observasi awal juga menemukan tiga masalah utama: (1) peralatan kerja belum memadai untuk menunjang pelayanan, (2) pegawai tidak masuk kerja sesuai jam kerja yang berlaku, dan (3) masih sering terjadi konflik antarwarga di lingkungan bairro. Selain itu, sebagian warga menilai bahwa pelayanan belum sepenuhnya adil karena ada kecenderungan pemimpin mendahulukan kerabatnya. Kondisi ini menunjukkan bahwa kualitas pelayanan publik di Suku Colmera masih perlu ditingkatkan.</w:t>
      </w:r>
    </w:p>
    <w:p>
      <w:pPr>
        <w:spacing w:before="0" w:after="0" w:line="360" w:lineRule="auto"/>
        <w:ind w:firstLine="567"/>
        <w:jc w:val="both"/>
      </w:pPr>
      <w:r>
        <w:rPr>
          <w:rFonts w:ascii="Arial" w:hAnsi="Arial" w:eastAsia="Arial" w:cs="Arial"/>
          <w:b w:val="0"/>
          <w:i w:val="0"/>
          <w:sz w:val="24"/>
        </w:rPr>
        <w:t>Kepemimpinan adalah kemampuan seseorang untuk memengaruhi bawahan agar mau bekerja sama dan bekerja secara produktif untuk mencapai tujuan organisasi (Hasibuan, 2007). Kepemimpinan bukan sekadar apa yang dilakukan pemimpin, melainkan proses mengelola hubungan untuk mencapai tujuan bersama, sehingga perilaku pemimpin perlu terus beradaptasi dengan perubahan dan tantangan yang muncul (Yukl, 2001). Stogdill (1974) memandang kepemimpinan sebagai proses memengaruhi aktivitas kelompok yang terorganisasi dalam upaya mencapai tujuan. Dalam konteks suku, peran pemimpin menjadi faktor penentu keberhasilan pembangunan karena pemimpinlah yang menggerakkan partisipasi masyarakat, mengambil keputusan yang adil, dan mendorong peningkatan kapasitas sumber daya manusia di suku.</w:t>
      </w:r>
    </w:p>
    <w:p>
      <w:pPr>
        <w:spacing w:before="0" w:after="0" w:line="360" w:lineRule="auto"/>
        <w:ind w:firstLine="567"/>
        <w:jc w:val="both"/>
      </w:pPr>
      <w:r>
        <w:rPr>
          <w:rFonts w:ascii="Arial" w:hAnsi="Arial" w:eastAsia="Arial" w:cs="Arial"/>
          <w:b w:val="0"/>
          <w:i w:val="0"/>
          <w:sz w:val="24"/>
        </w:rPr>
        <w:t>Kepemimpinan yang efektif tidak dapat dilepaskan dari komunikasi. Komunikasi adalah proses penyampaian informasi, gagasan, dan pemikiran dari satu orang kepada orang lain (Mangkunegara, 2009). Melalui komunikasi, pemimpin dapat memahami masalah dan kesulitan yang dihadapi masyarakat, sedangkan masyarakat dapat memahami kebijakan dan program suku. Komunikasi antara pemimpin dan pegawai juga menjadi ukuran kelancaran arus informasi dalam organisasi (Muhammad, 2009). Komunikasi dapat dilakukan secara verbal, baik lisan maupun tulisan, maupun secara nonverbal melalui gerak tubuh dan isyarat. Apabila komunikasi tidak berjalan, pekerjaan tidak akan terlaksana sesuai tujuan.</w:t>
      </w:r>
    </w:p>
    <w:p>
      <w:pPr>
        <w:spacing w:before="0" w:after="0" w:line="360" w:lineRule="auto"/>
        <w:ind w:firstLine="567"/>
        <w:jc w:val="both"/>
      </w:pPr>
      <w:r>
        <w:rPr>
          <w:rFonts w:ascii="Arial" w:hAnsi="Arial" w:eastAsia="Arial" w:cs="Arial"/>
          <w:b w:val="0"/>
          <w:i w:val="0"/>
          <w:sz w:val="24"/>
        </w:rPr>
        <w:t>Pelayanan publik sendiri merupakan pemberian layanan kepada orang atau masyarakat yang mempunyai kepentingan pada organisasi tersebut (Kurniawan, 2005). Pelayanan publik menjadi isu sentral dalam penyelenggaraan pemerintahan dan sekaligus menjadi indikator untuk menilai kualitas administrasi pemerintahan (Thoha, 2000). Pelayanan yang baik akan memberikan kepuasan kepada masyarakat dan menjaga kepercayaan masyarakat terhadap pemimpinnya (Perry, 1989). Kualitas pelayanan dapat dinilai dari lima dimensi, yaitu keandalan, bukti fisik, daya tanggap, jaminan, dan empati (Parasuraman, Zeithaml, &amp; Berry, 1988).</w:t>
      </w:r>
    </w:p>
    <w:p>
      <w:pPr>
        <w:spacing w:before="0" w:after="0" w:line="360" w:lineRule="auto"/>
        <w:ind w:firstLine="567"/>
        <w:jc w:val="both"/>
      </w:pPr>
      <w:r>
        <w:rPr>
          <w:rFonts w:ascii="Arial" w:hAnsi="Arial" w:eastAsia="Arial" w:cs="Arial"/>
          <w:b w:val="0"/>
          <w:i w:val="0"/>
          <w:sz w:val="24"/>
        </w:rPr>
        <w:t>Beberapa penelitian terdahulu telah mengkaji topik serupa. Hidayanah (2020) menemukan bahwa kepemimpinan kepala desa berpengaruh terhadap efektivitas pelayanan masyarakat di Desa Karelayu, Kabupaten Jeneponto, dengan catatan bahwa sebagian pegawai belum bekerja efektif dan kurang disiplin waktu. Lestariono (2020) mendeskripsikan peran kepala desa dalam membangun citra pelayanan dan memperbaiki hubungan komunikasi dengan masyarakat di Desa Bukit Harapan. Sitohang meneliti pengaruh kepemimpinan kepala desa terhadap kualitas pelayanan publik di Desa Marubun Bayu dengan 90 responden yang ditentukan menggunakan rumus Slovin. Penelitian-penelitian tersebut umumnya hanya menguji variabel kepemimpinan secara tunggal dan dilakukan di Indonesia. Pengujian kepemimpinan dan komunikasi secara bersamaan di tingkat suku di Timor-Leste masih jarang dilakukan, dan celah inilah yang diisi oleh penelitian ini.</w:t>
      </w:r>
    </w:p>
    <w:p>
      <w:pPr>
        <w:spacing w:before="0" w:after="0" w:line="360" w:lineRule="auto"/>
        <w:ind w:firstLine="567"/>
        <w:jc w:val="both"/>
      </w:pPr>
      <w:r>
        <w:rPr>
          <w:rFonts w:ascii="Arial" w:hAnsi="Arial" w:eastAsia="Arial" w:cs="Arial"/>
          <w:b w:val="0"/>
          <w:i w:val="0"/>
          <w:sz w:val="24"/>
        </w:rPr>
        <w:t>Berdasarkan uraian tersebut, rumusan masalah penelitian ini adalah: (1) apakah peran kepemimpinan berpengaruh terhadap pelayanan publik di Suku Colmera; (2) apakah komunikasi berpengaruh terhadap pelayanan publik di Suku Colmera; dan (3) apakah peran kepemimpinan dan komunikasi secara simultan berpengaruh terhadap pelayanan publik di Suku Colmera. Sejalan dengan itu, penelitian ini bertujuan menganalisis pengaruh peran kepemimpinan (X1) dan komunikasi (X2), baik secara parsial maupun simultan, terhadap pelayanan publik (Y). Hipotesis yang diajukan adalah H1: peran kepemimpinan berpengaruh signifikan terhadap pelayanan publik; H2: komunikasi berpengaruh signifikan terhadap pelayanan publik; dan H3: peran kepemimpinan dan komunikasi secara simultan berpengaruh signifikan terhadap pelayanan publik. Kerangka konseptual penelitian disajikan pada Gambar 1.</w:t>
      </w:r>
    </w:p>
    <w:p>
      <w:pPr>
        <w:spacing w:before="0" w:after="0" w:line="240" w:lineRule="auto"/>
        <w:jc w:val="center"/>
      </w:pPr>
      <w:r>
        <w:drawing>
          <wp:inline xmlns:a="http://schemas.openxmlformats.org/drawingml/2006/main" xmlns:pic="http://schemas.openxmlformats.org/drawingml/2006/picture">
            <wp:extent cx="2592000" cy="1344600"/>
            <wp:docPr id="1" name="Picture 1"/>
            <wp:cNvGraphicFramePr>
              <a:graphicFrameLocks noChangeAspect="1"/>
            </wp:cNvGraphicFramePr>
            <a:graphic>
              <a:graphicData uri="http://schemas.openxmlformats.org/drawingml/2006/picture">
                <pic:pic>
                  <pic:nvPicPr>
                    <pic:cNvPr id="0" name="kerangka.png"/>
                    <pic:cNvPicPr/>
                  </pic:nvPicPr>
                  <pic:blipFill>
                    <a:blip r:embed="rId20"/>
                    <a:stretch>
                      <a:fillRect/>
                    </a:stretch>
                  </pic:blipFill>
                  <pic:spPr>
                    <a:xfrm>
                      <a:off x="0" y="0"/>
                      <a:ext cx="2592000" cy="1344600"/>
                    </a:xfrm>
                    <a:prstGeom prst="rect"/>
                  </pic:spPr>
                </pic:pic>
              </a:graphicData>
            </a:graphic>
          </wp:inline>
        </w:drawing>
      </w:r>
    </w:p>
    <w:p>
      <w:pPr>
        <w:spacing w:before="0" w:after="0" w:line="240" w:lineRule="auto"/>
        <w:jc w:val="center"/>
      </w:pPr>
      <w:r>
        <w:rPr>
          <w:rFonts w:ascii="Arial" w:hAnsi="Arial" w:eastAsia="Arial" w:cs="Arial"/>
          <w:b w:val="0"/>
          <w:i w:val="0"/>
          <w:sz w:val="24"/>
        </w:rPr>
        <w:t>Gambar 1 Kerangka Konseptual Penelitian</w:t>
      </w:r>
    </w:p>
    <w:p>
      <w:pPr>
        <w:spacing w:before="0" w:after="0" w:line="360" w:lineRule="auto"/>
        <w:ind w:firstLine="567"/>
        <w:jc w:val="both"/>
      </w:pPr>
      <w:r>
        <w:rPr>
          <w:rFonts w:ascii="Arial" w:hAnsi="Arial" w:eastAsia="Arial" w:cs="Arial"/>
          <w:b w:val="0"/>
          <w:i w:val="0"/>
          <w:sz w:val="24"/>
        </w:rPr>
        <w:t>Secara teoretis, hasil penelitian ini diharapkan memperkaya kajian administrasi publik mengenai faktor-faktor yang memengaruhi pelayanan di tingkat pemerintahan lokal. Secara praktis, hasilnya dapat menjadi bahan evaluasi bagi pimpinan Suku Colmera dan masukan bagi pemerintah dalam merancang program peningkatan kapasitas pemimpin suku.</w:t>
      </w:r>
    </w:p>
    <w:p>
      <w:pPr>
        <w:spacing w:before="0" w:after="0" w:line="360" w:lineRule="auto"/>
        <w:jc w:val="both"/>
      </w:pPr>
    </w:p>
    <w:p>
      <w:pPr>
        <w:spacing w:before="0" w:after="0" w:line="360" w:lineRule="auto"/>
        <w:ind w:left="284" w:hanging="284"/>
        <w:jc w:val="both"/>
      </w:pPr>
      <w:r>
        <w:rPr>
          <w:rFonts w:ascii="Arial" w:hAnsi="Arial" w:eastAsia="Arial" w:cs="Arial"/>
          <w:b/>
          <w:i w:val="0"/>
          <w:sz w:val="24"/>
        </w:rPr>
        <w:t>B.</w:t>
        <w:tab/>
        <w:t>Metode Penelitian</w:t>
      </w:r>
    </w:p>
    <w:p>
      <w:pPr>
        <w:spacing w:before="0" w:after="0" w:line="360" w:lineRule="auto"/>
        <w:ind w:firstLine="567"/>
        <w:jc w:val="both"/>
      </w:pPr>
      <w:r>
        <w:rPr>
          <w:rFonts w:ascii="Arial" w:hAnsi="Arial" w:eastAsia="Arial" w:cs="Arial"/>
          <w:b w:val="0"/>
          <w:i w:val="0"/>
          <w:sz w:val="24"/>
        </w:rPr>
        <w:t>Penelitian ini menggunakan pendekatan kuantitatif dengan jenis penelitian asosiatif kausal, yaitu penelitian yang bertujuan mengetahui pengaruh variabel bebas terhadap variabel terikat. Data dikumpulkan dengan metode survei. Penelitian dilaksanakan pada tahun 2023 di Suku Colmera, Posto Administrativo Vera-Cruz, Munisipiu Dili, dengan objek penelitian kepemimpinan lokal di suku tersebut.</w:t>
      </w:r>
    </w:p>
    <w:p>
      <w:pPr>
        <w:spacing w:before="0" w:after="0" w:line="360" w:lineRule="auto"/>
        <w:ind w:firstLine="567"/>
        <w:jc w:val="both"/>
      </w:pPr>
      <w:r>
        <w:rPr>
          <w:rFonts w:ascii="Arial" w:hAnsi="Arial" w:eastAsia="Arial" w:cs="Arial"/>
          <w:b w:val="0"/>
          <w:i w:val="0"/>
          <w:sz w:val="24"/>
        </w:rPr>
        <w:t>Populasi adalah wilayah generalisasi yang terdiri atas objek atau subjek dengan kualitas dan karakteristik tertentu yang ditetapkan peneliti untuk dipelajari dan kemudian ditarik kesimpulannya (Sugiyono, 2016). Populasi penelitian ini adalah masyarakat Suku Colmera yang berjumlah 2.137 jiwa. Karena populasinya besar, sampel ditentukan dengan rumus Taro Yamane, n = N / (N·d² + 1), dengan tingkat presisi d = 15%, sehingga diperoleh n = 2.137 / (2.137 × 0,0225 + 1) = 2.137 / 49,08 ≈ 44 responden. Responden adalah warga yang hadir di kantor Suku Colmera dan bersedia mengisi kuesioner secara sukarela.</w:t>
      </w:r>
    </w:p>
    <w:p>
      <w:pPr>
        <w:spacing w:before="0" w:after="0" w:line="360" w:lineRule="auto"/>
        <w:ind w:firstLine="567"/>
        <w:jc w:val="both"/>
      </w:pPr>
      <w:r>
        <w:rPr>
          <w:rFonts w:ascii="Arial" w:hAnsi="Arial" w:eastAsia="Arial" w:cs="Arial"/>
          <w:b w:val="0"/>
          <w:i w:val="0"/>
          <w:sz w:val="24"/>
        </w:rPr>
        <w:t>Penelitian ini melibatkan dua variabel bebas dan satu variabel terikat. Peran kepemimpinan (X1) diukur dengan empat indikator, yaitu stabilitas emosional, hubungan manusiawi, motivasi, dan kemampuan berkomunikasi (Hasibuan, 2007). Komunikasi (X2) diukur dengan empat indikator, yaitu pemahaman, kesenangan, pengendalian, dan hubungan yang makin baik (Mangkunegara, 2009). Pelayanan publik (Y) diukur dengan lima indikator, yaitu keandalan, bukti fisik, daya tanggap, jaminan, dan empati (Parasuraman et al., 1988; Kurniawan, 2005). Setiap indikator diwakili oleh satu butir pernyataan sehingga instrumen terdiri atas 13 butir.</w:t>
      </w:r>
    </w:p>
    <w:p>
      <w:pPr>
        <w:spacing w:before="0" w:after="0" w:line="360" w:lineRule="auto"/>
        <w:ind w:firstLine="567"/>
        <w:jc w:val="both"/>
      </w:pPr>
      <w:r>
        <w:rPr>
          <w:rFonts w:ascii="Arial" w:hAnsi="Arial" w:eastAsia="Arial" w:cs="Arial"/>
          <w:b w:val="0"/>
          <w:i w:val="0"/>
          <w:sz w:val="24"/>
        </w:rPr>
        <w:t>Data primer diperoleh melalui kuesioner tertutup dengan skala Likert lima poin, yaitu Sangat Setuju (5), Setuju (4), Netral (3), Tidak Setuju (2), dan Sangat Tidak Setuju (1) (Sugiyono, 2016). Data sekunder diperoleh dari dokumen dan arsip Suku Colmera. Selain itu, observasi langsung dilakukan untuk mengamati kondisi masyarakat dan lingkungan tempat penelitian.</w:t>
      </w:r>
    </w:p>
    <w:p>
      <w:pPr>
        <w:spacing w:before="0" w:after="0" w:line="360" w:lineRule="auto"/>
        <w:ind w:firstLine="567"/>
        <w:jc w:val="both"/>
      </w:pPr>
      <w:r>
        <w:rPr>
          <w:rFonts w:ascii="Arial" w:hAnsi="Arial" w:eastAsia="Arial" w:cs="Arial"/>
          <w:b w:val="0"/>
          <w:i w:val="0"/>
          <w:sz w:val="24"/>
        </w:rPr>
        <w:t xml:space="preserve">Data dianalisis dengan bantuan SPSS versi 16.0 melalui beberapa tahap. Pertama, uji validitas dengan korelasi </w:t>
      </w:r>
      <w:r>
        <w:rPr>
          <w:rFonts w:ascii="Arial" w:hAnsi="Arial" w:eastAsia="Arial" w:cs="Arial"/>
          <w:b w:val="0"/>
          <w:i/>
          <w:sz w:val="24"/>
        </w:rPr>
        <w:t>Pearson product moment</w:t>
      </w:r>
      <w:r>
        <w:rPr>
          <w:rFonts w:ascii="Arial" w:hAnsi="Arial" w:eastAsia="Arial" w:cs="Arial"/>
          <w:b w:val="0"/>
          <w:i w:val="0"/>
          <w:sz w:val="24"/>
        </w:rPr>
        <w:t xml:space="preserve">; butir dinyatakan valid apabila r-hitung lebih besar dari r-tabel (0,297; α = 0,05). Kedua, uji reliabilitas dengan </w:t>
      </w:r>
      <w:r>
        <w:rPr>
          <w:rFonts w:ascii="Arial" w:hAnsi="Arial" w:eastAsia="Arial" w:cs="Arial"/>
          <w:b w:val="0"/>
          <w:i/>
          <w:sz w:val="24"/>
        </w:rPr>
        <w:t>Cronbach’s Alpha</w:t>
      </w:r>
      <w:r>
        <w:rPr>
          <w:rFonts w:ascii="Arial" w:hAnsi="Arial" w:eastAsia="Arial" w:cs="Arial"/>
          <w:b w:val="0"/>
          <w:i w:val="0"/>
          <w:sz w:val="24"/>
        </w:rPr>
        <w:t>; instrumen dinyatakan reliabel apabila nilai alpha lebih dari 0,60. Ketiga, analisis deskriptif berupa distribusi frekuensi dan rata-rata skor jawaban. Keempat, analisis regresi linear berganda dengan model Y = a + b1X1 + b2X2 + e. Kelima, koefisien determinasi (R²) untuk mengukur kemampuan model menjelaskan variasi variabel terikat. Keenam, uji t untuk menguji pengaruh parsial dengan t-tabel 2,020 (df = 41) dan uji F untuk menguji pengaruh simultan dengan F-tabel 3,226 (df = 2; 41). Hipotesis diterima apabila nilai hitung lebih besar dari nilai tabel dan nilai signifikansi kurang dari 0,05.</w:t>
      </w:r>
    </w:p>
    <w:p>
      <w:pPr>
        <w:spacing w:before="0" w:after="0" w:line="360" w:lineRule="auto"/>
        <w:jc w:val="both"/>
      </w:pPr>
    </w:p>
    <w:p>
      <w:pPr>
        <w:spacing w:before="0" w:after="0" w:line="360" w:lineRule="auto"/>
        <w:ind w:left="284" w:hanging="284"/>
        <w:jc w:val="both"/>
      </w:pPr>
      <w:r>
        <w:rPr>
          <w:rFonts w:ascii="Arial" w:hAnsi="Arial" w:eastAsia="Arial" w:cs="Arial"/>
          <w:b/>
          <w:i w:val="0"/>
          <w:sz w:val="24"/>
        </w:rPr>
        <w:t>C.</w:t>
        <w:tab/>
        <w:t>Hasil Penelitian dan Pembahasan</w:t>
      </w:r>
    </w:p>
    <w:p>
      <w:pPr>
        <w:spacing w:before="0" w:after="0" w:line="360" w:lineRule="auto"/>
        <w:jc w:val="both"/>
      </w:pPr>
      <w:r>
        <w:rPr>
          <w:rFonts w:ascii="Arial" w:hAnsi="Arial" w:eastAsia="Arial" w:cs="Arial"/>
          <w:b/>
          <w:i w:val="0"/>
          <w:sz w:val="24"/>
        </w:rPr>
        <w:t>1. Karakteristik Responden</w:t>
      </w:r>
    </w:p>
    <w:p>
      <w:pPr>
        <w:spacing w:before="0" w:after="0" w:line="360" w:lineRule="auto"/>
        <w:ind w:firstLine="567"/>
        <w:jc w:val="both"/>
      </w:pPr>
      <w:r>
        <w:rPr>
          <w:rFonts w:ascii="Arial" w:hAnsi="Arial" w:eastAsia="Arial" w:cs="Arial"/>
          <w:b w:val="0"/>
          <w:i w:val="0"/>
          <w:sz w:val="24"/>
        </w:rPr>
        <w:t>Responden penelitian berjumlah 44 orang. Karakteristik responden berdasarkan jenis kelamin, usia, tingkat pendidikan, dan pekerjaan disajikan pada Tabel 1.</w:t>
      </w:r>
    </w:p>
    <w:p>
      <w:pPr>
        <w:spacing w:after="0" w:before="0" w:line="240" w:lineRule="auto"/>
        <w:sectPr w:rsidR="00FA1157" w:rsidRPr="0048592F" w:rsidSect="00F87670">
          <w:type w:val="continuous"/>
          <w:pgSz w:w="11907" w:h="16840" w:code="9"/>
          <w:pgMar w:top="1418" w:right="1418" w:bottom="1418" w:left="1701" w:header="720" w:footer="720" w:gutter="0"/>
          <w:cols w:num="2" w:space="720"/>
          <w:docGrid w:linePitch="360"/>
        </w:sectPr>
      </w:pPr>
    </w:p>
    <w:p>
      <w:pPr>
        <w:spacing w:before="0" w:after="0" w:line="240" w:lineRule="auto"/>
        <w:jc w:val="center"/>
      </w:pPr>
      <w:r>
        <w:rPr>
          <w:rFonts w:ascii="Arial" w:hAnsi="Arial" w:eastAsia="Arial" w:cs="Arial"/>
          <w:b/>
          <w:i w:val="0"/>
          <w:sz w:val="20"/>
        </w:rPr>
        <w:t>Tabel 1 Karakteristik Responden</w:t>
      </w:r>
    </w:p>
    <w:tbl>
      <w:tblPr>
        <w:tblW w:type="auto" w:w="0"/>
        <w:jc w:val="center"/>
        <w:tblLook w:firstColumn="1" w:firstRow="1" w:lastColumn="0" w:lastRow="0" w:noHBand="0" w:noVBand="1" w:val="04A0"/>
        <w:tblBorders>
          <w:top w:val="single" w:sz="4" w:space="0" w:color="auto"/>
          <w:left w:val="nil"/>
          <w:bottom w:val="single" w:sz="4" w:space="0" w:color="auto"/>
          <w:right w:val="nil"/>
          <w:insideH w:val="single" w:sz="4" w:space="0" w:color="auto"/>
          <w:insideV w:val="nil"/>
        </w:tblBorders>
      </w:tblPr>
      <w:tblGrid>
        <w:gridCol w:w="2197"/>
        <w:gridCol w:w="2197"/>
        <w:gridCol w:w="2197"/>
        <w:gridCol w:w="2197"/>
      </w:tblGrid>
      <w:tr>
        <w:tc>
          <w:tcPr>
            <w:tcW w:type="dxa" w:w="1814"/>
          </w:tcPr>
          <w:p>
            <w:pPr>
              <w:spacing w:after="0" w:before="0" w:line="240" w:lineRule="auto"/>
              <w:jc w:val="left"/>
            </w:pPr>
            <w:r>
              <w:rPr>
                <w:rFonts w:ascii="Arial" w:hAnsi="Arial" w:eastAsia="Arial" w:cs="Arial"/>
                <w:b/>
                <w:i w:val="0"/>
                <w:sz w:val="20"/>
              </w:rPr>
              <w:t>Karakteristik</w:t>
            </w:r>
          </w:p>
        </w:tc>
        <w:tc>
          <w:tcPr>
            <w:tcW w:type="dxa" w:w="2948"/>
          </w:tcPr>
          <w:p>
            <w:pPr>
              <w:spacing w:after="0" w:before="0" w:line="240" w:lineRule="auto"/>
              <w:jc w:val="center"/>
            </w:pPr>
            <w:r>
              <w:rPr>
                <w:rFonts w:ascii="Arial" w:hAnsi="Arial" w:eastAsia="Arial" w:cs="Arial"/>
                <w:b/>
                <w:i w:val="0"/>
                <w:sz w:val="20"/>
              </w:rPr>
              <w:t>Kategori</w:t>
            </w:r>
          </w:p>
        </w:tc>
        <w:tc>
          <w:tcPr>
            <w:tcW w:type="dxa" w:w="1247"/>
          </w:tcPr>
          <w:p>
            <w:pPr>
              <w:spacing w:after="0" w:before="0" w:line="240" w:lineRule="auto"/>
              <w:jc w:val="center"/>
            </w:pPr>
            <w:r>
              <w:rPr>
                <w:rFonts w:ascii="Arial" w:hAnsi="Arial" w:eastAsia="Arial" w:cs="Arial"/>
                <w:b/>
                <w:i w:val="0"/>
                <w:sz w:val="20"/>
              </w:rPr>
              <w:t>Frekuensi</w:t>
            </w:r>
          </w:p>
        </w:tc>
        <w:tc>
          <w:tcPr>
            <w:tcW w:type="dxa" w:w="1587"/>
          </w:tcPr>
          <w:p>
            <w:pPr>
              <w:spacing w:after="0" w:before="0" w:line="240" w:lineRule="auto"/>
              <w:jc w:val="center"/>
            </w:pPr>
            <w:r>
              <w:rPr>
                <w:rFonts w:ascii="Arial" w:hAnsi="Arial" w:eastAsia="Arial" w:cs="Arial"/>
                <w:b/>
                <w:i w:val="0"/>
                <w:sz w:val="20"/>
              </w:rPr>
              <w:t>Persentase (%)</w:t>
            </w:r>
          </w:p>
        </w:tc>
      </w:tr>
      <w:tr>
        <w:tc>
          <w:tcPr>
            <w:tcW w:type="dxa" w:w="1814"/>
          </w:tcPr>
          <w:p>
            <w:pPr>
              <w:spacing w:after="0" w:before="0" w:line="240" w:lineRule="auto"/>
              <w:jc w:val="left"/>
            </w:pPr>
            <w:r>
              <w:rPr>
                <w:rFonts w:ascii="Arial" w:hAnsi="Arial" w:eastAsia="Arial" w:cs="Arial"/>
                <w:b w:val="0"/>
                <w:i w:val="0"/>
                <w:sz w:val="20"/>
              </w:rPr>
              <w:t>Jenis kelamin</w:t>
            </w:r>
          </w:p>
        </w:tc>
        <w:tc>
          <w:tcPr>
            <w:tcW w:type="dxa" w:w="2948"/>
          </w:tcPr>
          <w:p>
            <w:pPr>
              <w:spacing w:after="0" w:before="0" w:line="240" w:lineRule="auto"/>
              <w:jc w:val="center"/>
            </w:pPr>
            <w:r>
              <w:rPr>
                <w:rFonts w:ascii="Arial" w:hAnsi="Arial" w:eastAsia="Arial" w:cs="Arial"/>
                <w:b w:val="0"/>
                <w:i w:val="0"/>
                <w:sz w:val="20"/>
              </w:rPr>
              <w:t>Perempuan</w:t>
            </w:r>
          </w:p>
        </w:tc>
        <w:tc>
          <w:tcPr>
            <w:tcW w:type="dxa" w:w="1247"/>
          </w:tcPr>
          <w:p>
            <w:pPr>
              <w:spacing w:after="0" w:before="0" w:line="240" w:lineRule="auto"/>
              <w:jc w:val="center"/>
            </w:pPr>
            <w:r>
              <w:rPr>
                <w:rFonts w:ascii="Arial" w:hAnsi="Arial" w:eastAsia="Arial" w:cs="Arial"/>
                <w:b w:val="0"/>
                <w:i w:val="0"/>
                <w:sz w:val="20"/>
              </w:rPr>
              <w:t>25</w:t>
            </w:r>
          </w:p>
        </w:tc>
        <w:tc>
          <w:tcPr>
            <w:tcW w:type="dxa" w:w="1587"/>
          </w:tcPr>
          <w:p>
            <w:pPr>
              <w:spacing w:after="0" w:before="0" w:line="240" w:lineRule="auto"/>
              <w:jc w:val="center"/>
            </w:pPr>
            <w:r>
              <w:rPr>
                <w:rFonts w:ascii="Arial" w:hAnsi="Arial" w:eastAsia="Arial" w:cs="Arial"/>
                <w:b w:val="0"/>
                <w:i w:val="0"/>
                <w:sz w:val="20"/>
              </w:rPr>
              <w:t>57</w:t>
            </w:r>
          </w:p>
        </w:tc>
      </w:tr>
      <w:tr>
        <w:tc>
          <w:tcPr>
            <w:tcW w:type="dxa" w:w="1814"/>
          </w:tcPr>
          <w:p>
            <w:pPr>
              <w:spacing w:after="0" w:before="0" w:line="240" w:lineRule="auto"/>
              <w:jc w:val="left"/>
            </w:pPr>
            <w:r>
              <w:rPr>
                <w:rFonts w:ascii="Arial" w:hAnsi="Arial" w:eastAsia="Arial" w:cs="Arial"/>
                <w:b w:val="0"/>
                <w:i w:val="0"/>
                <w:sz w:val="20"/>
              </w:rPr>
            </w:r>
          </w:p>
        </w:tc>
        <w:tc>
          <w:tcPr>
            <w:tcW w:type="dxa" w:w="2948"/>
          </w:tcPr>
          <w:p>
            <w:pPr>
              <w:spacing w:after="0" w:before="0" w:line="240" w:lineRule="auto"/>
              <w:jc w:val="center"/>
            </w:pPr>
            <w:r>
              <w:rPr>
                <w:rFonts w:ascii="Arial" w:hAnsi="Arial" w:eastAsia="Arial" w:cs="Arial"/>
                <w:b w:val="0"/>
                <w:i w:val="0"/>
                <w:sz w:val="20"/>
              </w:rPr>
              <w:t>Laki-laki</w:t>
            </w:r>
          </w:p>
        </w:tc>
        <w:tc>
          <w:tcPr>
            <w:tcW w:type="dxa" w:w="1247"/>
          </w:tcPr>
          <w:p>
            <w:pPr>
              <w:spacing w:after="0" w:before="0" w:line="240" w:lineRule="auto"/>
              <w:jc w:val="center"/>
            </w:pPr>
            <w:r>
              <w:rPr>
                <w:rFonts w:ascii="Arial" w:hAnsi="Arial" w:eastAsia="Arial" w:cs="Arial"/>
                <w:b w:val="0"/>
                <w:i w:val="0"/>
                <w:sz w:val="20"/>
              </w:rPr>
              <w:t>19</w:t>
            </w:r>
          </w:p>
        </w:tc>
        <w:tc>
          <w:tcPr>
            <w:tcW w:type="dxa" w:w="1587"/>
          </w:tcPr>
          <w:p>
            <w:pPr>
              <w:spacing w:after="0" w:before="0" w:line="240" w:lineRule="auto"/>
              <w:jc w:val="center"/>
            </w:pPr>
            <w:r>
              <w:rPr>
                <w:rFonts w:ascii="Arial" w:hAnsi="Arial" w:eastAsia="Arial" w:cs="Arial"/>
                <w:b w:val="0"/>
                <w:i w:val="0"/>
                <w:sz w:val="20"/>
              </w:rPr>
              <w:t>43</w:t>
            </w:r>
          </w:p>
        </w:tc>
      </w:tr>
      <w:tr>
        <w:tc>
          <w:tcPr>
            <w:tcW w:type="dxa" w:w="1814"/>
          </w:tcPr>
          <w:p>
            <w:pPr>
              <w:spacing w:after="0" w:before="0" w:line="240" w:lineRule="auto"/>
              <w:jc w:val="left"/>
            </w:pPr>
            <w:r>
              <w:rPr>
                <w:rFonts w:ascii="Arial" w:hAnsi="Arial" w:eastAsia="Arial" w:cs="Arial"/>
                <w:b w:val="0"/>
                <w:i w:val="0"/>
                <w:sz w:val="20"/>
              </w:rPr>
              <w:t>Usia (tahun)</w:t>
            </w:r>
          </w:p>
        </w:tc>
        <w:tc>
          <w:tcPr>
            <w:tcW w:type="dxa" w:w="2948"/>
          </w:tcPr>
          <w:p>
            <w:pPr>
              <w:spacing w:after="0" w:before="0" w:line="240" w:lineRule="auto"/>
              <w:jc w:val="center"/>
            </w:pPr>
            <w:r>
              <w:rPr>
                <w:rFonts w:ascii="Arial" w:hAnsi="Arial" w:eastAsia="Arial" w:cs="Arial"/>
                <w:b w:val="0"/>
                <w:i w:val="0"/>
                <w:sz w:val="20"/>
              </w:rPr>
              <w:t>18–25</w:t>
            </w:r>
          </w:p>
        </w:tc>
        <w:tc>
          <w:tcPr>
            <w:tcW w:type="dxa" w:w="1247"/>
          </w:tcPr>
          <w:p>
            <w:pPr>
              <w:spacing w:after="0" w:before="0" w:line="240" w:lineRule="auto"/>
              <w:jc w:val="center"/>
            </w:pPr>
            <w:r>
              <w:rPr>
                <w:rFonts w:ascii="Arial" w:hAnsi="Arial" w:eastAsia="Arial" w:cs="Arial"/>
                <w:b w:val="0"/>
                <w:i w:val="0"/>
                <w:sz w:val="20"/>
              </w:rPr>
              <w:t>25</w:t>
            </w:r>
          </w:p>
        </w:tc>
        <w:tc>
          <w:tcPr>
            <w:tcW w:type="dxa" w:w="1587"/>
          </w:tcPr>
          <w:p>
            <w:pPr>
              <w:spacing w:after="0" w:before="0" w:line="240" w:lineRule="auto"/>
              <w:jc w:val="center"/>
            </w:pPr>
            <w:r>
              <w:rPr>
                <w:rFonts w:ascii="Arial" w:hAnsi="Arial" w:eastAsia="Arial" w:cs="Arial"/>
                <w:b w:val="0"/>
                <w:i w:val="0"/>
                <w:sz w:val="20"/>
              </w:rPr>
              <w:t>57</w:t>
            </w:r>
          </w:p>
        </w:tc>
      </w:tr>
      <w:tr>
        <w:tc>
          <w:tcPr>
            <w:tcW w:type="dxa" w:w="1814"/>
          </w:tcPr>
          <w:p>
            <w:pPr>
              <w:spacing w:after="0" w:before="0" w:line="240" w:lineRule="auto"/>
              <w:jc w:val="left"/>
            </w:pPr>
            <w:r>
              <w:rPr>
                <w:rFonts w:ascii="Arial" w:hAnsi="Arial" w:eastAsia="Arial" w:cs="Arial"/>
                <w:b w:val="0"/>
                <w:i w:val="0"/>
                <w:sz w:val="20"/>
              </w:rPr>
            </w:r>
          </w:p>
        </w:tc>
        <w:tc>
          <w:tcPr>
            <w:tcW w:type="dxa" w:w="2948"/>
          </w:tcPr>
          <w:p>
            <w:pPr>
              <w:spacing w:after="0" w:before="0" w:line="240" w:lineRule="auto"/>
              <w:jc w:val="center"/>
            </w:pPr>
            <w:r>
              <w:rPr>
                <w:rFonts w:ascii="Arial" w:hAnsi="Arial" w:eastAsia="Arial" w:cs="Arial"/>
                <w:b w:val="0"/>
                <w:i w:val="0"/>
                <w:sz w:val="20"/>
              </w:rPr>
              <w:t>26–40</w:t>
            </w:r>
          </w:p>
        </w:tc>
        <w:tc>
          <w:tcPr>
            <w:tcW w:type="dxa" w:w="1247"/>
          </w:tcPr>
          <w:p>
            <w:pPr>
              <w:spacing w:after="0" w:before="0" w:line="240" w:lineRule="auto"/>
              <w:jc w:val="center"/>
            </w:pPr>
            <w:r>
              <w:rPr>
                <w:rFonts w:ascii="Arial" w:hAnsi="Arial" w:eastAsia="Arial" w:cs="Arial"/>
                <w:b w:val="0"/>
                <w:i w:val="0"/>
                <w:sz w:val="20"/>
              </w:rPr>
              <w:t>11</w:t>
            </w:r>
          </w:p>
        </w:tc>
        <w:tc>
          <w:tcPr>
            <w:tcW w:type="dxa" w:w="1587"/>
          </w:tcPr>
          <w:p>
            <w:pPr>
              <w:spacing w:after="0" w:before="0" w:line="240" w:lineRule="auto"/>
              <w:jc w:val="center"/>
            </w:pPr>
            <w:r>
              <w:rPr>
                <w:rFonts w:ascii="Arial" w:hAnsi="Arial" w:eastAsia="Arial" w:cs="Arial"/>
                <w:b w:val="0"/>
                <w:i w:val="0"/>
                <w:sz w:val="20"/>
              </w:rPr>
              <w:t>25</w:t>
            </w:r>
          </w:p>
        </w:tc>
      </w:tr>
      <w:tr>
        <w:tc>
          <w:tcPr>
            <w:tcW w:type="dxa" w:w="1814"/>
          </w:tcPr>
          <w:p>
            <w:pPr>
              <w:spacing w:after="0" w:before="0" w:line="240" w:lineRule="auto"/>
              <w:jc w:val="left"/>
            </w:pPr>
            <w:r>
              <w:rPr>
                <w:rFonts w:ascii="Arial" w:hAnsi="Arial" w:eastAsia="Arial" w:cs="Arial"/>
                <w:b w:val="0"/>
                <w:i w:val="0"/>
                <w:sz w:val="20"/>
              </w:rPr>
            </w:r>
          </w:p>
        </w:tc>
        <w:tc>
          <w:tcPr>
            <w:tcW w:type="dxa" w:w="2948"/>
          </w:tcPr>
          <w:p>
            <w:pPr>
              <w:spacing w:after="0" w:before="0" w:line="240" w:lineRule="auto"/>
              <w:jc w:val="center"/>
            </w:pPr>
            <w:r>
              <w:rPr>
                <w:rFonts w:ascii="Arial" w:hAnsi="Arial" w:eastAsia="Arial" w:cs="Arial"/>
                <w:b w:val="0"/>
                <w:i w:val="0"/>
                <w:sz w:val="20"/>
              </w:rPr>
              <w:t>41–63</w:t>
            </w:r>
          </w:p>
        </w:tc>
        <w:tc>
          <w:tcPr>
            <w:tcW w:type="dxa" w:w="1247"/>
          </w:tcPr>
          <w:p>
            <w:pPr>
              <w:spacing w:after="0" w:before="0" w:line="240" w:lineRule="auto"/>
              <w:jc w:val="center"/>
            </w:pPr>
            <w:r>
              <w:rPr>
                <w:rFonts w:ascii="Arial" w:hAnsi="Arial" w:eastAsia="Arial" w:cs="Arial"/>
                <w:b w:val="0"/>
                <w:i w:val="0"/>
                <w:sz w:val="20"/>
              </w:rPr>
              <w:t>8</w:t>
            </w:r>
          </w:p>
        </w:tc>
        <w:tc>
          <w:tcPr>
            <w:tcW w:type="dxa" w:w="1587"/>
          </w:tcPr>
          <w:p>
            <w:pPr>
              <w:spacing w:after="0" w:before="0" w:line="240" w:lineRule="auto"/>
              <w:jc w:val="center"/>
            </w:pPr>
            <w:r>
              <w:rPr>
                <w:rFonts w:ascii="Arial" w:hAnsi="Arial" w:eastAsia="Arial" w:cs="Arial"/>
                <w:b w:val="0"/>
                <w:i w:val="0"/>
                <w:sz w:val="20"/>
              </w:rPr>
              <w:t>18</w:t>
            </w:r>
          </w:p>
        </w:tc>
      </w:tr>
      <w:tr>
        <w:tc>
          <w:tcPr>
            <w:tcW w:type="dxa" w:w="1814"/>
          </w:tcPr>
          <w:p>
            <w:pPr>
              <w:spacing w:after="0" w:before="0" w:line="240" w:lineRule="auto"/>
              <w:jc w:val="left"/>
            </w:pPr>
            <w:r>
              <w:rPr>
                <w:rFonts w:ascii="Arial" w:hAnsi="Arial" w:eastAsia="Arial" w:cs="Arial"/>
                <w:b w:val="0"/>
                <w:i w:val="0"/>
                <w:sz w:val="20"/>
              </w:rPr>
              <w:t>Pendidikan</w:t>
            </w:r>
          </w:p>
        </w:tc>
        <w:tc>
          <w:tcPr>
            <w:tcW w:type="dxa" w:w="2948"/>
          </w:tcPr>
          <w:p>
            <w:pPr>
              <w:spacing w:after="0" w:before="0" w:line="240" w:lineRule="auto"/>
              <w:jc w:val="center"/>
            </w:pPr>
            <w:r>
              <w:rPr>
                <w:rFonts w:ascii="Arial" w:hAnsi="Arial" w:eastAsia="Arial" w:cs="Arial"/>
                <w:b w:val="0"/>
                <w:i w:val="0"/>
                <w:sz w:val="20"/>
              </w:rPr>
              <w:t>Sekolah dasar (ensino básico)</w:t>
            </w:r>
          </w:p>
        </w:tc>
        <w:tc>
          <w:tcPr>
            <w:tcW w:type="dxa" w:w="1247"/>
          </w:tcPr>
          <w:p>
            <w:pPr>
              <w:spacing w:after="0" w:before="0" w:line="240" w:lineRule="auto"/>
              <w:jc w:val="center"/>
            </w:pPr>
            <w:r>
              <w:rPr>
                <w:rFonts w:ascii="Arial" w:hAnsi="Arial" w:eastAsia="Arial" w:cs="Arial"/>
                <w:b w:val="0"/>
                <w:i w:val="0"/>
                <w:sz w:val="20"/>
              </w:rPr>
              <w:t>2</w:t>
            </w:r>
          </w:p>
        </w:tc>
        <w:tc>
          <w:tcPr>
            <w:tcW w:type="dxa" w:w="1587"/>
          </w:tcPr>
          <w:p>
            <w:pPr>
              <w:spacing w:after="0" w:before="0" w:line="240" w:lineRule="auto"/>
              <w:jc w:val="center"/>
            </w:pPr>
            <w:r>
              <w:rPr>
                <w:rFonts w:ascii="Arial" w:hAnsi="Arial" w:eastAsia="Arial" w:cs="Arial"/>
                <w:b w:val="0"/>
                <w:i w:val="0"/>
                <w:sz w:val="20"/>
              </w:rPr>
              <w:t>5</w:t>
            </w:r>
          </w:p>
        </w:tc>
      </w:tr>
      <w:tr>
        <w:tc>
          <w:tcPr>
            <w:tcW w:type="dxa" w:w="1814"/>
          </w:tcPr>
          <w:p>
            <w:pPr>
              <w:spacing w:after="0" w:before="0" w:line="240" w:lineRule="auto"/>
              <w:jc w:val="left"/>
            </w:pPr>
            <w:r>
              <w:rPr>
                <w:rFonts w:ascii="Arial" w:hAnsi="Arial" w:eastAsia="Arial" w:cs="Arial"/>
                <w:b w:val="0"/>
                <w:i w:val="0"/>
                <w:sz w:val="20"/>
              </w:rPr>
            </w:r>
          </w:p>
        </w:tc>
        <w:tc>
          <w:tcPr>
            <w:tcW w:type="dxa" w:w="2948"/>
          </w:tcPr>
          <w:p>
            <w:pPr>
              <w:spacing w:after="0" w:before="0" w:line="240" w:lineRule="auto"/>
              <w:jc w:val="center"/>
            </w:pPr>
            <w:r>
              <w:rPr>
                <w:rFonts w:ascii="Arial" w:hAnsi="Arial" w:eastAsia="Arial" w:cs="Arial"/>
                <w:b w:val="0"/>
                <w:i w:val="0"/>
                <w:sz w:val="20"/>
              </w:rPr>
              <w:t>Pra-sekunder</w:t>
            </w:r>
          </w:p>
        </w:tc>
        <w:tc>
          <w:tcPr>
            <w:tcW w:type="dxa" w:w="1247"/>
          </w:tcPr>
          <w:p>
            <w:pPr>
              <w:spacing w:after="0" w:before="0" w:line="240" w:lineRule="auto"/>
              <w:jc w:val="center"/>
            </w:pPr>
            <w:r>
              <w:rPr>
                <w:rFonts w:ascii="Arial" w:hAnsi="Arial" w:eastAsia="Arial" w:cs="Arial"/>
                <w:b w:val="0"/>
                <w:i w:val="0"/>
                <w:sz w:val="20"/>
              </w:rPr>
              <w:t>1</w:t>
            </w:r>
          </w:p>
        </w:tc>
        <w:tc>
          <w:tcPr>
            <w:tcW w:type="dxa" w:w="1587"/>
          </w:tcPr>
          <w:p>
            <w:pPr>
              <w:spacing w:after="0" w:before="0" w:line="240" w:lineRule="auto"/>
              <w:jc w:val="center"/>
            </w:pPr>
            <w:r>
              <w:rPr>
                <w:rFonts w:ascii="Arial" w:hAnsi="Arial" w:eastAsia="Arial" w:cs="Arial"/>
                <w:b w:val="0"/>
                <w:i w:val="0"/>
                <w:sz w:val="20"/>
              </w:rPr>
              <w:t>2</w:t>
            </w:r>
          </w:p>
        </w:tc>
      </w:tr>
      <w:tr>
        <w:tc>
          <w:tcPr>
            <w:tcW w:type="dxa" w:w="1814"/>
          </w:tcPr>
          <w:p>
            <w:pPr>
              <w:spacing w:after="0" w:before="0" w:line="240" w:lineRule="auto"/>
              <w:jc w:val="left"/>
            </w:pPr>
            <w:r>
              <w:rPr>
                <w:rFonts w:ascii="Arial" w:hAnsi="Arial" w:eastAsia="Arial" w:cs="Arial"/>
                <w:b w:val="0"/>
                <w:i w:val="0"/>
                <w:sz w:val="20"/>
              </w:rPr>
            </w:r>
          </w:p>
        </w:tc>
        <w:tc>
          <w:tcPr>
            <w:tcW w:type="dxa" w:w="2948"/>
          </w:tcPr>
          <w:p>
            <w:pPr>
              <w:spacing w:after="0" w:before="0" w:line="240" w:lineRule="auto"/>
              <w:jc w:val="center"/>
            </w:pPr>
            <w:r>
              <w:rPr>
                <w:rFonts w:ascii="Arial" w:hAnsi="Arial" w:eastAsia="Arial" w:cs="Arial"/>
                <w:b w:val="0"/>
                <w:i w:val="0"/>
                <w:sz w:val="20"/>
              </w:rPr>
              <w:t>Sekunder</w:t>
            </w:r>
          </w:p>
        </w:tc>
        <w:tc>
          <w:tcPr>
            <w:tcW w:type="dxa" w:w="1247"/>
          </w:tcPr>
          <w:p>
            <w:pPr>
              <w:spacing w:after="0" w:before="0" w:line="240" w:lineRule="auto"/>
              <w:jc w:val="center"/>
            </w:pPr>
            <w:r>
              <w:rPr>
                <w:rFonts w:ascii="Arial" w:hAnsi="Arial" w:eastAsia="Arial" w:cs="Arial"/>
                <w:b w:val="0"/>
                <w:i w:val="0"/>
                <w:sz w:val="20"/>
              </w:rPr>
              <w:t>18</w:t>
            </w:r>
          </w:p>
        </w:tc>
        <w:tc>
          <w:tcPr>
            <w:tcW w:type="dxa" w:w="1587"/>
          </w:tcPr>
          <w:p>
            <w:pPr>
              <w:spacing w:after="0" w:before="0" w:line="240" w:lineRule="auto"/>
              <w:jc w:val="center"/>
            </w:pPr>
            <w:r>
              <w:rPr>
                <w:rFonts w:ascii="Arial" w:hAnsi="Arial" w:eastAsia="Arial" w:cs="Arial"/>
                <w:b w:val="0"/>
                <w:i w:val="0"/>
                <w:sz w:val="20"/>
              </w:rPr>
              <w:t>41</w:t>
            </w:r>
          </w:p>
        </w:tc>
      </w:tr>
      <w:tr>
        <w:tc>
          <w:tcPr>
            <w:tcW w:type="dxa" w:w="1814"/>
          </w:tcPr>
          <w:p>
            <w:pPr>
              <w:spacing w:after="0" w:before="0" w:line="240" w:lineRule="auto"/>
              <w:jc w:val="left"/>
            </w:pPr>
            <w:r>
              <w:rPr>
                <w:rFonts w:ascii="Arial" w:hAnsi="Arial" w:eastAsia="Arial" w:cs="Arial"/>
                <w:b w:val="0"/>
                <w:i w:val="0"/>
                <w:sz w:val="20"/>
              </w:rPr>
            </w:r>
          </w:p>
        </w:tc>
        <w:tc>
          <w:tcPr>
            <w:tcW w:type="dxa" w:w="2948"/>
          </w:tcPr>
          <w:p>
            <w:pPr>
              <w:spacing w:after="0" w:before="0" w:line="240" w:lineRule="auto"/>
              <w:jc w:val="center"/>
            </w:pPr>
            <w:r>
              <w:rPr>
                <w:rFonts w:ascii="Arial" w:hAnsi="Arial" w:eastAsia="Arial" w:cs="Arial"/>
                <w:b w:val="0"/>
                <w:i w:val="0"/>
                <w:sz w:val="20"/>
              </w:rPr>
              <w:t>Bacharelato</w:t>
            </w:r>
          </w:p>
        </w:tc>
        <w:tc>
          <w:tcPr>
            <w:tcW w:type="dxa" w:w="1247"/>
          </w:tcPr>
          <w:p>
            <w:pPr>
              <w:spacing w:after="0" w:before="0" w:line="240" w:lineRule="auto"/>
              <w:jc w:val="center"/>
            </w:pPr>
            <w:r>
              <w:rPr>
                <w:rFonts w:ascii="Arial" w:hAnsi="Arial" w:eastAsia="Arial" w:cs="Arial"/>
                <w:b w:val="0"/>
                <w:i w:val="0"/>
                <w:sz w:val="20"/>
              </w:rPr>
              <w:t>1</w:t>
            </w:r>
          </w:p>
        </w:tc>
        <w:tc>
          <w:tcPr>
            <w:tcW w:type="dxa" w:w="1587"/>
          </w:tcPr>
          <w:p>
            <w:pPr>
              <w:spacing w:after="0" w:before="0" w:line="240" w:lineRule="auto"/>
              <w:jc w:val="center"/>
            </w:pPr>
            <w:r>
              <w:rPr>
                <w:rFonts w:ascii="Arial" w:hAnsi="Arial" w:eastAsia="Arial" w:cs="Arial"/>
                <w:b w:val="0"/>
                <w:i w:val="0"/>
                <w:sz w:val="20"/>
              </w:rPr>
              <w:t>2</w:t>
            </w:r>
          </w:p>
        </w:tc>
      </w:tr>
      <w:tr>
        <w:tc>
          <w:tcPr>
            <w:tcW w:type="dxa" w:w="1814"/>
          </w:tcPr>
          <w:p>
            <w:pPr>
              <w:spacing w:after="0" w:before="0" w:line="240" w:lineRule="auto"/>
              <w:jc w:val="left"/>
            </w:pPr>
            <w:r>
              <w:rPr>
                <w:rFonts w:ascii="Arial" w:hAnsi="Arial" w:eastAsia="Arial" w:cs="Arial"/>
                <w:b w:val="0"/>
                <w:i w:val="0"/>
                <w:sz w:val="20"/>
              </w:rPr>
            </w:r>
          </w:p>
        </w:tc>
        <w:tc>
          <w:tcPr>
            <w:tcW w:type="dxa" w:w="2948"/>
          </w:tcPr>
          <w:p>
            <w:pPr>
              <w:spacing w:after="0" w:before="0" w:line="240" w:lineRule="auto"/>
              <w:jc w:val="center"/>
            </w:pPr>
            <w:r>
              <w:rPr>
                <w:rFonts w:ascii="Arial" w:hAnsi="Arial" w:eastAsia="Arial" w:cs="Arial"/>
                <w:b w:val="0"/>
                <w:i w:val="0"/>
                <w:sz w:val="20"/>
              </w:rPr>
              <w:t>Licenciatura</w:t>
            </w:r>
          </w:p>
        </w:tc>
        <w:tc>
          <w:tcPr>
            <w:tcW w:type="dxa" w:w="1247"/>
          </w:tcPr>
          <w:p>
            <w:pPr>
              <w:spacing w:after="0" w:before="0" w:line="240" w:lineRule="auto"/>
              <w:jc w:val="center"/>
            </w:pPr>
            <w:r>
              <w:rPr>
                <w:rFonts w:ascii="Arial" w:hAnsi="Arial" w:eastAsia="Arial" w:cs="Arial"/>
                <w:b w:val="0"/>
                <w:i w:val="0"/>
                <w:sz w:val="20"/>
              </w:rPr>
              <w:t>22</w:t>
            </w:r>
          </w:p>
        </w:tc>
        <w:tc>
          <w:tcPr>
            <w:tcW w:type="dxa" w:w="1587"/>
          </w:tcPr>
          <w:p>
            <w:pPr>
              <w:spacing w:after="0" w:before="0" w:line="240" w:lineRule="auto"/>
              <w:jc w:val="center"/>
            </w:pPr>
            <w:r>
              <w:rPr>
                <w:rFonts w:ascii="Arial" w:hAnsi="Arial" w:eastAsia="Arial" w:cs="Arial"/>
                <w:b w:val="0"/>
                <w:i w:val="0"/>
                <w:sz w:val="20"/>
              </w:rPr>
              <w:t>50</w:t>
            </w:r>
          </w:p>
        </w:tc>
      </w:tr>
      <w:tr>
        <w:tc>
          <w:tcPr>
            <w:tcW w:type="dxa" w:w="1814"/>
          </w:tcPr>
          <w:p>
            <w:pPr>
              <w:spacing w:after="0" w:before="0" w:line="240" w:lineRule="auto"/>
              <w:jc w:val="left"/>
            </w:pPr>
            <w:r>
              <w:rPr>
                <w:rFonts w:ascii="Arial" w:hAnsi="Arial" w:eastAsia="Arial" w:cs="Arial"/>
                <w:b w:val="0"/>
                <w:i w:val="0"/>
                <w:sz w:val="20"/>
              </w:rPr>
              <w:t>Pekerjaan</w:t>
            </w:r>
          </w:p>
        </w:tc>
        <w:tc>
          <w:tcPr>
            <w:tcW w:type="dxa" w:w="2948"/>
          </w:tcPr>
          <w:p>
            <w:pPr>
              <w:spacing w:after="0" w:before="0" w:line="240" w:lineRule="auto"/>
              <w:jc w:val="center"/>
            </w:pPr>
            <w:r>
              <w:rPr>
                <w:rFonts w:ascii="Arial" w:hAnsi="Arial" w:eastAsia="Arial" w:cs="Arial"/>
                <w:b w:val="0"/>
                <w:i w:val="0"/>
                <w:sz w:val="20"/>
              </w:rPr>
              <w:t>Pelajar/mahasiswa</w:t>
            </w:r>
          </w:p>
        </w:tc>
        <w:tc>
          <w:tcPr>
            <w:tcW w:type="dxa" w:w="1247"/>
          </w:tcPr>
          <w:p>
            <w:pPr>
              <w:spacing w:after="0" w:before="0" w:line="240" w:lineRule="auto"/>
              <w:jc w:val="center"/>
            </w:pPr>
            <w:r>
              <w:rPr>
                <w:rFonts w:ascii="Arial" w:hAnsi="Arial" w:eastAsia="Arial" w:cs="Arial"/>
                <w:b w:val="0"/>
                <w:i w:val="0"/>
                <w:sz w:val="20"/>
              </w:rPr>
              <w:t>20</w:t>
            </w:r>
          </w:p>
        </w:tc>
        <w:tc>
          <w:tcPr>
            <w:tcW w:type="dxa" w:w="1587"/>
          </w:tcPr>
          <w:p>
            <w:pPr>
              <w:spacing w:after="0" w:before="0" w:line="240" w:lineRule="auto"/>
              <w:jc w:val="center"/>
            </w:pPr>
            <w:r>
              <w:rPr>
                <w:rFonts w:ascii="Arial" w:hAnsi="Arial" w:eastAsia="Arial" w:cs="Arial"/>
                <w:b w:val="0"/>
                <w:i w:val="0"/>
                <w:sz w:val="20"/>
              </w:rPr>
              <w:t>45</w:t>
            </w:r>
          </w:p>
        </w:tc>
      </w:tr>
      <w:tr>
        <w:tc>
          <w:tcPr>
            <w:tcW w:type="dxa" w:w="1814"/>
          </w:tcPr>
          <w:p>
            <w:pPr>
              <w:spacing w:after="0" w:before="0" w:line="240" w:lineRule="auto"/>
              <w:jc w:val="left"/>
            </w:pPr>
            <w:r>
              <w:rPr>
                <w:rFonts w:ascii="Arial" w:hAnsi="Arial" w:eastAsia="Arial" w:cs="Arial"/>
                <w:b w:val="0"/>
                <w:i w:val="0"/>
                <w:sz w:val="20"/>
              </w:rPr>
            </w:r>
          </w:p>
        </w:tc>
        <w:tc>
          <w:tcPr>
            <w:tcW w:type="dxa" w:w="2948"/>
          </w:tcPr>
          <w:p>
            <w:pPr>
              <w:spacing w:after="0" w:before="0" w:line="240" w:lineRule="auto"/>
              <w:jc w:val="center"/>
            </w:pPr>
            <w:r>
              <w:rPr>
                <w:rFonts w:ascii="Arial" w:hAnsi="Arial" w:eastAsia="Arial" w:cs="Arial"/>
                <w:b w:val="0"/>
                <w:i w:val="0"/>
                <w:sz w:val="20"/>
              </w:rPr>
              <w:t>Ibu rumah tangga</w:t>
            </w:r>
          </w:p>
        </w:tc>
        <w:tc>
          <w:tcPr>
            <w:tcW w:type="dxa" w:w="1247"/>
          </w:tcPr>
          <w:p>
            <w:pPr>
              <w:spacing w:after="0" w:before="0" w:line="240" w:lineRule="auto"/>
              <w:jc w:val="center"/>
            </w:pPr>
            <w:r>
              <w:rPr>
                <w:rFonts w:ascii="Arial" w:hAnsi="Arial" w:eastAsia="Arial" w:cs="Arial"/>
                <w:b w:val="0"/>
                <w:i w:val="0"/>
                <w:sz w:val="20"/>
              </w:rPr>
              <w:t>11</w:t>
            </w:r>
          </w:p>
        </w:tc>
        <w:tc>
          <w:tcPr>
            <w:tcW w:type="dxa" w:w="1587"/>
          </w:tcPr>
          <w:p>
            <w:pPr>
              <w:spacing w:after="0" w:before="0" w:line="240" w:lineRule="auto"/>
              <w:jc w:val="center"/>
            </w:pPr>
            <w:r>
              <w:rPr>
                <w:rFonts w:ascii="Arial" w:hAnsi="Arial" w:eastAsia="Arial" w:cs="Arial"/>
                <w:b w:val="0"/>
                <w:i w:val="0"/>
                <w:sz w:val="20"/>
              </w:rPr>
              <w:t>25</w:t>
            </w:r>
          </w:p>
        </w:tc>
      </w:tr>
      <w:tr>
        <w:tc>
          <w:tcPr>
            <w:tcW w:type="dxa" w:w="1814"/>
          </w:tcPr>
          <w:p>
            <w:pPr>
              <w:spacing w:after="0" w:before="0" w:line="240" w:lineRule="auto"/>
              <w:jc w:val="left"/>
            </w:pPr>
            <w:r>
              <w:rPr>
                <w:rFonts w:ascii="Arial" w:hAnsi="Arial" w:eastAsia="Arial" w:cs="Arial"/>
                <w:b w:val="0"/>
                <w:i w:val="0"/>
                <w:sz w:val="20"/>
              </w:rPr>
            </w:r>
          </w:p>
        </w:tc>
        <w:tc>
          <w:tcPr>
            <w:tcW w:type="dxa" w:w="2948"/>
          </w:tcPr>
          <w:p>
            <w:pPr>
              <w:spacing w:after="0" w:before="0" w:line="240" w:lineRule="auto"/>
              <w:jc w:val="center"/>
            </w:pPr>
            <w:r>
              <w:rPr>
                <w:rFonts w:ascii="Arial" w:hAnsi="Arial" w:eastAsia="Arial" w:cs="Arial"/>
                <w:b w:val="0"/>
                <w:i w:val="0"/>
                <w:sz w:val="20"/>
              </w:rPr>
              <w:t>Petani</w:t>
            </w:r>
          </w:p>
        </w:tc>
        <w:tc>
          <w:tcPr>
            <w:tcW w:type="dxa" w:w="1247"/>
          </w:tcPr>
          <w:p>
            <w:pPr>
              <w:spacing w:after="0" w:before="0" w:line="240" w:lineRule="auto"/>
              <w:jc w:val="center"/>
            </w:pPr>
            <w:r>
              <w:rPr>
                <w:rFonts w:ascii="Arial" w:hAnsi="Arial" w:eastAsia="Arial" w:cs="Arial"/>
                <w:b w:val="0"/>
                <w:i w:val="0"/>
                <w:sz w:val="20"/>
              </w:rPr>
              <w:t>4</w:t>
            </w:r>
          </w:p>
        </w:tc>
        <w:tc>
          <w:tcPr>
            <w:tcW w:type="dxa" w:w="1587"/>
          </w:tcPr>
          <w:p>
            <w:pPr>
              <w:spacing w:after="0" w:before="0" w:line="240" w:lineRule="auto"/>
              <w:jc w:val="center"/>
            </w:pPr>
            <w:r>
              <w:rPr>
                <w:rFonts w:ascii="Arial" w:hAnsi="Arial" w:eastAsia="Arial" w:cs="Arial"/>
                <w:b w:val="0"/>
                <w:i w:val="0"/>
                <w:sz w:val="20"/>
              </w:rPr>
              <w:t>9</w:t>
            </w:r>
          </w:p>
        </w:tc>
      </w:tr>
      <w:tr>
        <w:tc>
          <w:tcPr>
            <w:tcW w:type="dxa" w:w="1814"/>
          </w:tcPr>
          <w:p>
            <w:pPr>
              <w:spacing w:after="0" w:before="0" w:line="240" w:lineRule="auto"/>
              <w:jc w:val="left"/>
            </w:pPr>
            <w:r>
              <w:rPr>
                <w:rFonts w:ascii="Arial" w:hAnsi="Arial" w:eastAsia="Arial" w:cs="Arial"/>
                <w:b w:val="0"/>
                <w:i w:val="0"/>
                <w:sz w:val="20"/>
              </w:rPr>
            </w:r>
          </w:p>
        </w:tc>
        <w:tc>
          <w:tcPr>
            <w:tcW w:type="dxa" w:w="2948"/>
          </w:tcPr>
          <w:p>
            <w:pPr>
              <w:spacing w:after="0" w:before="0" w:line="240" w:lineRule="auto"/>
              <w:jc w:val="center"/>
            </w:pPr>
            <w:r>
              <w:rPr>
                <w:rFonts w:ascii="Arial" w:hAnsi="Arial" w:eastAsia="Arial" w:cs="Arial"/>
                <w:b w:val="0"/>
                <w:i w:val="0"/>
                <w:sz w:val="20"/>
              </w:rPr>
              <w:t>Pegawai</w:t>
            </w:r>
          </w:p>
        </w:tc>
        <w:tc>
          <w:tcPr>
            <w:tcW w:type="dxa" w:w="1247"/>
          </w:tcPr>
          <w:p>
            <w:pPr>
              <w:spacing w:after="0" w:before="0" w:line="240" w:lineRule="auto"/>
              <w:jc w:val="center"/>
            </w:pPr>
            <w:r>
              <w:rPr>
                <w:rFonts w:ascii="Arial" w:hAnsi="Arial" w:eastAsia="Arial" w:cs="Arial"/>
                <w:b w:val="0"/>
                <w:i w:val="0"/>
                <w:sz w:val="20"/>
              </w:rPr>
              <w:t>4</w:t>
            </w:r>
          </w:p>
        </w:tc>
        <w:tc>
          <w:tcPr>
            <w:tcW w:type="dxa" w:w="1587"/>
          </w:tcPr>
          <w:p>
            <w:pPr>
              <w:spacing w:after="0" w:before="0" w:line="240" w:lineRule="auto"/>
              <w:jc w:val="center"/>
            </w:pPr>
            <w:r>
              <w:rPr>
                <w:rFonts w:ascii="Arial" w:hAnsi="Arial" w:eastAsia="Arial" w:cs="Arial"/>
                <w:b w:val="0"/>
                <w:i w:val="0"/>
                <w:sz w:val="20"/>
              </w:rPr>
              <w:t>9</w:t>
            </w:r>
          </w:p>
        </w:tc>
      </w:tr>
      <w:tr>
        <w:tc>
          <w:tcPr>
            <w:tcW w:type="dxa" w:w="1814"/>
          </w:tcPr>
          <w:p>
            <w:pPr>
              <w:spacing w:after="0" w:before="0" w:line="240" w:lineRule="auto"/>
              <w:jc w:val="left"/>
            </w:pPr>
            <w:r>
              <w:rPr>
                <w:rFonts w:ascii="Arial" w:hAnsi="Arial" w:eastAsia="Arial" w:cs="Arial"/>
                <w:b w:val="0"/>
                <w:i w:val="0"/>
                <w:sz w:val="20"/>
              </w:rPr>
            </w:r>
          </w:p>
        </w:tc>
        <w:tc>
          <w:tcPr>
            <w:tcW w:type="dxa" w:w="2948"/>
          </w:tcPr>
          <w:p>
            <w:pPr>
              <w:spacing w:after="0" w:before="0" w:line="240" w:lineRule="auto"/>
              <w:jc w:val="center"/>
            </w:pPr>
            <w:r>
              <w:rPr>
                <w:rFonts w:ascii="Arial" w:hAnsi="Arial" w:eastAsia="Arial" w:cs="Arial"/>
                <w:b w:val="0"/>
                <w:i w:val="0"/>
                <w:sz w:val="20"/>
              </w:rPr>
              <w:t>Sopir</w:t>
            </w:r>
          </w:p>
        </w:tc>
        <w:tc>
          <w:tcPr>
            <w:tcW w:type="dxa" w:w="1247"/>
          </w:tcPr>
          <w:p>
            <w:pPr>
              <w:spacing w:after="0" w:before="0" w:line="240" w:lineRule="auto"/>
              <w:jc w:val="center"/>
            </w:pPr>
            <w:r>
              <w:rPr>
                <w:rFonts w:ascii="Arial" w:hAnsi="Arial" w:eastAsia="Arial" w:cs="Arial"/>
                <w:b w:val="0"/>
                <w:i w:val="0"/>
                <w:sz w:val="20"/>
              </w:rPr>
              <w:t>2</w:t>
            </w:r>
          </w:p>
        </w:tc>
        <w:tc>
          <w:tcPr>
            <w:tcW w:type="dxa" w:w="1587"/>
          </w:tcPr>
          <w:p>
            <w:pPr>
              <w:spacing w:after="0" w:before="0" w:line="240" w:lineRule="auto"/>
              <w:jc w:val="center"/>
            </w:pPr>
            <w:r>
              <w:rPr>
                <w:rFonts w:ascii="Arial" w:hAnsi="Arial" w:eastAsia="Arial" w:cs="Arial"/>
                <w:b w:val="0"/>
                <w:i w:val="0"/>
                <w:sz w:val="20"/>
              </w:rPr>
              <w:t>5</w:t>
            </w:r>
          </w:p>
        </w:tc>
      </w:tr>
      <w:tr>
        <w:tc>
          <w:tcPr>
            <w:tcW w:type="dxa" w:w="1814"/>
          </w:tcPr>
          <w:p>
            <w:pPr>
              <w:spacing w:after="0" w:before="0" w:line="240" w:lineRule="auto"/>
              <w:jc w:val="left"/>
            </w:pPr>
            <w:r>
              <w:rPr>
                <w:rFonts w:ascii="Arial" w:hAnsi="Arial" w:eastAsia="Arial" w:cs="Arial"/>
                <w:b w:val="0"/>
                <w:i w:val="0"/>
                <w:sz w:val="20"/>
              </w:rPr>
            </w:r>
          </w:p>
        </w:tc>
        <w:tc>
          <w:tcPr>
            <w:tcW w:type="dxa" w:w="2948"/>
          </w:tcPr>
          <w:p>
            <w:pPr>
              <w:spacing w:after="0" w:before="0" w:line="240" w:lineRule="auto"/>
              <w:jc w:val="center"/>
            </w:pPr>
            <w:r>
              <w:rPr>
                <w:rFonts w:ascii="Arial" w:hAnsi="Arial" w:eastAsia="Arial" w:cs="Arial"/>
                <w:b w:val="0"/>
                <w:i w:val="0"/>
                <w:sz w:val="20"/>
              </w:rPr>
              <w:t>Pedagang</w:t>
            </w:r>
          </w:p>
        </w:tc>
        <w:tc>
          <w:tcPr>
            <w:tcW w:type="dxa" w:w="1247"/>
          </w:tcPr>
          <w:p>
            <w:pPr>
              <w:spacing w:after="0" w:before="0" w:line="240" w:lineRule="auto"/>
              <w:jc w:val="center"/>
            </w:pPr>
            <w:r>
              <w:rPr>
                <w:rFonts w:ascii="Arial" w:hAnsi="Arial" w:eastAsia="Arial" w:cs="Arial"/>
                <w:b w:val="0"/>
                <w:i w:val="0"/>
                <w:sz w:val="20"/>
              </w:rPr>
              <w:t>2</w:t>
            </w:r>
          </w:p>
        </w:tc>
        <w:tc>
          <w:tcPr>
            <w:tcW w:type="dxa" w:w="1587"/>
          </w:tcPr>
          <w:p>
            <w:pPr>
              <w:spacing w:after="0" w:before="0" w:line="240" w:lineRule="auto"/>
              <w:jc w:val="center"/>
            </w:pPr>
            <w:r>
              <w:rPr>
                <w:rFonts w:ascii="Arial" w:hAnsi="Arial" w:eastAsia="Arial" w:cs="Arial"/>
                <w:b w:val="0"/>
                <w:i w:val="0"/>
                <w:sz w:val="20"/>
              </w:rPr>
              <w:t>5</w:t>
            </w:r>
          </w:p>
        </w:tc>
      </w:tr>
      <w:tr>
        <w:tc>
          <w:tcPr>
            <w:tcW w:type="dxa" w:w="1814"/>
          </w:tcPr>
          <w:p>
            <w:pPr>
              <w:spacing w:after="0" w:before="0" w:line="240" w:lineRule="auto"/>
              <w:jc w:val="left"/>
            </w:pPr>
            <w:r>
              <w:rPr>
                <w:rFonts w:ascii="Arial" w:hAnsi="Arial" w:eastAsia="Arial" w:cs="Arial"/>
                <w:b w:val="0"/>
                <w:i w:val="0"/>
                <w:sz w:val="20"/>
              </w:rPr>
            </w:r>
          </w:p>
        </w:tc>
        <w:tc>
          <w:tcPr>
            <w:tcW w:type="dxa" w:w="2948"/>
          </w:tcPr>
          <w:p>
            <w:pPr>
              <w:spacing w:after="0" w:before="0" w:line="240" w:lineRule="auto"/>
              <w:jc w:val="center"/>
            </w:pPr>
            <w:r>
              <w:rPr>
                <w:rFonts w:ascii="Arial" w:hAnsi="Arial" w:eastAsia="Arial" w:cs="Arial"/>
                <w:b w:val="0"/>
                <w:i w:val="0"/>
                <w:sz w:val="20"/>
              </w:rPr>
              <w:t>Kepala keluarga</w:t>
            </w:r>
          </w:p>
        </w:tc>
        <w:tc>
          <w:tcPr>
            <w:tcW w:type="dxa" w:w="1247"/>
          </w:tcPr>
          <w:p>
            <w:pPr>
              <w:spacing w:after="0" w:before="0" w:line="240" w:lineRule="auto"/>
              <w:jc w:val="center"/>
            </w:pPr>
            <w:r>
              <w:rPr>
                <w:rFonts w:ascii="Arial" w:hAnsi="Arial" w:eastAsia="Arial" w:cs="Arial"/>
                <w:b w:val="0"/>
                <w:i w:val="0"/>
                <w:sz w:val="20"/>
              </w:rPr>
              <w:t>1</w:t>
            </w:r>
          </w:p>
        </w:tc>
        <w:tc>
          <w:tcPr>
            <w:tcW w:type="dxa" w:w="1587"/>
          </w:tcPr>
          <w:p>
            <w:pPr>
              <w:spacing w:after="0" w:before="0" w:line="240" w:lineRule="auto"/>
              <w:jc w:val="center"/>
            </w:pPr>
            <w:r>
              <w:rPr>
                <w:rFonts w:ascii="Arial" w:hAnsi="Arial" w:eastAsia="Arial" w:cs="Arial"/>
                <w:b w:val="0"/>
                <w:i w:val="0"/>
                <w:sz w:val="20"/>
              </w:rPr>
              <w:t>2</w:t>
            </w:r>
          </w:p>
        </w:tc>
      </w:tr>
    </w:tbl>
    <w:p>
      <w:pPr>
        <w:spacing w:before="0" w:after="0" w:line="240" w:lineRule="auto"/>
        <w:jc w:val="left"/>
      </w:pPr>
      <w:r>
        <w:rPr>
          <w:rFonts w:ascii="Arial" w:hAnsi="Arial" w:eastAsia="Arial" w:cs="Arial"/>
          <w:b w:val="0"/>
          <w:i/>
          <w:sz w:val="20"/>
        </w:rPr>
        <w:t>Sumber: Data primer diolah, 2023</w:t>
      </w:r>
    </w:p>
    <w:p>
      <w:pPr>
        <w:spacing w:after="0" w:before="0" w:line="240" w:lineRule="auto"/>
        <w:sectPr w:rsidR="00FA1157" w:rsidRPr="0048592F" w:rsidSect="00F87670">
          <w:type w:val="continuous"/>
          <w:pgSz w:w="11907" w:h="16840" w:code="9"/>
          <w:pgMar w:top="1418" w:right="1418" w:bottom="1418" w:left="1701" w:header="720" w:footer="720" w:gutter="0"/>
          <w:cols w:space="720"/>
          <w:docGrid w:linePitch="360"/>
        </w:sectPr>
      </w:pPr>
    </w:p>
    <w:p>
      <w:pPr>
        <w:spacing w:before="0" w:after="0" w:line="360" w:lineRule="auto"/>
        <w:ind w:firstLine="567"/>
        <w:jc w:val="both"/>
      </w:pPr>
      <w:r>
        <w:rPr>
          <w:rFonts w:ascii="Arial" w:hAnsi="Arial" w:eastAsia="Arial" w:cs="Arial"/>
          <w:b w:val="0"/>
          <w:i w:val="0"/>
          <w:sz w:val="24"/>
        </w:rPr>
        <w:t>Tabel 1 menunjukkan bahwa responden didominasi oleh perempuan (57%) dan kelompok usia muda 18–25 tahun (57%). Sebagian besar responden berpendidikan tinggi, yaitu licenciatura (50%), disusul pendidikan sekunder (41%). Dari sisi pekerjaan, pelajar/mahasiswa merupakan kelompok terbesar (45%), diikuti ibu rumah tangga (25%). Komposisi ini menunjukkan bahwa penilaian terhadap pelayanan suku banyak diberikan oleh warga muda berpendidikan, yang umumnya cukup kritis terhadap kualitas pelayanan.</w:t>
      </w:r>
    </w:p>
    <w:p>
      <w:pPr>
        <w:spacing w:before="0" w:after="0" w:line="360" w:lineRule="auto"/>
        <w:jc w:val="both"/>
      </w:pPr>
      <w:r>
        <w:rPr>
          <w:rFonts w:ascii="Arial" w:hAnsi="Arial" w:eastAsia="Arial" w:cs="Arial"/>
          <w:b/>
          <w:i w:val="0"/>
          <w:sz w:val="24"/>
        </w:rPr>
        <w:t>2. Uji Validitas dan Reliabilitas Instrumen</w:t>
      </w:r>
    </w:p>
    <w:p>
      <w:pPr>
        <w:spacing w:before="0" w:after="0" w:line="360" w:lineRule="auto"/>
        <w:ind w:firstLine="567"/>
        <w:jc w:val="both"/>
      </w:pPr>
      <w:r>
        <w:rPr>
          <w:rFonts w:ascii="Arial" w:hAnsi="Arial" w:eastAsia="Arial" w:cs="Arial"/>
          <w:b w:val="0"/>
          <w:i w:val="0"/>
          <w:sz w:val="24"/>
        </w:rPr>
        <w:t>Hasil uji validitas dan reliabilitas instrumen disajikan pada Tabel 2.</w:t>
      </w:r>
    </w:p>
    <w:p>
      <w:pPr>
        <w:spacing w:after="0" w:before="0" w:line="240" w:lineRule="auto"/>
        <w:sectPr w:rsidR="00FA1157" w:rsidRPr="0048592F" w:rsidSect="00F87670">
          <w:type w:val="continuous"/>
          <w:pgSz w:w="11907" w:h="16840" w:code="9"/>
          <w:pgMar w:top="1418" w:right="1418" w:bottom="1418" w:left="1701" w:header="720" w:footer="720" w:gutter="0"/>
          <w:cols w:num="2" w:space="720"/>
          <w:docGrid w:linePitch="360"/>
        </w:sectPr>
      </w:pPr>
    </w:p>
    <w:p>
      <w:pPr>
        <w:spacing w:before="0" w:after="0" w:line="240" w:lineRule="auto"/>
        <w:jc w:val="center"/>
      </w:pPr>
      <w:r>
        <w:rPr>
          <w:rFonts w:ascii="Arial" w:hAnsi="Arial" w:eastAsia="Arial" w:cs="Arial"/>
          <w:b/>
          <w:i w:val="0"/>
          <w:sz w:val="20"/>
        </w:rPr>
        <w:t>Tabel 2 Hasil Uji Validitas dan Reliabilitas Instrumen</w:t>
      </w:r>
    </w:p>
    <w:tbl>
      <w:tblPr>
        <w:tblW w:type="auto" w:w="0"/>
        <w:jc w:val="center"/>
        <w:tblLook w:firstColumn="1" w:firstRow="1" w:lastColumn="0" w:lastRow="0" w:noHBand="0" w:noVBand="1" w:val="04A0"/>
        <w:tblBorders>
          <w:top w:val="single" w:sz="4" w:space="0" w:color="auto"/>
          <w:left w:val="nil"/>
          <w:bottom w:val="single" w:sz="4" w:space="0" w:color="auto"/>
          <w:right w:val="nil"/>
          <w:insideH w:val="single" w:sz="4" w:space="0" w:color="auto"/>
          <w:insideV w:val="nil"/>
        </w:tblBorders>
      </w:tblPr>
      <w:tblGrid>
        <w:gridCol w:w="1465"/>
        <w:gridCol w:w="1465"/>
        <w:gridCol w:w="1465"/>
        <w:gridCol w:w="1465"/>
        <w:gridCol w:w="1465"/>
        <w:gridCol w:w="1465"/>
      </w:tblGrid>
      <w:tr>
        <w:tc>
          <w:tcPr>
            <w:tcW w:type="dxa" w:w="2381"/>
          </w:tcPr>
          <w:p>
            <w:pPr>
              <w:spacing w:after="0" w:before="0" w:line="240" w:lineRule="auto"/>
              <w:jc w:val="left"/>
            </w:pPr>
            <w:r>
              <w:rPr>
                <w:rFonts w:ascii="Arial" w:hAnsi="Arial" w:eastAsia="Arial" w:cs="Arial"/>
                <w:b/>
                <w:i w:val="0"/>
                <w:sz w:val="20"/>
              </w:rPr>
              <w:t>Variabel</w:t>
            </w:r>
          </w:p>
        </w:tc>
        <w:tc>
          <w:tcPr>
            <w:tcW w:type="dxa" w:w="907"/>
          </w:tcPr>
          <w:p>
            <w:pPr>
              <w:spacing w:after="0" w:before="0" w:line="240" w:lineRule="auto"/>
              <w:jc w:val="center"/>
            </w:pPr>
            <w:r>
              <w:rPr>
                <w:rFonts w:ascii="Arial" w:hAnsi="Arial" w:eastAsia="Arial" w:cs="Arial"/>
                <w:b/>
                <w:i w:val="0"/>
                <w:sz w:val="20"/>
              </w:rPr>
              <w:t>Butir</w:t>
            </w:r>
          </w:p>
        </w:tc>
        <w:tc>
          <w:tcPr>
            <w:tcW w:type="dxa" w:w="1077"/>
          </w:tcPr>
          <w:p>
            <w:pPr>
              <w:spacing w:after="0" w:before="0" w:line="240" w:lineRule="auto"/>
              <w:jc w:val="center"/>
            </w:pPr>
            <w:r>
              <w:rPr>
                <w:rFonts w:ascii="Arial" w:hAnsi="Arial" w:eastAsia="Arial" w:cs="Arial"/>
                <w:b/>
                <w:i w:val="0"/>
                <w:sz w:val="20"/>
              </w:rPr>
              <w:t>r-hitung</w:t>
            </w:r>
          </w:p>
        </w:tc>
        <w:tc>
          <w:tcPr>
            <w:tcW w:type="dxa" w:w="1077"/>
          </w:tcPr>
          <w:p>
            <w:pPr>
              <w:spacing w:after="0" w:before="0" w:line="240" w:lineRule="auto"/>
              <w:jc w:val="center"/>
            </w:pPr>
            <w:r>
              <w:rPr>
                <w:rFonts w:ascii="Arial" w:hAnsi="Arial" w:eastAsia="Arial" w:cs="Arial"/>
                <w:b/>
                <w:i w:val="0"/>
                <w:sz w:val="20"/>
              </w:rPr>
              <w:t>r-tabel</w:t>
            </w:r>
          </w:p>
        </w:tc>
        <w:tc>
          <w:tcPr>
            <w:tcW w:type="dxa" w:w="1247"/>
          </w:tcPr>
          <w:p>
            <w:pPr>
              <w:spacing w:after="0" w:before="0" w:line="240" w:lineRule="auto"/>
              <w:jc w:val="center"/>
            </w:pPr>
            <w:r>
              <w:rPr>
                <w:rFonts w:ascii="Arial" w:hAnsi="Arial" w:eastAsia="Arial" w:cs="Arial"/>
                <w:b/>
                <w:i w:val="0"/>
                <w:sz w:val="20"/>
              </w:rPr>
              <w:t>Keterangan</w:t>
            </w:r>
          </w:p>
        </w:tc>
        <w:tc>
          <w:tcPr>
            <w:tcW w:type="dxa" w:w="1587"/>
          </w:tcPr>
          <w:p>
            <w:pPr>
              <w:spacing w:after="0" w:before="0" w:line="240" w:lineRule="auto"/>
              <w:jc w:val="center"/>
            </w:pPr>
            <w:r>
              <w:rPr>
                <w:rFonts w:ascii="Arial" w:hAnsi="Arial" w:eastAsia="Arial" w:cs="Arial"/>
                <w:b/>
                <w:i w:val="0"/>
                <w:sz w:val="20"/>
              </w:rPr>
              <w:t>Cronbach’s Alpha</w:t>
            </w:r>
          </w:p>
        </w:tc>
      </w:tr>
      <w:tr>
        <w:tc>
          <w:tcPr>
            <w:tcW w:type="dxa" w:w="2381"/>
          </w:tcPr>
          <w:p>
            <w:pPr>
              <w:spacing w:after="0" w:before="0" w:line="240" w:lineRule="auto"/>
              <w:jc w:val="left"/>
            </w:pPr>
            <w:r>
              <w:rPr>
                <w:rFonts w:ascii="Arial" w:hAnsi="Arial" w:eastAsia="Arial" w:cs="Arial"/>
                <w:b w:val="0"/>
                <w:i w:val="0"/>
                <w:sz w:val="20"/>
              </w:rPr>
              <w:t>Peran Kepemimpinan (X1)</w:t>
            </w:r>
          </w:p>
        </w:tc>
        <w:tc>
          <w:tcPr>
            <w:tcW w:type="dxa" w:w="907"/>
          </w:tcPr>
          <w:p>
            <w:pPr>
              <w:spacing w:after="0" w:before="0" w:line="240" w:lineRule="auto"/>
              <w:jc w:val="center"/>
            </w:pPr>
            <w:r>
              <w:rPr>
                <w:rFonts w:ascii="Arial" w:hAnsi="Arial" w:eastAsia="Arial" w:cs="Arial"/>
                <w:b w:val="0"/>
                <w:i w:val="0"/>
                <w:sz w:val="20"/>
              </w:rPr>
              <w:t>X1.1</w:t>
            </w:r>
          </w:p>
        </w:tc>
        <w:tc>
          <w:tcPr>
            <w:tcW w:type="dxa" w:w="1077"/>
          </w:tcPr>
          <w:p>
            <w:pPr>
              <w:spacing w:after="0" w:before="0" w:line="240" w:lineRule="auto"/>
              <w:jc w:val="center"/>
            </w:pPr>
            <w:r>
              <w:rPr>
                <w:rFonts w:ascii="Arial" w:hAnsi="Arial" w:eastAsia="Arial" w:cs="Arial"/>
                <w:b w:val="0"/>
                <w:i w:val="0"/>
                <w:sz w:val="20"/>
              </w:rPr>
              <w:t>0,619</w:t>
            </w:r>
          </w:p>
        </w:tc>
        <w:tc>
          <w:tcPr>
            <w:tcW w:type="dxa" w:w="1077"/>
          </w:tcPr>
          <w:p>
            <w:pPr>
              <w:spacing w:after="0" w:before="0" w:line="240" w:lineRule="auto"/>
              <w:jc w:val="center"/>
            </w:pPr>
            <w:r>
              <w:rPr>
                <w:rFonts w:ascii="Arial" w:hAnsi="Arial" w:eastAsia="Arial" w:cs="Arial"/>
                <w:b w:val="0"/>
                <w:i w:val="0"/>
                <w:sz w:val="20"/>
              </w:rPr>
              <w:t>0,297</w:t>
            </w:r>
          </w:p>
        </w:tc>
        <w:tc>
          <w:tcPr>
            <w:tcW w:type="dxa" w:w="1247"/>
          </w:tcPr>
          <w:p>
            <w:pPr>
              <w:spacing w:after="0" w:before="0" w:line="240" w:lineRule="auto"/>
              <w:jc w:val="center"/>
            </w:pPr>
            <w:r>
              <w:rPr>
                <w:rFonts w:ascii="Arial" w:hAnsi="Arial" w:eastAsia="Arial" w:cs="Arial"/>
                <w:b w:val="0"/>
                <w:i w:val="0"/>
                <w:sz w:val="20"/>
              </w:rPr>
              <w:t>Valid</w:t>
            </w:r>
          </w:p>
        </w:tc>
        <w:tc>
          <w:tcPr>
            <w:tcW w:type="dxa" w:w="1587"/>
          </w:tcPr>
          <w:p>
            <w:pPr>
              <w:spacing w:after="0" w:before="0" w:line="240" w:lineRule="auto"/>
              <w:jc w:val="center"/>
            </w:pPr>
            <w:r>
              <w:rPr>
                <w:rFonts w:ascii="Arial" w:hAnsi="Arial" w:eastAsia="Arial" w:cs="Arial"/>
                <w:b w:val="0"/>
                <w:i w:val="0"/>
                <w:sz w:val="20"/>
              </w:rPr>
              <w:t>0,642</w:t>
            </w:r>
          </w:p>
        </w:tc>
      </w:tr>
      <w:tr>
        <w:tc>
          <w:tcPr>
            <w:tcW w:type="dxa" w:w="2381"/>
          </w:tcPr>
          <w:p>
            <w:pPr>
              <w:spacing w:after="0" w:before="0" w:line="240" w:lineRule="auto"/>
              <w:jc w:val="left"/>
            </w:pPr>
            <w:r>
              <w:rPr>
                <w:rFonts w:ascii="Arial" w:hAnsi="Arial" w:eastAsia="Arial" w:cs="Arial"/>
                <w:b w:val="0"/>
                <w:i w:val="0"/>
                <w:sz w:val="20"/>
              </w:rPr>
            </w:r>
          </w:p>
        </w:tc>
        <w:tc>
          <w:tcPr>
            <w:tcW w:type="dxa" w:w="907"/>
          </w:tcPr>
          <w:p>
            <w:pPr>
              <w:spacing w:after="0" w:before="0" w:line="240" w:lineRule="auto"/>
              <w:jc w:val="center"/>
            </w:pPr>
            <w:r>
              <w:rPr>
                <w:rFonts w:ascii="Arial" w:hAnsi="Arial" w:eastAsia="Arial" w:cs="Arial"/>
                <w:b w:val="0"/>
                <w:i w:val="0"/>
                <w:sz w:val="20"/>
              </w:rPr>
              <w:t>X1.2</w:t>
            </w:r>
          </w:p>
        </w:tc>
        <w:tc>
          <w:tcPr>
            <w:tcW w:type="dxa" w:w="1077"/>
          </w:tcPr>
          <w:p>
            <w:pPr>
              <w:spacing w:after="0" w:before="0" w:line="240" w:lineRule="auto"/>
              <w:jc w:val="center"/>
            </w:pPr>
            <w:r>
              <w:rPr>
                <w:rFonts w:ascii="Arial" w:hAnsi="Arial" w:eastAsia="Arial" w:cs="Arial"/>
                <w:b w:val="0"/>
                <w:i w:val="0"/>
                <w:sz w:val="20"/>
              </w:rPr>
              <w:t>0,728</w:t>
            </w:r>
          </w:p>
        </w:tc>
        <w:tc>
          <w:tcPr>
            <w:tcW w:type="dxa" w:w="1077"/>
          </w:tcPr>
          <w:p>
            <w:pPr>
              <w:spacing w:after="0" w:before="0" w:line="240" w:lineRule="auto"/>
              <w:jc w:val="center"/>
            </w:pPr>
            <w:r>
              <w:rPr>
                <w:rFonts w:ascii="Arial" w:hAnsi="Arial" w:eastAsia="Arial" w:cs="Arial"/>
                <w:b w:val="0"/>
                <w:i w:val="0"/>
                <w:sz w:val="20"/>
              </w:rPr>
              <w:t>0,297</w:t>
            </w:r>
          </w:p>
        </w:tc>
        <w:tc>
          <w:tcPr>
            <w:tcW w:type="dxa" w:w="1247"/>
          </w:tcPr>
          <w:p>
            <w:pPr>
              <w:spacing w:after="0" w:before="0" w:line="240" w:lineRule="auto"/>
              <w:jc w:val="center"/>
            </w:pPr>
            <w:r>
              <w:rPr>
                <w:rFonts w:ascii="Arial" w:hAnsi="Arial" w:eastAsia="Arial" w:cs="Arial"/>
                <w:b w:val="0"/>
                <w:i w:val="0"/>
                <w:sz w:val="20"/>
              </w:rPr>
              <w:t>Valid</w:t>
            </w:r>
          </w:p>
        </w:tc>
        <w:tc>
          <w:tcPr>
            <w:tcW w:type="dxa" w:w="1587"/>
          </w:tcPr>
          <w:p>
            <w:pPr>
              <w:spacing w:after="0" w:before="0" w:line="240" w:lineRule="auto"/>
              <w:jc w:val="center"/>
            </w:pPr>
            <w:r>
              <w:rPr>
                <w:rFonts w:ascii="Arial" w:hAnsi="Arial" w:eastAsia="Arial" w:cs="Arial"/>
                <w:b w:val="0"/>
                <w:i w:val="0"/>
                <w:sz w:val="20"/>
              </w:rPr>
            </w:r>
          </w:p>
        </w:tc>
      </w:tr>
      <w:tr>
        <w:tc>
          <w:tcPr>
            <w:tcW w:type="dxa" w:w="2381"/>
          </w:tcPr>
          <w:p>
            <w:pPr>
              <w:spacing w:after="0" w:before="0" w:line="240" w:lineRule="auto"/>
              <w:jc w:val="left"/>
            </w:pPr>
            <w:r>
              <w:rPr>
                <w:rFonts w:ascii="Arial" w:hAnsi="Arial" w:eastAsia="Arial" w:cs="Arial"/>
                <w:b w:val="0"/>
                <w:i w:val="0"/>
                <w:sz w:val="20"/>
              </w:rPr>
            </w:r>
          </w:p>
        </w:tc>
        <w:tc>
          <w:tcPr>
            <w:tcW w:type="dxa" w:w="907"/>
          </w:tcPr>
          <w:p>
            <w:pPr>
              <w:spacing w:after="0" w:before="0" w:line="240" w:lineRule="auto"/>
              <w:jc w:val="center"/>
            </w:pPr>
            <w:r>
              <w:rPr>
                <w:rFonts w:ascii="Arial" w:hAnsi="Arial" w:eastAsia="Arial" w:cs="Arial"/>
                <w:b w:val="0"/>
                <w:i w:val="0"/>
                <w:sz w:val="20"/>
              </w:rPr>
              <w:t>X1.3</w:t>
            </w:r>
          </w:p>
        </w:tc>
        <w:tc>
          <w:tcPr>
            <w:tcW w:type="dxa" w:w="1077"/>
          </w:tcPr>
          <w:p>
            <w:pPr>
              <w:spacing w:after="0" w:before="0" w:line="240" w:lineRule="auto"/>
              <w:jc w:val="center"/>
            </w:pPr>
            <w:r>
              <w:rPr>
                <w:rFonts w:ascii="Arial" w:hAnsi="Arial" w:eastAsia="Arial" w:cs="Arial"/>
                <w:b w:val="0"/>
                <w:i w:val="0"/>
                <w:sz w:val="20"/>
              </w:rPr>
              <w:t>0,744</w:t>
            </w:r>
          </w:p>
        </w:tc>
        <w:tc>
          <w:tcPr>
            <w:tcW w:type="dxa" w:w="1077"/>
          </w:tcPr>
          <w:p>
            <w:pPr>
              <w:spacing w:after="0" w:before="0" w:line="240" w:lineRule="auto"/>
              <w:jc w:val="center"/>
            </w:pPr>
            <w:r>
              <w:rPr>
                <w:rFonts w:ascii="Arial" w:hAnsi="Arial" w:eastAsia="Arial" w:cs="Arial"/>
                <w:b w:val="0"/>
                <w:i w:val="0"/>
                <w:sz w:val="20"/>
              </w:rPr>
              <w:t>0,297</w:t>
            </w:r>
          </w:p>
        </w:tc>
        <w:tc>
          <w:tcPr>
            <w:tcW w:type="dxa" w:w="1247"/>
          </w:tcPr>
          <w:p>
            <w:pPr>
              <w:spacing w:after="0" w:before="0" w:line="240" w:lineRule="auto"/>
              <w:jc w:val="center"/>
            </w:pPr>
            <w:r>
              <w:rPr>
                <w:rFonts w:ascii="Arial" w:hAnsi="Arial" w:eastAsia="Arial" w:cs="Arial"/>
                <w:b w:val="0"/>
                <w:i w:val="0"/>
                <w:sz w:val="20"/>
              </w:rPr>
              <w:t>Valid</w:t>
            </w:r>
          </w:p>
        </w:tc>
        <w:tc>
          <w:tcPr>
            <w:tcW w:type="dxa" w:w="1587"/>
          </w:tcPr>
          <w:p>
            <w:pPr>
              <w:spacing w:after="0" w:before="0" w:line="240" w:lineRule="auto"/>
              <w:jc w:val="center"/>
            </w:pPr>
            <w:r>
              <w:rPr>
                <w:rFonts w:ascii="Arial" w:hAnsi="Arial" w:eastAsia="Arial" w:cs="Arial"/>
                <w:b w:val="0"/>
                <w:i w:val="0"/>
                <w:sz w:val="20"/>
              </w:rPr>
            </w:r>
          </w:p>
        </w:tc>
      </w:tr>
      <w:tr>
        <w:tc>
          <w:tcPr>
            <w:tcW w:type="dxa" w:w="2381"/>
          </w:tcPr>
          <w:p>
            <w:pPr>
              <w:spacing w:after="0" w:before="0" w:line="240" w:lineRule="auto"/>
              <w:jc w:val="left"/>
            </w:pPr>
            <w:r>
              <w:rPr>
                <w:rFonts w:ascii="Arial" w:hAnsi="Arial" w:eastAsia="Arial" w:cs="Arial"/>
                <w:b w:val="0"/>
                <w:i w:val="0"/>
                <w:sz w:val="20"/>
              </w:rPr>
            </w:r>
          </w:p>
        </w:tc>
        <w:tc>
          <w:tcPr>
            <w:tcW w:type="dxa" w:w="907"/>
          </w:tcPr>
          <w:p>
            <w:pPr>
              <w:spacing w:after="0" w:before="0" w:line="240" w:lineRule="auto"/>
              <w:jc w:val="center"/>
            </w:pPr>
            <w:r>
              <w:rPr>
                <w:rFonts w:ascii="Arial" w:hAnsi="Arial" w:eastAsia="Arial" w:cs="Arial"/>
                <w:b w:val="0"/>
                <w:i w:val="0"/>
                <w:sz w:val="20"/>
              </w:rPr>
              <w:t>X1.4</w:t>
            </w:r>
          </w:p>
        </w:tc>
        <w:tc>
          <w:tcPr>
            <w:tcW w:type="dxa" w:w="1077"/>
          </w:tcPr>
          <w:p>
            <w:pPr>
              <w:spacing w:after="0" w:before="0" w:line="240" w:lineRule="auto"/>
              <w:jc w:val="center"/>
            </w:pPr>
            <w:r>
              <w:rPr>
                <w:rFonts w:ascii="Arial" w:hAnsi="Arial" w:eastAsia="Arial" w:cs="Arial"/>
                <w:b w:val="0"/>
                <w:i w:val="0"/>
                <w:sz w:val="20"/>
              </w:rPr>
              <w:t>0,686</w:t>
            </w:r>
          </w:p>
        </w:tc>
        <w:tc>
          <w:tcPr>
            <w:tcW w:type="dxa" w:w="1077"/>
          </w:tcPr>
          <w:p>
            <w:pPr>
              <w:spacing w:after="0" w:before="0" w:line="240" w:lineRule="auto"/>
              <w:jc w:val="center"/>
            </w:pPr>
            <w:r>
              <w:rPr>
                <w:rFonts w:ascii="Arial" w:hAnsi="Arial" w:eastAsia="Arial" w:cs="Arial"/>
                <w:b w:val="0"/>
                <w:i w:val="0"/>
                <w:sz w:val="20"/>
              </w:rPr>
              <w:t>0,297</w:t>
            </w:r>
          </w:p>
        </w:tc>
        <w:tc>
          <w:tcPr>
            <w:tcW w:type="dxa" w:w="1247"/>
          </w:tcPr>
          <w:p>
            <w:pPr>
              <w:spacing w:after="0" w:before="0" w:line="240" w:lineRule="auto"/>
              <w:jc w:val="center"/>
            </w:pPr>
            <w:r>
              <w:rPr>
                <w:rFonts w:ascii="Arial" w:hAnsi="Arial" w:eastAsia="Arial" w:cs="Arial"/>
                <w:b w:val="0"/>
                <w:i w:val="0"/>
                <w:sz w:val="20"/>
              </w:rPr>
              <w:t>Valid</w:t>
            </w:r>
          </w:p>
        </w:tc>
        <w:tc>
          <w:tcPr>
            <w:tcW w:type="dxa" w:w="1587"/>
          </w:tcPr>
          <w:p>
            <w:pPr>
              <w:spacing w:after="0" w:before="0" w:line="240" w:lineRule="auto"/>
              <w:jc w:val="center"/>
            </w:pPr>
            <w:r>
              <w:rPr>
                <w:rFonts w:ascii="Arial" w:hAnsi="Arial" w:eastAsia="Arial" w:cs="Arial"/>
                <w:b w:val="0"/>
                <w:i w:val="0"/>
                <w:sz w:val="20"/>
              </w:rPr>
            </w:r>
          </w:p>
        </w:tc>
      </w:tr>
      <w:tr>
        <w:tc>
          <w:tcPr>
            <w:tcW w:type="dxa" w:w="2381"/>
          </w:tcPr>
          <w:p>
            <w:pPr>
              <w:spacing w:after="0" w:before="0" w:line="240" w:lineRule="auto"/>
              <w:jc w:val="left"/>
            </w:pPr>
            <w:r>
              <w:rPr>
                <w:rFonts w:ascii="Arial" w:hAnsi="Arial" w:eastAsia="Arial" w:cs="Arial"/>
                <w:b w:val="0"/>
                <w:i w:val="0"/>
                <w:sz w:val="20"/>
              </w:rPr>
              <w:t>Komunikasi (X2)</w:t>
            </w:r>
          </w:p>
        </w:tc>
        <w:tc>
          <w:tcPr>
            <w:tcW w:type="dxa" w:w="907"/>
          </w:tcPr>
          <w:p>
            <w:pPr>
              <w:spacing w:after="0" w:before="0" w:line="240" w:lineRule="auto"/>
              <w:jc w:val="center"/>
            </w:pPr>
            <w:r>
              <w:rPr>
                <w:rFonts w:ascii="Arial" w:hAnsi="Arial" w:eastAsia="Arial" w:cs="Arial"/>
                <w:b w:val="0"/>
                <w:i w:val="0"/>
                <w:sz w:val="20"/>
              </w:rPr>
              <w:t>X2.1</w:t>
            </w:r>
          </w:p>
        </w:tc>
        <w:tc>
          <w:tcPr>
            <w:tcW w:type="dxa" w:w="1077"/>
          </w:tcPr>
          <w:p>
            <w:pPr>
              <w:spacing w:after="0" w:before="0" w:line="240" w:lineRule="auto"/>
              <w:jc w:val="center"/>
            </w:pPr>
            <w:r>
              <w:rPr>
                <w:rFonts w:ascii="Arial" w:hAnsi="Arial" w:eastAsia="Arial" w:cs="Arial"/>
                <w:b w:val="0"/>
                <w:i w:val="0"/>
                <w:sz w:val="20"/>
              </w:rPr>
              <w:t>0,632</w:t>
            </w:r>
          </w:p>
        </w:tc>
        <w:tc>
          <w:tcPr>
            <w:tcW w:type="dxa" w:w="1077"/>
          </w:tcPr>
          <w:p>
            <w:pPr>
              <w:spacing w:after="0" w:before="0" w:line="240" w:lineRule="auto"/>
              <w:jc w:val="center"/>
            </w:pPr>
            <w:r>
              <w:rPr>
                <w:rFonts w:ascii="Arial" w:hAnsi="Arial" w:eastAsia="Arial" w:cs="Arial"/>
                <w:b w:val="0"/>
                <w:i w:val="0"/>
                <w:sz w:val="20"/>
              </w:rPr>
              <w:t>0,297</w:t>
            </w:r>
          </w:p>
        </w:tc>
        <w:tc>
          <w:tcPr>
            <w:tcW w:type="dxa" w:w="1247"/>
          </w:tcPr>
          <w:p>
            <w:pPr>
              <w:spacing w:after="0" w:before="0" w:line="240" w:lineRule="auto"/>
              <w:jc w:val="center"/>
            </w:pPr>
            <w:r>
              <w:rPr>
                <w:rFonts w:ascii="Arial" w:hAnsi="Arial" w:eastAsia="Arial" w:cs="Arial"/>
                <w:b w:val="0"/>
                <w:i w:val="0"/>
                <w:sz w:val="20"/>
              </w:rPr>
              <w:t>Valid</w:t>
            </w:r>
          </w:p>
        </w:tc>
        <w:tc>
          <w:tcPr>
            <w:tcW w:type="dxa" w:w="1587"/>
          </w:tcPr>
          <w:p>
            <w:pPr>
              <w:spacing w:after="0" w:before="0" w:line="240" w:lineRule="auto"/>
              <w:jc w:val="center"/>
            </w:pPr>
            <w:r>
              <w:rPr>
                <w:rFonts w:ascii="Arial" w:hAnsi="Arial" w:eastAsia="Arial" w:cs="Arial"/>
                <w:b w:val="0"/>
                <w:i w:val="0"/>
                <w:sz w:val="20"/>
              </w:rPr>
              <w:t>0,693</w:t>
            </w:r>
          </w:p>
        </w:tc>
      </w:tr>
      <w:tr>
        <w:tc>
          <w:tcPr>
            <w:tcW w:type="dxa" w:w="2381"/>
          </w:tcPr>
          <w:p>
            <w:pPr>
              <w:spacing w:after="0" w:before="0" w:line="240" w:lineRule="auto"/>
              <w:jc w:val="left"/>
            </w:pPr>
            <w:r>
              <w:rPr>
                <w:rFonts w:ascii="Arial" w:hAnsi="Arial" w:eastAsia="Arial" w:cs="Arial"/>
                <w:b w:val="0"/>
                <w:i w:val="0"/>
                <w:sz w:val="20"/>
              </w:rPr>
            </w:r>
          </w:p>
        </w:tc>
        <w:tc>
          <w:tcPr>
            <w:tcW w:type="dxa" w:w="907"/>
          </w:tcPr>
          <w:p>
            <w:pPr>
              <w:spacing w:after="0" w:before="0" w:line="240" w:lineRule="auto"/>
              <w:jc w:val="center"/>
            </w:pPr>
            <w:r>
              <w:rPr>
                <w:rFonts w:ascii="Arial" w:hAnsi="Arial" w:eastAsia="Arial" w:cs="Arial"/>
                <w:b w:val="0"/>
                <w:i w:val="0"/>
                <w:sz w:val="20"/>
              </w:rPr>
              <w:t>X2.2</w:t>
            </w:r>
          </w:p>
        </w:tc>
        <w:tc>
          <w:tcPr>
            <w:tcW w:type="dxa" w:w="1077"/>
          </w:tcPr>
          <w:p>
            <w:pPr>
              <w:spacing w:after="0" w:before="0" w:line="240" w:lineRule="auto"/>
              <w:jc w:val="center"/>
            </w:pPr>
            <w:r>
              <w:rPr>
                <w:rFonts w:ascii="Arial" w:hAnsi="Arial" w:eastAsia="Arial" w:cs="Arial"/>
                <w:b w:val="0"/>
                <w:i w:val="0"/>
                <w:sz w:val="20"/>
              </w:rPr>
              <w:t>0,728</w:t>
            </w:r>
          </w:p>
        </w:tc>
        <w:tc>
          <w:tcPr>
            <w:tcW w:type="dxa" w:w="1077"/>
          </w:tcPr>
          <w:p>
            <w:pPr>
              <w:spacing w:after="0" w:before="0" w:line="240" w:lineRule="auto"/>
              <w:jc w:val="center"/>
            </w:pPr>
            <w:r>
              <w:rPr>
                <w:rFonts w:ascii="Arial" w:hAnsi="Arial" w:eastAsia="Arial" w:cs="Arial"/>
                <w:b w:val="0"/>
                <w:i w:val="0"/>
                <w:sz w:val="20"/>
              </w:rPr>
              <w:t>0,297</w:t>
            </w:r>
          </w:p>
        </w:tc>
        <w:tc>
          <w:tcPr>
            <w:tcW w:type="dxa" w:w="1247"/>
          </w:tcPr>
          <w:p>
            <w:pPr>
              <w:spacing w:after="0" w:before="0" w:line="240" w:lineRule="auto"/>
              <w:jc w:val="center"/>
            </w:pPr>
            <w:r>
              <w:rPr>
                <w:rFonts w:ascii="Arial" w:hAnsi="Arial" w:eastAsia="Arial" w:cs="Arial"/>
                <w:b w:val="0"/>
                <w:i w:val="0"/>
                <w:sz w:val="20"/>
              </w:rPr>
              <w:t>Valid</w:t>
            </w:r>
          </w:p>
        </w:tc>
        <w:tc>
          <w:tcPr>
            <w:tcW w:type="dxa" w:w="1587"/>
          </w:tcPr>
          <w:p>
            <w:pPr>
              <w:spacing w:after="0" w:before="0" w:line="240" w:lineRule="auto"/>
              <w:jc w:val="center"/>
            </w:pPr>
            <w:r>
              <w:rPr>
                <w:rFonts w:ascii="Arial" w:hAnsi="Arial" w:eastAsia="Arial" w:cs="Arial"/>
                <w:b w:val="0"/>
                <w:i w:val="0"/>
                <w:sz w:val="20"/>
              </w:rPr>
            </w:r>
          </w:p>
        </w:tc>
      </w:tr>
      <w:tr>
        <w:tc>
          <w:tcPr>
            <w:tcW w:type="dxa" w:w="2381"/>
          </w:tcPr>
          <w:p>
            <w:pPr>
              <w:spacing w:after="0" w:before="0" w:line="240" w:lineRule="auto"/>
              <w:jc w:val="left"/>
            </w:pPr>
            <w:r>
              <w:rPr>
                <w:rFonts w:ascii="Arial" w:hAnsi="Arial" w:eastAsia="Arial" w:cs="Arial"/>
                <w:b w:val="0"/>
                <w:i w:val="0"/>
                <w:sz w:val="20"/>
              </w:rPr>
            </w:r>
          </w:p>
        </w:tc>
        <w:tc>
          <w:tcPr>
            <w:tcW w:type="dxa" w:w="907"/>
          </w:tcPr>
          <w:p>
            <w:pPr>
              <w:spacing w:after="0" w:before="0" w:line="240" w:lineRule="auto"/>
              <w:jc w:val="center"/>
            </w:pPr>
            <w:r>
              <w:rPr>
                <w:rFonts w:ascii="Arial" w:hAnsi="Arial" w:eastAsia="Arial" w:cs="Arial"/>
                <w:b w:val="0"/>
                <w:i w:val="0"/>
                <w:sz w:val="20"/>
              </w:rPr>
              <w:t>X2.3</w:t>
            </w:r>
          </w:p>
        </w:tc>
        <w:tc>
          <w:tcPr>
            <w:tcW w:type="dxa" w:w="1077"/>
          </w:tcPr>
          <w:p>
            <w:pPr>
              <w:spacing w:after="0" w:before="0" w:line="240" w:lineRule="auto"/>
              <w:jc w:val="center"/>
            </w:pPr>
            <w:r>
              <w:rPr>
                <w:rFonts w:ascii="Arial" w:hAnsi="Arial" w:eastAsia="Arial" w:cs="Arial"/>
                <w:b w:val="0"/>
                <w:i w:val="0"/>
                <w:sz w:val="20"/>
              </w:rPr>
              <w:t>0,560</w:t>
            </w:r>
          </w:p>
        </w:tc>
        <w:tc>
          <w:tcPr>
            <w:tcW w:type="dxa" w:w="1077"/>
          </w:tcPr>
          <w:p>
            <w:pPr>
              <w:spacing w:after="0" w:before="0" w:line="240" w:lineRule="auto"/>
              <w:jc w:val="center"/>
            </w:pPr>
            <w:r>
              <w:rPr>
                <w:rFonts w:ascii="Arial" w:hAnsi="Arial" w:eastAsia="Arial" w:cs="Arial"/>
                <w:b w:val="0"/>
                <w:i w:val="0"/>
                <w:sz w:val="20"/>
              </w:rPr>
              <w:t>0,297</w:t>
            </w:r>
          </w:p>
        </w:tc>
        <w:tc>
          <w:tcPr>
            <w:tcW w:type="dxa" w:w="1247"/>
          </w:tcPr>
          <w:p>
            <w:pPr>
              <w:spacing w:after="0" w:before="0" w:line="240" w:lineRule="auto"/>
              <w:jc w:val="center"/>
            </w:pPr>
            <w:r>
              <w:rPr>
                <w:rFonts w:ascii="Arial" w:hAnsi="Arial" w:eastAsia="Arial" w:cs="Arial"/>
                <w:b w:val="0"/>
                <w:i w:val="0"/>
                <w:sz w:val="20"/>
              </w:rPr>
              <w:t>Valid</w:t>
            </w:r>
          </w:p>
        </w:tc>
        <w:tc>
          <w:tcPr>
            <w:tcW w:type="dxa" w:w="1587"/>
          </w:tcPr>
          <w:p>
            <w:pPr>
              <w:spacing w:after="0" w:before="0" w:line="240" w:lineRule="auto"/>
              <w:jc w:val="center"/>
            </w:pPr>
            <w:r>
              <w:rPr>
                <w:rFonts w:ascii="Arial" w:hAnsi="Arial" w:eastAsia="Arial" w:cs="Arial"/>
                <w:b w:val="0"/>
                <w:i w:val="0"/>
                <w:sz w:val="20"/>
              </w:rPr>
            </w:r>
          </w:p>
        </w:tc>
      </w:tr>
      <w:tr>
        <w:tc>
          <w:tcPr>
            <w:tcW w:type="dxa" w:w="2381"/>
          </w:tcPr>
          <w:p>
            <w:pPr>
              <w:spacing w:after="0" w:before="0" w:line="240" w:lineRule="auto"/>
              <w:jc w:val="left"/>
            </w:pPr>
            <w:r>
              <w:rPr>
                <w:rFonts w:ascii="Arial" w:hAnsi="Arial" w:eastAsia="Arial" w:cs="Arial"/>
                <w:b w:val="0"/>
                <w:i w:val="0"/>
                <w:sz w:val="20"/>
              </w:rPr>
            </w:r>
          </w:p>
        </w:tc>
        <w:tc>
          <w:tcPr>
            <w:tcW w:type="dxa" w:w="907"/>
          </w:tcPr>
          <w:p>
            <w:pPr>
              <w:spacing w:after="0" w:before="0" w:line="240" w:lineRule="auto"/>
              <w:jc w:val="center"/>
            </w:pPr>
            <w:r>
              <w:rPr>
                <w:rFonts w:ascii="Arial" w:hAnsi="Arial" w:eastAsia="Arial" w:cs="Arial"/>
                <w:b w:val="0"/>
                <w:i w:val="0"/>
                <w:sz w:val="20"/>
              </w:rPr>
              <w:t>X2.4</w:t>
            </w:r>
          </w:p>
        </w:tc>
        <w:tc>
          <w:tcPr>
            <w:tcW w:type="dxa" w:w="1077"/>
          </w:tcPr>
          <w:p>
            <w:pPr>
              <w:spacing w:after="0" w:before="0" w:line="240" w:lineRule="auto"/>
              <w:jc w:val="center"/>
            </w:pPr>
            <w:r>
              <w:rPr>
                <w:rFonts w:ascii="Arial" w:hAnsi="Arial" w:eastAsia="Arial" w:cs="Arial"/>
                <w:b w:val="0"/>
                <w:i w:val="0"/>
                <w:sz w:val="20"/>
              </w:rPr>
              <w:t>0,708</w:t>
            </w:r>
          </w:p>
        </w:tc>
        <w:tc>
          <w:tcPr>
            <w:tcW w:type="dxa" w:w="1077"/>
          </w:tcPr>
          <w:p>
            <w:pPr>
              <w:spacing w:after="0" w:before="0" w:line="240" w:lineRule="auto"/>
              <w:jc w:val="center"/>
            </w:pPr>
            <w:r>
              <w:rPr>
                <w:rFonts w:ascii="Arial" w:hAnsi="Arial" w:eastAsia="Arial" w:cs="Arial"/>
                <w:b w:val="0"/>
                <w:i w:val="0"/>
                <w:sz w:val="20"/>
              </w:rPr>
              <w:t>0,297</w:t>
            </w:r>
          </w:p>
        </w:tc>
        <w:tc>
          <w:tcPr>
            <w:tcW w:type="dxa" w:w="1247"/>
          </w:tcPr>
          <w:p>
            <w:pPr>
              <w:spacing w:after="0" w:before="0" w:line="240" w:lineRule="auto"/>
              <w:jc w:val="center"/>
            </w:pPr>
            <w:r>
              <w:rPr>
                <w:rFonts w:ascii="Arial" w:hAnsi="Arial" w:eastAsia="Arial" w:cs="Arial"/>
                <w:b w:val="0"/>
                <w:i w:val="0"/>
                <w:sz w:val="20"/>
              </w:rPr>
              <w:t>Valid</w:t>
            </w:r>
          </w:p>
        </w:tc>
        <w:tc>
          <w:tcPr>
            <w:tcW w:type="dxa" w:w="1587"/>
          </w:tcPr>
          <w:p>
            <w:pPr>
              <w:spacing w:after="0" w:before="0" w:line="240" w:lineRule="auto"/>
              <w:jc w:val="center"/>
            </w:pPr>
            <w:r>
              <w:rPr>
                <w:rFonts w:ascii="Arial" w:hAnsi="Arial" w:eastAsia="Arial" w:cs="Arial"/>
                <w:b w:val="0"/>
                <w:i w:val="0"/>
                <w:sz w:val="20"/>
              </w:rPr>
            </w:r>
          </w:p>
        </w:tc>
      </w:tr>
      <w:tr>
        <w:tc>
          <w:tcPr>
            <w:tcW w:type="dxa" w:w="2381"/>
          </w:tcPr>
          <w:p>
            <w:pPr>
              <w:spacing w:after="0" w:before="0" w:line="240" w:lineRule="auto"/>
              <w:jc w:val="left"/>
            </w:pPr>
            <w:r>
              <w:rPr>
                <w:rFonts w:ascii="Arial" w:hAnsi="Arial" w:eastAsia="Arial" w:cs="Arial"/>
                <w:b w:val="0"/>
                <w:i w:val="0"/>
                <w:sz w:val="20"/>
              </w:rPr>
              <w:t>Pelayanan Publik (Y)</w:t>
            </w:r>
          </w:p>
        </w:tc>
        <w:tc>
          <w:tcPr>
            <w:tcW w:type="dxa" w:w="907"/>
          </w:tcPr>
          <w:p>
            <w:pPr>
              <w:spacing w:after="0" w:before="0" w:line="240" w:lineRule="auto"/>
              <w:jc w:val="center"/>
            </w:pPr>
            <w:r>
              <w:rPr>
                <w:rFonts w:ascii="Arial" w:hAnsi="Arial" w:eastAsia="Arial" w:cs="Arial"/>
                <w:b w:val="0"/>
                <w:i w:val="0"/>
                <w:sz w:val="20"/>
              </w:rPr>
              <w:t>Y1.1</w:t>
            </w:r>
          </w:p>
        </w:tc>
        <w:tc>
          <w:tcPr>
            <w:tcW w:type="dxa" w:w="1077"/>
          </w:tcPr>
          <w:p>
            <w:pPr>
              <w:spacing w:after="0" w:before="0" w:line="240" w:lineRule="auto"/>
              <w:jc w:val="center"/>
            </w:pPr>
            <w:r>
              <w:rPr>
                <w:rFonts w:ascii="Arial" w:hAnsi="Arial" w:eastAsia="Arial" w:cs="Arial"/>
                <w:b w:val="0"/>
                <w:i w:val="0"/>
                <w:sz w:val="20"/>
              </w:rPr>
              <w:t>0,625</w:t>
            </w:r>
          </w:p>
        </w:tc>
        <w:tc>
          <w:tcPr>
            <w:tcW w:type="dxa" w:w="1077"/>
          </w:tcPr>
          <w:p>
            <w:pPr>
              <w:spacing w:after="0" w:before="0" w:line="240" w:lineRule="auto"/>
              <w:jc w:val="center"/>
            </w:pPr>
            <w:r>
              <w:rPr>
                <w:rFonts w:ascii="Arial" w:hAnsi="Arial" w:eastAsia="Arial" w:cs="Arial"/>
                <w:b w:val="0"/>
                <w:i w:val="0"/>
                <w:sz w:val="20"/>
              </w:rPr>
              <w:t>0,297</w:t>
            </w:r>
          </w:p>
        </w:tc>
        <w:tc>
          <w:tcPr>
            <w:tcW w:type="dxa" w:w="1247"/>
          </w:tcPr>
          <w:p>
            <w:pPr>
              <w:spacing w:after="0" w:before="0" w:line="240" w:lineRule="auto"/>
              <w:jc w:val="center"/>
            </w:pPr>
            <w:r>
              <w:rPr>
                <w:rFonts w:ascii="Arial" w:hAnsi="Arial" w:eastAsia="Arial" w:cs="Arial"/>
                <w:b w:val="0"/>
                <w:i w:val="0"/>
                <w:sz w:val="20"/>
              </w:rPr>
              <w:t>Valid</w:t>
            </w:r>
          </w:p>
        </w:tc>
        <w:tc>
          <w:tcPr>
            <w:tcW w:type="dxa" w:w="1587"/>
          </w:tcPr>
          <w:p>
            <w:pPr>
              <w:spacing w:after="0" w:before="0" w:line="240" w:lineRule="auto"/>
              <w:jc w:val="center"/>
            </w:pPr>
            <w:r>
              <w:rPr>
                <w:rFonts w:ascii="Arial" w:hAnsi="Arial" w:eastAsia="Arial" w:cs="Arial"/>
                <w:b w:val="0"/>
                <w:i w:val="0"/>
                <w:sz w:val="20"/>
              </w:rPr>
              <w:t>0,765</w:t>
            </w:r>
          </w:p>
        </w:tc>
      </w:tr>
      <w:tr>
        <w:tc>
          <w:tcPr>
            <w:tcW w:type="dxa" w:w="2381"/>
          </w:tcPr>
          <w:p>
            <w:pPr>
              <w:spacing w:after="0" w:before="0" w:line="240" w:lineRule="auto"/>
              <w:jc w:val="left"/>
            </w:pPr>
            <w:r>
              <w:rPr>
                <w:rFonts w:ascii="Arial" w:hAnsi="Arial" w:eastAsia="Arial" w:cs="Arial"/>
                <w:b w:val="0"/>
                <w:i w:val="0"/>
                <w:sz w:val="20"/>
              </w:rPr>
            </w:r>
          </w:p>
        </w:tc>
        <w:tc>
          <w:tcPr>
            <w:tcW w:type="dxa" w:w="907"/>
          </w:tcPr>
          <w:p>
            <w:pPr>
              <w:spacing w:after="0" w:before="0" w:line="240" w:lineRule="auto"/>
              <w:jc w:val="center"/>
            </w:pPr>
            <w:r>
              <w:rPr>
                <w:rFonts w:ascii="Arial" w:hAnsi="Arial" w:eastAsia="Arial" w:cs="Arial"/>
                <w:b w:val="0"/>
                <w:i w:val="0"/>
                <w:sz w:val="20"/>
              </w:rPr>
              <w:t>Y1.2</w:t>
            </w:r>
          </w:p>
        </w:tc>
        <w:tc>
          <w:tcPr>
            <w:tcW w:type="dxa" w:w="1077"/>
          </w:tcPr>
          <w:p>
            <w:pPr>
              <w:spacing w:after="0" w:before="0" w:line="240" w:lineRule="auto"/>
              <w:jc w:val="center"/>
            </w:pPr>
            <w:r>
              <w:rPr>
                <w:rFonts w:ascii="Arial" w:hAnsi="Arial" w:eastAsia="Arial" w:cs="Arial"/>
                <w:b w:val="0"/>
                <w:i w:val="0"/>
                <w:sz w:val="20"/>
              </w:rPr>
              <w:t>0,703</w:t>
            </w:r>
          </w:p>
        </w:tc>
        <w:tc>
          <w:tcPr>
            <w:tcW w:type="dxa" w:w="1077"/>
          </w:tcPr>
          <w:p>
            <w:pPr>
              <w:spacing w:after="0" w:before="0" w:line="240" w:lineRule="auto"/>
              <w:jc w:val="center"/>
            </w:pPr>
            <w:r>
              <w:rPr>
                <w:rFonts w:ascii="Arial" w:hAnsi="Arial" w:eastAsia="Arial" w:cs="Arial"/>
                <w:b w:val="0"/>
                <w:i w:val="0"/>
                <w:sz w:val="20"/>
              </w:rPr>
              <w:t>0,297</w:t>
            </w:r>
          </w:p>
        </w:tc>
        <w:tc>
          <w:tcPr>
            <w:tcW w:type="dxa" w:w="1247"/>
          </w:tcPr>
          <w:p>
            <w:pPr>
              <w:spacing w:after="0" w:before="0" w:line="240" w:lineRule="auto"/>
              <w:jc w:val="center"/>
            </w:pPr>
            <w:r>
              <w:rPr>
                <w:rFonts w:ascii="Arial" w:hAnsi="Arial" w:eastAsia="Arial" w:cs="Arial"/>
                <w:b w:val="0"/>
                <w:i w:val="0"/>
                <w:sz w:val="20"/>
              </w:rPr>
              <w:t>Valid</w:t>
            </w:r>
          </w:p>
        </w:tc>
        <w:tc>
          <w:tcPr>
            <w:tcW w:type="dxa" w:w="1587"/>
          </w:tcPr>
          <w:p>
            <w:pPr>
              <w:spacing w:after="0" w:before="0" w:line="240" w:lineRule="auto"/>
              <w:jc w:val="center"/>
            </w:pPr>
            <w:r>
              <w:rPr>
                <w:rFonts w:ascii="Arial" w:hAnsi="Arial" w:eastAsia="Arial" w:cs="Arial"/>
                <w:b w:val="0"/>
                <w:i w:val="0"/>
                <w:sz w:val="20"/>
              </w:rPr>
            </w:r>
          </w:p>
        </w:tc>
      </w:tr>
      <w:tr>
        <w:tc>
          <w:tcPr>
            <w:tcW w:type="dxa" w:w="2381"/>
          </w:tcPr>
          <w:p>
            <w:pPr>
              <w:spacing w:after="0" w:before="0" w:line="240" w:lineRule="auto"/>
              <w:jc w:val="left"/>
            </w:pPr>
            <w:r>
              <w:rPr>
                <w:rFonts w:ascii="Arial" w:hAnsi="Arial" w:eastAsia="Arial" w:cs="Arial"/>
                <w:b w:val="0"/>
                <w:i w:val="0"/>
                <w:sz w:val="20"/>
              </w:rPr>
            </w:r>
          </w:p>
        </w:tc>
        <w:tc>
          <w:tcPr>
            <w:tcW w:type="dxa" w:w="907"/>
          </w:tcPr>
          <w:p>
            <w:pPr>
              <w:spacing w:after="0" w:before="0" w:line="240" w:lineRule="auto"/>
              <w:jc w:val="center"/>
            </w:pPr>
            <w:r>
              <w:rPr>
                <w:rFonts w:ascii="Arial" w:hAnsi="Arial" w:eastAsia="Arial" w:cs="Arial"/>
                <w:b w:val="0"/>
                <w:i w:val="0"/>
                <w:sz w:val="20"/>
              </w:rPr>
              <w:t>Y1.3</w:t>
            </w:r>
          </w:p>
        </w:tc>
        <w:tc>
          <w:tcPr>
            <w:tcW w:type="dxa" w:w="1077"/>
          </w:tcPr>
          <w:p>
            <w:pPr>
              <w:spacing w:after="0" w:before="0" w:line="240" w:lineRule="auto"/>
              <w:jc w:val="center"/>
            </w:pPr>
            <w:r>
              <w:rPr>
                <w:rFonts w:ascii="Arial" w:hAnsi="Arial" w:eastAsia="Arial" w:cs="Arial"/>
                <w:b w:val="0"/>
                <w:i w:val="0"/>
                <w:sz w:val="20"/>
              </w:rPr>
              <w:t>0,552</w:t>
            </w:r>
          </w:p>
        </w:tc>
        <w:tc>
          <w:tcPr>
            <w:tcW w:type="dxa" w:w="1077"/>
          </w:tcPr>
          <w:p>
            <w:pPr>
              <w:spacing w:after="0" w:before="0" w:line="240" w:lineRule="auto"/>
              <w:jc w:val="center"/>
            </w:pPr>
            <w:r>
              <w:rPr>
                <w:rFonts w:ascii="Arial" w:hAnsi="Arial" w:eastAsia="Arial" w:cs="Arial"/>
                <w:b w:val="0"/>
                <w:i w:val="0"/>
                <w:sz w:val="20"/>
              </w:rPr>
              <w:t>0,297</w:t>
            </w:r>
          </w:p>
        </w:tc>
        <w:tc>
          <w:tcPr>
            <w:tcW w:type="dxa" w:w="1247"/>
          </w:tcPr>
          <w:p>
            <w:pPr>
              <w:spacing w:after="0" w:before="0" w:line="240" w:lineRule="auto"/>
              <w:jc w:val="center"/>
            </w:pPr>
            <w:r>
              <w:rPr>
                <w:rFonts w:ascii="Arial" w:hAnsi="Arial" w:eastAsia="Arial" w:cs="Arial"/>
                <w:b w:val="0"/>
                <w:i w:val="0"/>
                <w:sz w:val="20"/>
              </w:rPr>
              <w:t>Valid</w:t>
            </w:r>
          </w:p>
        </w:tc>
        <w:tc>
          <w:tcPr>
            <w:tcW w:type="dxa" w:w="1587"/>
          </w:tcPr>
          <w:p>
            <w:pPr>
              <w:spacing w:after="0" w:before="0" w:line="240" w:lineRule="auto"/>
              <w:jc w:val="center"/>
            </w:pPr>
            <w:r>
              <w:rPr>
                <w:rFonts w:ascii="Arial" w:hAnsi="Arial" w:eastAsia="Arial" w:cs="Arial"/>
                <w:b w:val="0"/>
                <w:i w:val="0"/>
                <w:sz w:val="20"/>
              </w:rPr>
            </w:r>
          </w:p>
        </w:tc>
      </w:tr>
      <w:tr>
        <w:tc>
          <w:tcPr>
            <w:tcW w:type="dxa" w:w="2381"/>
          </w:tcPr>
          <w:p>
            <w:pPr>
              <w:spacing w:after="0" w:before="0" w:line="240" w:lineRule="auto"/>
              <w:jc w:val="left"/>
            </w:pPr>
            <w:r>
              <w:rPr>
                <w:rFonts w:ascii="Arial" w:hAnsi="Arial" w:eastAsia="Arial" w:cs="Arial"/>
                <w:b w:val="0"/>
                <w:i w:val="0"/>
                <w:sz w:val="20"/>
              </w:rPr>
            </w:r>
          </w:p>
        </w:tc>
        <w:tc>
          <w:tcPr>
            <w:tcW w:type="dxa" w:w="907"/>
          </w:tcPr>
          <w:p>
            <w:pPr>
              <w:spacing w:after="0" w:before="0" w:line="240" w:lineRule="auto"/>
              <w:jc w:val="center"/>
            </w:pPr>
            <w:r>
              <w:rPr>
                <w:rFonts w:ascii="Arial" w:hAnsi="Arial" w:eastAsia="Arial" w:cs="Arial"/>
                <w:b w:val="0"/>
                <w:i w:val="0"/>
                <w:sz w:val="20"/>
              </w:rPr>
              <w:t>Y1.4</w:t>
            </w:r>
          </w:p>
        </w:tc>
        <w:tc>
          <w:tcPr>
            <w:tcW w:type="dxa" w:w="1077"/>
          </w:tcPr>
          <w:p>
            <w:pPr>
              <w:spacing w:after="0" w:before="0" w:line="240" w:lineRule="auto"/>
              <w:jc w:val="center"/>
            </w:pPr>
            <w:r>
              <w:rPr>
                <w:rFonts w:ascii="Arial" w:hAnsi="Arial" w:eastAsia="Arial" w:cs="Arial"/>
                <w:b w:val="0"/>
                <w:i w:val="0"/>
                <w:sz w:val="20"/>
              </w:rPr>
              <w:t>0,465</w:t>
            </w:r>
          </w:p>
        </w:tc>
        <w:tc>
          <w:tcPr>
            <w:tcW w:type="dxa" w:w="1077"/>
          </w:tcPr>
          <w:p>
            <w:pPr>
              <w:spacing w:after="0" w:before="0" w:line="240" w:lineRule="auto"/>
              <w:jc w:val="center"/>
            </w:pPr>
            <w:r>
              <w:rPr>
                <w:rFonts w:ascii="Arial" w:hAnsi="Arial" w:eastAsia="Arial" w:cs="Arial"/>
                <w:b w:val="0"/>
                <w:i w:val="0"/>
                <w:sz w:val="20"/>
              </w:rPr>
              <w:t>0,297</w:t>
            </w:r>
          </w:p>
        </w:tc>
        <w:tc>
          <w:tcPr>
            <w:tcW w:type="dxa" w:w="1247"/>
          </w:tcPr>
          <w:p>
            <w:pPr>
              <w:spacing w:after="0" w:before="0" w:line="240" w:lineRule="auto"/>
              <w:jc w:val="center"/>
            </w:pPr>
            <w:r>
              <w:rPr>
                <w:rFonts w:ascii="Arial" w:hAnsi="Arial" w:eastAsia="Arial" w:cs="Arial"/>
                <w:b w:val="0"/>
                <w:i w:val="0"/>
                <w:sz w:val="20"/>
              </w:rPr>
              <w:t>Valid</w:t>
            </w:r>
          </w:p>
        </w:tc>
        <w:tc>
          <w:tcPr>
            <w:tcW w:type="dxa" w:w="1587"/>
          </w:tcPr>
          <w:p>
            <w:pPr>
              <w:spacing w:after="0" w:before="0" w:line="240" w:lineRule="auto"/>
              <w:jc w:val="center"/>
            </w:pPr>
            <w:r>
              <w:rPr>
                <w:rFonts w:ascii="Arial" w:hAnsi="Arial" w:eastAsia="Arial" w:cs="Arial"/>
                <w:b w:val="0"/>
                <w:i w:val="0"/>
                <w:sz w:val="20"/>
              </w:rPr>
            </w:r>
          </w:p>
        </w:tc>
      </w:tr>
      <w:tr>
        <w:tc>
          <w:tcPr>
            <w:tcW w:type="dxa" w:w="2381"/>
          </w:tcPr>
          <w:p>
            <w:pPr>
              <w:spacing w:after="0" w:before="0" w:line="240" w:lineRule="auto"/>
              <w:jc w:val="left"/>
            </w:pPr>
            <w:r>
              <w:rPr>
                <w:rFonts w:ascii="Arial" w:hAnsi="Arial" w:eastAsia="Arial" w:cs="Arial"/>
                <w:b w:val="0"/>
                <w:i w:val="0"/>
                <w:sz w:val="20"/>
              </w:rPr>
            </w:r>
          </w:p>
        </w:tc>
        <w:tc>
          <w:tcPr>
            <w:tcW w:type="dxa" w:w="907"/>
          </w:tcPr>
          <w:p>
            <w:pPr>
              <w:spacing w:after="0" w:before="0" w:line="240" w:lineRule="auto"/>
              <w:jc w:val="center"/>
            </w:pPr>
            <w:r>
              <w:rPr>
                <w:rFonts w:ascii="Arial" w:hAnsi="Arial" w:eastAsia="Arial" w:cs="Arial"/>
                <w:b w:val="0"/>
                <w:i w:val="0"/>
                <w:sz w:val="20"/>
              </w:rPr>
              <w:t>Y1.5</w:t>
            </w:r>
          </w:p>
        </w:tc>
        <w:tc>
          <w:tcPr>
            <w:tcW w:type="dxa" w:w="1077"/>
          </w:tcPr>
          <w:p>
            <w:pPr>
              <w:spacing w:after="0" w:before="0" w:line="240" w:lineRule="auto"/>
              <w:jc w:val="center"/>
            </w:pPr>
            <w:r>
              <w:rPr>
                <w:rFonts w:ascii="Arial" w:hAnsi="Arial" w:eastAsia="Arial" w:cs="Arial"/>
                <w:b w:val="0"/>
                <w:i w:val="0"/>
                <w:sz w:val="20"/>
              </w:rPr>
              <w:t>0,594</w:t>
            </w:r>
          </w:p>
        </w:tc>
        <w:tc>
          <w:tcPr>
            <w:tcW w:type="dxa" w:w="1077"/>
          </w:tcPr>
          <w:p>
            <w:pPr>
              <w:spacing w:after="0" w:before="0" w:line="240" w:lineRule="auto"/>
              <w:jc w:val="center"/>
            </w:pPr>
            <w:r>
              <w:rPr>
                <w:rFonts w:ascii="Arial" w:hAnsi="Arial" w:eastAsia="Arial" w:cs="Arial"/>
                <w:b w:val="0"/>
                <w:i w:val="0"/>
                <w:sz w:val="20"/>
              </w:rPr>
              <w:t>0,297</w:t>
            </w:r>
          </w:p>
        </w:tc>
        <w:tc>
          <w:tcPr>
            <w:tcW w:type="dxa" w:w="1247"/>
          </w:tcPr>
          <w:p>
            <w:pPr>
              <w:spacing w:after="0" w:before="0" w:line="240" w:lineRule="auto"/>
              <w:jc w:val="center"/>
            </w:pPr>
            <w:r>
              <w:rPr>
                <w:rFonts w:ascii="Arial" w:hAnsi="Arial" w:eastAsia="Arial" w:cs="Arial"/>
                <w:b w:val="0"/>
                <w:i w:val="0"/>
                <w:sz w:val="20"/>
              </w:rPr>
              <w:t>Valid</w:t>
            </w:r>
          </w:p>
        </w:tc>
        <w:tc>
          <w:tcPr>
            <w:tcW w:type="dxa" w:w="1587"/>
          </w:tcPr>
          <w:p>
            <w:pPr>
              <w:spacing w:after="0" w:before="0" w:line="240" w:lineRule="auto"/>
              <w:jc w:val="center"/>
            </w:pPr>
            <w:r>
              <w:rPr>
                <w:rFonts w:ascii="Arial" w:hAnsi="Arial" w:eastAsia="Arial" w:cs="Arial"/>
                <w:b w:val="0"/>
                <w:i w:val="0"/>
                <w:sz w:val="20"/>
              </w:rPr>
            </w:r>
          </w:p>
        </w:tc>
      </w:tr>
    </w:tbl>
    <w:p>
      <w:pPr>
        <w:spacing w:before="0" w:after="0" w:line="240" w:lineRule="auto"/>
        <w:jc w:val="left"/>
      </w:pPr>
      <w:r>
        <w:rPr>
          <w:rFonts w:ascii="Arial" w:hAnsi="Arial" w:eastAsia="Arial" w:cs="Arial"/>
          <w:b w:val="0"/>
          <w:i/>
          <w:sz w:val="20"/>
        </w:rPr>
        <w:t>Sumber: Data primer diolah (SPSS 16.0), 2023</w:t>
      </w:r>
    </w:p>
    <w:p>
      <w:pPr>
        <w:spacing w:after="0" w:before="0" w:line="240" w:lineRule="auto"/>
        <w:sectPr w:rsidR="00FA1157" w:rsidRPr="0048592F" w:rsidSect="00F87670">
          <w:type w:val="continuous"/>
          <w:pgSz w:w="11907" w:h="16840" w:code="9"/>
          <w:pgMar w:top="1418" w:right="1418" w:bottom="1418" w:left="1701" w:header="720" w:footer="720" w:gutter="0"/>
          <w:cols w:space="720"/>
          <w:docGrid w:linePitch="360"/>
        </w:sectPr>
      </w:pPr>
    </w:p>
    <w:p>
      <w:pPr>
        <w:spacing w:before="0" w:after="0" w:line="360" w:lineRule="auto"/>
        <w:ind w:firstLine="567"/>
        <w:jc w:val="both"/>
      </w:pPr>
      <w:r>
        <w:rPr>
          <w:rFonts w:ascii="Arial" w:hAnsi="Arial" w:eastAsia="Arial" w:cs="Arial"/>
          <w:b w:val="0"/>
          <w:i w:val="0"/>
          <w:sz w:val="24"/>
        </w:rPr>
        <w:t xml:space="preserve">Seluruh butir memiliki r-hitung lebih besar dari r-tabel 0,297, sehingga ke-13 butir pernyataan dinyatakan valid. Nilai </w:t>
      </w:r>
      <w:r>
        <w:rPr>
          <w:rFonts w:ascii="Arial" w:hAnsi="Arial" w:eastAsia="Arial" w:cs="Arial"/>
          <w:b w:val="0"/>
          <w:i/>
          <w:sz w:val="24"/>
        </w:rPr>
        <w:t>Cronbach’s Alpha</w:t>
      </w:r>
      <w:r>
        <w:rPr>
          <w:rFonts w:ascii="Arial" w:hAnsi="Arial" w:eastAsia="Arial" w:cs="Arial"/>
          <w:b w:val="0"/>
          <w:i w:val="0"/>
          <w:sz w:val="24"/>
        </w:rPr>
        <w:t xml:space="preserve"> untuk ketiga variabel berada di atas batas 0,60, yaitu 0,642 untuk X1, 0,693 untuk X2, dan 0,765 untuk Y. Dengan demikian, instrumen penelitian layak digunakan untuk pengujian hipotesis.</w:t>
      </w:r>
    </w:p>
    <w:p>
      <w:pPr>
        <w:spacing w:before="0" w:after="0" w:line="360" w:lineRule="auto"/>
        <w:jc w:val="both"/>
      </w:pPr>
      <w:r>
        <w:rPr>
          <w:rFonts w:ascii="Arial" w:hAnsi="Arial" w:eastAsia="Arial" w:cs="Arial"/>
          <w:b/>
          <w:i w:val="0"/>
          <w:sz w:val="24"/>
        </w:rPr>
        <w:t>3. Deskripsi Jawaban Responden</w:t>
      </w:r>
    </w:p>
    <w:p>
      <w:pPr>
        <w:spacing w:before="0" w:after="0" w:line="360" w:lineRule="auto"/>
        <w:ind w:firstLine="567"/>
        <w:jc w:val="both"/>
      </w:pPr>
      <w:r>
        <w:rPr>
          <w:rFonts w:ascii="Arial" w:hAnsi="Arial" w:eastAsia="Arial" w:cs="Arial"/>
          <w:b w:val="0"/>
          <w:i w:val="0"/>
          <w:sz w:val="24"/>
        </w:rPr>
        <w:t>Rekapitulasi persentase jawaban dan rata-rata skor setiap variabel disajikan pada Tabel 3. Persentase dan rata-rata skor dihitung dari distribusi frekuensi jawaban 44 responden atas seluruh butir pada masing-masing variabel.</w:t>
      </w:r>
    </w:p>
    <w:p>
      <w:pPr>
        <w:spacing w:after="0" w:before="0" w:line="240" w:lineRule="auto"/>
        <w:sectPr w:rsidR="00FA1157" w:rsidRPr="0048592F" w:rsidSect="00F87670">
          <w:type w:val="continuous"/>
          <w:pgSz w:w="11907" w:h="16840" w:code="9"/>
          <w:pgMar w:top="1418" w:right="1418" w:bottom="1418" w:left="1701" w:header="720" w:footer="720" w:gutter="0"/>
          <w:cols w:num="2" w:space="720"/>
          <w:docGrid w:linePitch="360"/>
        </w:sectPr>
      </w:pPr>
    </w:p>
    <w:p>
      <w:pPr>
        <w:spacing w:before="0" w:after="0" w:line="240" w:lineRule="auto"/>
        <w:jc w:val="center"/>
      </w:pPr>
      <w:r>
        <w:rPr>
          <w:rFonts w:ascii="Arial" w:hAnsi="Arial" w:eastAsia="Arial" w:cs="Arial"/>
          <w:b/>
          <w:i w:val="0"/>
          <w:sz w:val="20"/>
        </w:rPr>
        <w:t>Tabel 3 Rekapitulasi Jawaban Responden per Variabel</w:t>
      </w:r>
    </w:p>
    <w:tbl>
      <w:tblPr>
        <w:tblW w:type="auto" w:w="0"/>
        <w:jc w:val="center"/>
        <w:tblLook w:firstColumn="1" w:firstRow="1" w:lastColumn="0" w:lastRow="0" w:noHBand="0" w:noVBand="1" w:val="04A0"/>
        <w:tblBorders>
          <w:top w:val="single" w:sz="4" w:space="0" w:color="auto"/>
          <w:left w:val="nil"/>
          <w:bottom w:val="single" w:sz="4" w:space="0" w:color="auto"/>
          <w:right w:val="nil"/>
          <w:insideH w:val="single" w:sz="4" w:space="0" w:color="auto"/>
          <w:insideV w:val="nil"/>
        </w:tblBorders>
      </w:tblPr>
      <w:tblGrid>
        <w:gridCol w:w="1255"/>
        <w:gridCol w:w="1255"/>
        <w:gridCol w:w="1255"/>
        <w:gridCol w:w="1255"/>
        <w:gridCol w:w="1255"/>
        <w:gridCol w:w="1255"/>
        <w:gridCol w:w="1255"/>
      </w:tblGrid>
      <w:tr>
        <w:tc>
          <w:tcPr>
            <w:tcW w:type="dxa" w:w="2608"/>
          </w:tcPr>
          <w:p>
            <w:pPr>
              <w:spacing w:after="0" w:before="0" w:line="240" w:lineRule="auto"/>
              <w:jc w:val="left"/>
            </w:pPr>
            <w:r>
              <w:rPr>
                <w:rFonts w:ascii="Arial" w:hAnsi="Arial" w:eastAsia="Arial" w:cs="Arial"/>
                <w:b/>
                <w:i w:val="0"/>
                <w:sz w:val="20"/>
              </w:rPr>
              <w:t>Variabel</w:t>
            </w:r>
          </w:p>
        </w:tc>
        <w:tc>
          <w:tcPr>
            <w:tcW w:type="dxa" w:w="850"/>
          </w:tcPr>
          <w:p>
            <w:pPr>
              <w:spacing w:after="0" w:before="0" w:line="240" w:lineRule="auto"/>
              <w:jc w:val="center"/>
            </w:pPr>
            <w:r>
              <w:rPr>
                <w:rFonts w:ascii="Arial" w:hAnsi="Arial" w:eastAsia="Arial" w:cs="Arial"/>
                <w:b/>
                <w:i w:val="0"/>
                <w:sz w:val="20"/>
              </w:rPr>
              <w:t>SS (%)</w:t>
            </w:r>
          </w:p>
        </w:tc>
        <w:tc>
          <w:tcPr>
            <w:tcW w:type="dxa" w:w="850"/>
          </w:tcPr>
          <w:p>
            <w:pPr>
              <w:spacing w:after="0" w:before="0" w:line="240" w:lineRule="auto"/>
              <w:jc w:val="center"/>
            </w:pPr>
            <w:r>
              <w:rPr>
                <w:rFonts w:ascii="Arial" w:hAnsi="Arial" w:eastAsia="Arial" w:cs="Arial"/>
                <w:b/>
                <w:i w:val="0"/>
                <w:sz w:val="20"/>
              </w:rPr>
              <w:t>S (%)</w:t>
            </w:r>
          </w:p>
        </w:tc>
        <w:tc>
          <w:tcPr>
            <w:tcW w:type="dxa" w:w="850"/>
          </w:tcPr>
          <w:p>
            <w:pPr>
              <w:spacing w:after="0" w:before="0" w:line="240" w:lineRule="auto"/>
              <w:jc w:val="center"/>
            </w:pPr>
            <w:r>
              <w:rPr>
                <w:rFonts w:ascii="Arial" w:hAnsi="Arial" w:eastAsia="Arial" w:cs="Arial"/>
                <w:b/>
                <w:i w:val="0"/>
                <w:sz w:val="20"/>
              </w:rPr>
              <w:t>N (%)</w:t>
            </w:r>
          </w:p>
        </w:tc>
        <w:tc>
          <w:tcPr>
            <w:tcW w:type="dxa" w:w="850"/>
          </w:tcPr>
          <w:p>
            <w:pPr>
              <w:spacing w:after="0" w:before="0" w:line="240" w:lineRule="auto"/>
              <w:jc w:val="center"/>
            </w:pPr>
            <w:r>
              <w:rPr>
                <w:rFonts w:ascii="Arial" w:hAnsi="Arial" w:eastAsia="Arial" w:cs="Arial"/>
                <w:b/>
                <w:i w:val="0"/>
                <w:sz w:val="20"/>
              </w:rPr>
              <w:t>TS (%)</w:t>
            </w:r>
          </w:p>
        </w:tc>
        <w:tc>
          <w:tcPr>
            <w:tcW w:type="dxa" w:w="907"/>
          </w:tcPr>
          <w:p>
            <w:pPr>
              <w:spacing w:after="0" w:before="0" w:line="240" w:lineRule="auto"/>
              <w:jc w:val="center"/>
            </w:pPr>
            <w:r>
              <w:rPr>
                <w:rFonts w:ascii="Arial" w:hAnsi="Arial" w:eastAsia="Arial" w:cs="Arial"/>
                <w:b/>
                <w:i w:val="0"/>
                <w:sz w:val="20"/>
              </w:rPr>
              <w:t>STS (%)</w:t>
            </w:r>
          </w:p>
        </w:tc>
        <w:tc>
          <w:tcPr>
            <w:tcW w:type="dxa" w:w="1247"/>
          </w:tcPr>
          <w:p>
            <w:pPr>
              <w:spacing w:after="0" w:before="0" w:line="240" w:lineRule="auto"/>
              <w:jc w:val="center"/>
            </w:pPr>
            <w:r>
              <w:rPr>
                <w:rFonts w:ascii="Arial" w:hAnsi="Arial" w:eastAsia="Arial" w:cs="Arial"/>
                <w:b/>
                <w:i w:val="0"/>
                <w:sz w:val="20"/>
              </w:rPr>
              <w:t>Rata-rata skor</w:t>
            </w:r>
          </w:p>
        </w:tc>
      </w:tr>
      <w:tr>
        <w:tc>
          <w:tcPr>
            <w:tcW w:type="dxa" w:w="2608"/>
          </w:tcPr>
          <w:p>
            <w:pPr>
              <w:spacing w:after="0" w:before="0" w:line="240" w:lineRule="auto"/>
              <w:jc w:val="left"/>
            </w:pPr>
            <w:r>
              <w:rPr>
                <w:rFonts w:ascii="Arial" w:hAnsi="Arial" w:eastAsia="Arial" w:cs="Arial"/>
                <w:b w:val="0"/>
                <w:i w:val="0"/>
                <w:sz w:val="20"/>
              </w:rPr>
              <w:t>Peran Kepemimpinan (X1)</w:t>
            </w:r>
          </w:p>
        </w:tc>
        <w:tc>
          <w:tcPr>
            <w:tcW w:type="dxa" w:w="850"/>
          </w:tcPr>
          <w:p>
            <w:pPr>
              <w:spacing w:after="0" w:before="0" w:line="240" w:lineRule="auto"/>
              <w:jc w:val="center"/>
            </w:pPr>
            <w:r>
              <w:rPr>
                <w:rFonts w:ascii="Arial" w:hAnsi="Arial" w:eastAsia="Arial" w:cs="Arial"/>
                <w:b w:val="0"/>
                <w:i w:val="0"/>
                <w:sz w:val="20"/>
              </w:rPr>
              <w:t>25,0</w:t>
            </w:r>
          </w:p>
        </w:tc>
        <w:tc>
          <w:tcPr>
            <w:tcW w:type="dxa" w:w="850"/>
          </w:tcPr>
          <w:p>
            <w:pPr>
              <w:spacing w:after="0" w:before="0" w:line="240" w:lineRule="auto"/>
              <w:jc w:val="center"/>
            </w:pPr>
            <w:r>
              <w:rPr>
                <w:rFonts w:ascii="Arial" w:hAnsi="Arial" w:eastAsia="Arial" w:cs="Arial"/>
                <w:b w:val="0"/>
                <w:i w:val="0"/>
                <w:sz w:val="20"/>
              </w:rPr>
              <w:t>37,5</w:t>
            </w:r>
          </w:p>
        </w:tc>
        <w:tc>
          <w:tcPr>
            <w:tcW w:type="dxa" w:w="850"/>
          </w:tcPr>
          <w:p>
            <w:pPr>
              <w:spacing w:after="0" w:before="0" w:line="240" w:lineRule="auto"/>
              <w:jc w:val="center"/>
            </w:pPr>
            <w:r>
              <w:rPr>
                <w:rFonts w:ascii="Arial" w:hAnsi="Arial" w:eastAsia="Arial" w:cs="Arial"/>
                <w:b w:val="0"/>
                <w:i w:val="0"/>
                <w:sz w:val="20"/>
              </w:rPr>
              <w:t>27,3</w:t>
            </w:r>
          </w:p>
        </w:tc>
        <w:tc>
          <w:tcPr>
            <w:tcW w:type="dxa" w:w="850"/>
          </w:tcPr>
          <w:p>
            <w:pPr>
              <w:spacing w:after="0" w:before="0" w:line="240" w:lineRule="auto"/>
              <w:jc w:val="center"/>
            </w:pPr>
            <w:r>
              <w:rPr>
                <w:rFonts w:ascii="Arial" w:hAnsi="Arial" w:eastAsia="Arial" w:cs="Arial"/>
                <w:b w:val="0"/>
                <w:i w:val="0"/>
                <w:sz w:val="20"/>
              </w:rPr>
              <w:t>9,7</w:t>
            </w:r>
          </w:p>
        </w:tc>
        <w:tc>
          <w:tcPr>
            <w:tcW w:type="dxa" w:w="907"/>
          </w:tcPr>
          <w:p>
            <w:pPr>
              <w:spacing w:after="0" w:before="0" w:line="240" w:lineRule="auto"/>
              <w:jc w:val="center"/>
            </w:pPr>
            <w:r>
              <w:rPr>
                <w:rFonts w:ascii="Arial" w:hAnsi="Arial" w:eastAsia="Arial" w:cs="Arial"/>
                <w:b w:val="0"/>
                <w:i w:val="0"/>
                <w:sz w:val="20"/>
              </w:rPr>
              <w:t>0,6</w:t>
            </w:r>
          </w:p>
        </w:tc>
        <w:tc>
          <w:tcPr>
            <w:tcW w:type="dxa" w:w="1247"/>
          </w:tcPr>
          <w:p>
            <w:pPr>
              <w:spacing w:after="0" w:before="0" w:line="240" w:lineRule="auto"/>
              <w:jc w:val="center"/>
            </w:pPr>
            <w:r>
              <w:rPr>
                <w:rFonts w:ascii="Arial" w:hAnsi="Arial" w:eastAsia="Arial" w:cs="Arial"/>
                <w:b w:val="0"/>
                <w:i w:val="0"/>
                <w:sz w:val="20"/>
              </w:rPr>
              <w:t>3,77</w:t>
            </w:r>
          </w:p>
        </w:tc>
      </w:tr>
      <w:tr>
        <w:tc>
          <w:tcPr>
            <w:tcW w:type="dxa" w:w="2608"/>
          </w:tcPr>
          <w:p>
            <w:pPr>
              <w:spacing w:after="0" w:before="0" w:line="240" w:lineRule="auto"/>
              <w:jc w:val="left"/>
            </w:pPr>
            <w:r>
              <w:rPr>
                <w:rFonts w:ascii="Arial" w:hAnsi="Arial" w:eastAsia="Arial" w:cs="Arial"/>
                <w:b w:val="0"/>
                <w:i w:val="0"/>
                <w:sz w:val="20"/>
              </w:rPr>
              <w:t>Komunikasi (X2)</w:t>
            </w:r>
          </w:p>
        </w:tc>
        <w:tc>
          <w:tcPr>
            <w:tcW w:type="dxa" w:w="850"/>
          </w:tcPr>
          <w:p>
            <w:pPr>
              <w:spacing w:after="0" w:before="0" w:line="240" w:lineRule="auto"/>
              <w:jc w:val="center"/>
            </w:pPr>
            <w:r>
              <w:rPr>
                <w:rFonts w:ascii="Arial" w:hAnsi="Arial" w:eastAsia="Arial" w:cs="Arial"/>
                <w:b w:val="0"/>
                <w:i w:val="0"/>
                <w:sz w:val="20"/>
              </w:rPr>
              <w:t>26,1</w:t>
            </w:r>
          </w:p>
        </w:tc>
        <w:tc>
          <w:tcPr>
            <w:tcW w:type="dxa" w:w="850"/>
          </w:tcPr>
          <w:p>
            <w:pPr>
              <w:spacing w:after="0" w:before="0" w:line="240" w:lineRule="auto"/>
              <w:jc w:val="center"/>
            </w:pPr>
            <w:r>
              <w:rPr>
                <w:rFonts w:ascii="Arial" w:hAnsi="Arial" w:eastAsia="Arial" w:cs="Arial"/>
                <w:b w:val="0"/>
                <w:i w:val="0"/>
                <w:sz w:val="20"/>
              </w:rPr>
              <w:t>36,4</w:t>
            </w:r>
          </w:p>
        </w:tc>
        <w:tc>
          <w:tcPr>
            <w:tcW w:type="dxa" w:w="850"/>
          </w:tcPr>
          <w:p>
            <w:pPr>
              <w:spacing w:after="0" w:before="0" w:line="240" w:lineRule="auto"/>
              <w:jc w:val="center"/>
            </w:pPr>
            <w:r>
              <w:rPr>
                <w:rFonts w:ascii="Arial" w:hAnsi="Arial" w:eastAsia="Arial" w:cs="Arial"/>
                <w:b w:val="0"/>
                <w:i w:val="0"/>
                <w:sz w:val="20"/>
              </w:rPr>
              <w:t>31,8</w:t>
            </w:r>
          </w:p>
        </w:tc>
        <w:tc>
          <w:tcPr>
            <w:tcW w:type="dxa" w:w="850"/>
          </w:tcPr>
          <w:p>
            <w:pPr>
              <w:spacing w:after="0" w:before="0" w:line="240" w:lineRule="auto"/>
              <w:jc w:val="center"/>
            </w:pPr>
            <w:r>
              <w:rPr>
                <w:rFonts w:ascii="Arial" w:hAnsi="Arial" w:eastAsia="Arial" w:cs="Arial"/>
                <w:b w:val="0"/>
                <w:i w:val="0"/>
                <w:sz w:val="20"/>
              </w:rPr>
              <w:t>5,1</w:t>
            </w:r>
          </w:p>
        </w:tc>
        <w:tc>
          <w:tcPr>
            <w:tcW w:type="dxa" w:w="907"/>
          </w:tcPr>
          <w:p>
            <w:pPr>
              <w:spacing w:after="0" w:before="0" w:line="240" w:lineRule="auto"/>
              <w:jc w:val="center"/>
            </w:pPr>
            <w:r>
              <w:rPr>
                <w:rFonts w:ascii="Arial" w:hAnsi="Arial" w:eastAsia="Arial" w:cs="Arial"/>
                <w:b w:val="0"/>
                <w:i w:val="0"/>
                <w:sz w:val="20"/>
              </w:rPr>
              <w:t>0,6</w:t>
            </w:r>
          </w:p>
        </w:tc>
        <w:tc>
          <w:tcPr>
            <w:tcW w:type="dxa" w:w="1247"/>
          </w:tcPr>
          <w:p>
            <w:pPr>
              <w:spacing w:after="0" w:before="0" w:line="240" w:lineRule="auto"/>
              <w:jc w:val="center"/>
            </w:pPr>
            <w:r>
              <w:rPr>
                <w:rFonts w:ascii="Arial" w:hAnsi="Arial" w:eastAsia="Arial" w:cs="Arial"/>
                <w:b w:val="0"/>
                <w:i w:val="0"/>
                <w:sz w:val="20"/>
              </w:rPr>
              <w:t>3,82</w:t>
            </w:r>
          </w:p>
        </w:tc>
      </w:tr>
      <w:tr>
        <w:tc>
          <w:tcPr>
            <w:tcW w:type="dxa" w:w="2608"/>
          </w:tcPr>
          <w:p>
            <w:pPr>
              <w:spacing w:after="0" w:before="0" w:line="240" w:lineRule="auto"/>
              <w:jc w:val="left"/>
            </w:pPr>
            <w:r>
              <w:rPr>
                <w:rFonts w:ascii="Arial" w:hAnsi="Arial" w:eastAsia="Arial" w:cs="Arial"/>
                <w:b w:val="0"/>
                <w:i w:val="0"/>
                <w:sz w:val="20"/>
              </w:rPr>
              <w:t>Pelayanan Publik (Y)</w:t>
            </w:r>
          </w:p>
        </w:tc>
        <w:tc>
          <w:tcPr>
            <w:tcW w:type="dxa" w:w="850"/>
          </w:tcPr>
          <w:p>
            <w:pPr>
              <w:spacing w:after="0" w:before="0" w:line="240" w:lineRule="auto"/>
              <w:jc w:val="center"/>
            </w:pPr>
            <w:r>
              <w:rPr>
                <w:rFonts w:ascii="Arial" w:hAnsi="Arial" w:eastAsia="Arial" w:cs="Arial"/>
                <w:b w:val="0"/>
                <w:i w:val="0"/>
                <w:sz w:val="20"/>
              </w:rPr>
              <w:t>30,5</w:t>
            </w:r>
          </w:p>
        </w:tc>
        <w:tc>
          <w:tcPr>
            <w:tcW w:type="dxa" w:w="850"/>
          </w:tcPr>
          <w:p>
            <w:pPr>
              <w:spacing w:after="0" w:before="0" w:line="240" w:lineRule="auto"/>
              <w:jc w:val="center"/>
            </w:pPr>
            <w:r>
              <w:rPr>
                <w:rFonts w:ascii="Arial" w:hAnsi="Arial" w:eastAsia="Arial" w:cs="Arial"/>
                <w:b w:val="0"/>
                <w:i w:val="0"/>
                <w:sz w:val="20"/>
              </w:rPr>
              <w:t>40,5</w:t>
            </w:r>
          </w:p>
        </w:tc>
        <w:tc>
          <w:tcPr>
            <w:tcW w:type="dxa" w:w="850"/>
          </w:tcPr>
          <w:p>
            <w:pPr>
              <w:spacing w:after="0" w:before="0" w:line="240" w:lineRule="auto"/>
              <w:jc w:val="center"/>
            </w:pPr>
            <w:r>
              <w:rPr>
                <w:rFonts w:ascii="Arial" w:hAnsi="Arial" w:eastAsia="Arial" w:cs="Arial"/>
                <w:b w:val="0"/>
                <w:i w:val="0"/>
                <w:sz w:val="20"/>
              </w:rPr>
              <w:t>26,4</w:t>
            </w:r>
          </w:p>
        </w:tc>
        <w:tc>
          <w:tcPr>
            <w:tcW w:type="dxa" w:w="850"/>
          </w:tcPr>
          <w:p>
            <w:pPr>
              <w:spacing w:after="0" w:before="0" w:line="240" w:lineRule="auto"/>
              <w:jc w:val="center"/>
            </w:pPr>
            <w:r>
              <w:rPr>
                <w:rFonts w:ascii="Arial" w:hAnsi="Arial" w:eastAsia="Arial" w:cs="Arial"/>
                <w:b w:val="0"/>
                <w:i w:val="0"/>
                <w:sz w:val="20"/>
              </w:rPr>
              <w:t>2,7</w:t>
            </w:r>
          </w:p>
        </w:tc>
        <w:tc>
          <w:tcPr>
            <w:tcW w:type="dxa" w:w="907"/>
          </w:tcPr>
          <w:p>
            <w:pPr>
              <w:spacing w:after="0" w:before="0" w:line="240" w:lineRule="auto"/>
              <w:jc w:val="center"/>
            </w:pPr>
            <w:r>
              <w:rPr>
                <w:rFonts w:ascii="Arial" w:hAnsi="Arial" w:eastAsia="Arial" w:cs="Arial"/>
                <w:b w:val="0"/>
                <w:i w:val="0"/>
                <w:sz w:val="20"/>
              </w:rPr>
              <w:t>0,0</w:t>
            </w:r>
          </w:p>
        </w:tc>
        <w:tc>
          <w:tcPr>
            <w:tcW w:type="dxa" w:w="1247"/>
          </w:tcPr>
          <w:p>
            <w:pPr>
              <w:spacing w:after="0" w:before="0" w:line="240" w:lineRule="auto"/>
              <w:jc w:val="center"/>
            </w:pPr>
            <w:r>
              <w:rPr>
                <w:rFonts w:ascii="Arial" w:hAnsi="Arial" w:eastAsia="Arial" w:cs="Arial"/>
                <w:b w:val="0"/>
                <w:i w:val="0"/>
                <w:sz w:val="20"/>
              </w:rPr>
              <w:t>3,99</w:t>
            </w:r>
          </w:p>
        </w:tc>
      </w:tr>
    </w:tbl>
    <w:p>
      <w:pPr>
        <w:spacing w:before="0" w:after="0" w:line="240" w:lineRule="auto"/>
        <w:jc w:val="left"/>
      </w:pPr>
      <w:r>
        <w:rPr>
          <w:rFonts w:ascii="Arial" w:hAnsi="Arial" w:eastAsia="Arial" w:cs="Arial"/>
          <w:b w:val="0"/>
          <w:i/>
          <w:sz w:val="20"/>
        </w:rPr>
        <w:t>Keterangan: SS = Sangat Setuju, S = Setuju, N = Netral, TS = Tidak Setuju, STS = Sangat Tidak Setuju. Sumber: Data primer diolah, 2023</w:t>
      </w:r>
    </w:p>
    <w:p>
      <w:pPr>
        <w:spacing w:after="0" w:before="0" w:line="240" w:lineRule="auto"/>
        <w:sectPr w:rsidR="00FA1157" w:rsidRPr="0048592F" w:rsidSect="00F87670">
          <w:type w:val="continuous"/>
          <w:pgSz w:w="11907" w:h="16840" w:code="9"/>
          <w:pgMar w:top="1418" w:right="1418" w:bottom="1418" w:left="1701" w:header="720" w:footer="720" w:gutter="0"/>
          <w:cols w:space="720"/>
          <w:docGrid w:linePitch="360"/>
        </w:sectPr>
      </w:pPr>
    </w:p>
    <w:p>
      <w:pPr>
        <w:spacing w:before="0" w:after="0" w:line="360" w:lineRule="auto"/>
        <w:ind w:firstLine="567"/>
        <w:jc w:val="both"/>
      </w:pPr>
      <w:r>
        <w:rPr>
          <w:rFonts w:ascii="Arial" w:hAnsi="Arial" w:eastAsia="Arial" w:cs="Arial"/>
          <w:b w:val="0"/>
          <w:i w:val="0"/>
          <w:sz w:val="24"/>
        </w:rPr>
        <w:t>Pada ketiga variabel, jawaban terbanyak adalah “Setuju”, yaitu 37,5% untuk peran kepemimpinan, 36,4% untuk komunikasi, dan 40,5% untuk pelayanan publik. Rata-rata skor seluruh variabel berada pada kisaran 3,77–3,99, atau termasuk kategori baik. Meskipun demikian, proporsi jawaban netral masih cukup besar (26–32%). Pada variabel peran kepemimpinan, butir X1.3 (motivasi) memiliki rata-rata terendah (3,27) dengan 22,7% responden menjawab tidak setuju. Pada variabel komunikasi, butir X2.4 (hubungan yang makin baik) memiliki rata-rata terendah (3,50). Sebaliknya, butir Y1.4 (jaminan) memperoleh rata-rata tertinggi pada variabel pelayanan publik (4,25). Temuan ini mengisyaratkan bahwa kemampuan pemimpin memotivasi pegawai dan warga serta kemampuan komunikasi untuk memperbaiki hubungan merupakan aspek yang paling perlu dibenahi.</w:t>
      </w:r>
    </w:p>
    <w:p>
      <w:pPr>
        <w:spacing w:before="0" w:after="0" w:line="360" w:lineRule="auto"/>
        <w:jc w:val="both"/>
      </w:pPr>
      <w:r>
        <w:rPr>
          <w:rFonts w:ascii="Arial" w:hAnsi="Arial" w:eastAsia="Arial" w:cs="Arial"/>
          <w:b/>
          <w:i w:val="0"/>
          <w:sz w:val="24"/>
        </w:rPr>
        <w:t>4. Analisis Regresi Linear Berganda dan Uji t</w:t>
      </w:r>
    </w:p>
    <w:p>
      <w:pPr>
        <w:spacing w:before="0" w:after="0" w:line="360" w:lineRule="auto"/>
        <w:ind w:firstLine="567"/>
        <w:jc w:val="both"/>
      </w:pPr>
      <w:r>
        <w:rPr>
          <w:rFonts w:ascii="Arial" w:hAnsi="Arial" w:eastAsia="Arial" w:cs="Arial"/>
          <w:b w:val="0"/>
          <w:i w:val="0"/>
          <w:sz w:val="24"/>
        </w:rPr>
        <w:t>Hasil analisis regresi linear berganda dan uji t disajikan pada Tabel 4.</w:t>
      </w:r>
    </w:p>
    <w:p>
      <w:pPr>
        <w:spacing w:after="0" w:before="0" w:line="240" w:lineRule="auto"/>
        <w:sectPr w:rsidR="00FA1157" w:rsidRPr="0048592F" w:rsidSect="00F87670">
          <w:type w:val="continuous"/>
          <w:pgSz w:w="11907" w:h="16840" w:code="9"/>
          <w:pgMar w:top="1418" w:right="1418" w:bottom="1418" w:left="1701" w:header="720" w:footer="720" w:gutter="0"/>
          <w:cols w:num="2" w:space="720"/>
          <w:docGrid w:linePitch="360"/>
        </w:sectPr>
      </w:pPr>
    </w:p>
    <w:p>
      <w:pPr>
        <w:spacing w:before="0" w:after="0" w:line="240" w:lineRule="auto"/>
        <w:jc w:val="center"/>
      </w:pPr>
      <w:r>
        <w:rPr>
          <w:rFonts w:ascii="Arial" w:hAnsi="Arial" w:eastAsia="Arial" w:cs="Arial"/>
          <w:b/>
          <w:i w:val="0"/>
          <w:sz w:val="20"/>
        </w:rPr>
        <w:t>Tabel 4 Hasil Regresi Linear Berganda dan Uji t</w:t>
      </w:r>
    </w:p>
    <w:tbl>
      <w:tblPr>
        <w:tblW w:type="auto" w:w="0"/>
        <w:jc w:val="center"/>
        <w:tblLook w:firstColumn="1" w:firstRow="1" w:lastColumn="0" w:lastRow="0" w:noHBand="0" w:noVBand="1" w:val="04A0"/>
        <w:tblBorders>
          <w:top w:val="single" w:sz="4" w:space="0" w:color="auto"/>
          <w:left w:val="nil"/>
          <w:bottom w:val="single" w:sz="4" w:space="0" w:color="auto"/>
          <w:right w:val="nil"/>
          <w:insideH w:val="single" w:sz="4" w:space="0" w:color="auto"/>
          <w:insideV w:val="nil"/>
        </w:tblBorders>
      </w:tblPr>
      <w:tblGrid>
        <w:gridCol w:w="1255"/>
        <w:gridCol w:w="1255"/>
        <w:gridCol w:w="1255"/>
        <w:gridCol w:w="1255"/>
        <w:gridCol w:w="1255"/>
        <w:gridCol w:w="1255"/>
        <w:gridCol w:w="1255"/>
      </w:tblGrid>
      <w:tr>
        <w:tc>
          <w:tcPr>
            <w:tcW w:type="dxa" w:w="2608"/>
          </w:tcPr>
          <w:p>
            <w:pPr>
              <w:spacing w:after="0" w:before="0" w:line="240" w:lineRule="auto"/>
              <w:jc w:val="left"/>
            </w:pPr>
            <w:r>
              <w:rPr>
                <w:rFonts w:ascii="Arial" w:hAnsi="Arial" w:eastAsia="Arial" w:cs="Arial"/>
                <w:b/>
                <w:i w:val="0"/>
                <w:sz w:val="20"/>
              </w:rPr>
              <w:t>Model</w:t>
            </w:r>
          </w:p>
        </w:tc>
        <w:tc>
          <w:tcPr>
            <w:tcW w:type="dxa" w:w="907"/>
          </w:tcPr>
          <w:p>
            <w:pPr>
              <w:spacing w:after="0" w:before="0" w:line="240" w:lineRule="auto"/>
              <w:jc w:val="center"/>
            </w:pPr>
            <w:r>
              <w:rPr>
                <w:rFonts w:ascii="Arial" w:hAnsi="Arial" w:eastAsia="Arial" w:cs="Arial"/>
                <w:b/>
                <w:i w:val="0"/>
                <w:sz w:val="20"/>
              </w:rPr>
              <w:t>B</w:t>
            </w:r>
          </w:p>
        </w:tc>
        <w:tc>
          <w:tcPr>
            <w:tcW w:type="dxa" w:w="1077"/>
          </w:tcPr>
          <w:p>
            <w:pPr>
              <w:spacing w:after="0" w:before="0" w:line="240" w:lineRule="auto"/>
              <w:jc w:val="center"/>
            </w:pPr>
            <w:r>
              <w:rPr>
                <w:rFonts w:ascii="Arial" w:hAnsi="Arial" w:eastAsia="Arial" w:cs="Arial"/>
                <w:b/>
                <w:i w:val="0"/>
                <w:sz w:val="20"/>
              </w:rPr>
              <w:t>Std. Error</w:t>
            </w:r>
          </w:p>
        </w:tc>
        <w:tc>
          <w:tcPr>
            <w:tcW w:type="dxa" w:w="850"/>
          </w:tcPr>
          <w:p>
            <w:pPr>
              <w:spacing w:after="0" w:before="0" w:line="240" w:lineRule="auto"/>
              <w:jc w:val="center"/>
            </w:pPr>
            <w:r>
              <w:rPr>
                <w:rFonts w:ascii="Arial" w:hAnsi="Arial" w:eastAsia="Arial" w:cs="Arial"/>
                <w:b/>
                <w:i w:val="0"/>
                <w:sz w:val="20"/>
              </w:rPr>
              <w:t>Beta</w:t>
            </w:r>
          </w:p>
        </w:tc>
        <w:tc>
          <w:tcPr>
            <w:tcW w:type="dxa" w:w="1020"/>
          </w:tcPr>
          <w:p>
            <w:pPr>
              <w:spacing w:after="0" w:before="0" w:line="240" w:lineRule="auto"/>
              <w:jc w:val="center"/>
            </w:pPr>
            <w:r>
              <w:rPr>
                <w:rFonts w:ascii="Arial" w:hAnsi="Arial" w:eastAsia="Arial" w:cs="Arial"/>
                <w:b/>
                <w:i w:val="0"/>
                <w:sz w:val="20"/>
              </w:rPr>
              <w:t>t-hitung</w:t>
            </w:r>
          </w:p>
        </w:tc>
        <w:tc>
          <w:tcPr>
            <w:tcW w:type="dxa" w:w="1020"/>
          </w:tcPr>
          <w:p>
            <w:pPr>
              <w:spacing w:after="0" w:before="0" w:line="240" w:lineRule="auto"/>
              <w:jc w:val="center"/>
            </w:pPr>
            <w:r>
              <w:rPr>
                <w:rFonts w:ascii="Arial" w:hAnsi="Arial" w:eastAsia="Arial" w:cs="Arial"/>
                <w:b/>
                <w:i w:val="0"/>
                <w:sz w:val="20"/>
              </w:rPr>
              <w:t>t-tabel</w:t>
            </w:r>
          </w:p>
        </w:tc>
        <w:tc>
          <w:tcPr>
            <w:tcW w:type="dxa" w:w="850"/>
          </w:tcPr>
          <w:p>
            <w:pPr>
              <w:spacing w:after="0" w:before="0" w:line="240" w:lineRule="auto"/>
              <w:jc w:val="center"/>
            </w:pPr>
            <w:r>
              <w:rPr>
                <w:rFonts w:ascii="Arial" w:hAnsi="Arial" w:eastAsia="Arial" w:cs="Arial"/>
                <w:b/>
                <w:i w:val="0"/>
                <w:sz w:val="20"/>
              </w:rPr>
              <w:t>Sig.</w:t>
            </w:r>
          </w:p>
        </w:tc>
      </w:tr>
      <w:tr>
        <w:tc>
          <w:tcPr>
            <w:tcW w:type="dxa" w:w="2608"/>
          </w:tcPr>
          <w:p>
            <w:pPr>
              <w:spacing w:after="0" w:before="0" w:line="240" w:lineRule="auto"/>
              <w:jc w:val="left"/>
            </w:pPr>
            <w:r>
              <w:rPr>
                <w:rFonts w:ascii="Arial" w:hAnsi="Arial" w:eastAsia="Arial" w:cs="Arial"/>
                <w:b w:val="0"/>
                <w:i w:val="0"/>
                <w:sz w:val="20"/>
              </w:rPr>
              <w:t>(Konstanta)</w:t>
            </w:r>
          </w:p>
        </w:tc>
        <w:tc>
          <w:tcPr>
            <w:tcW w:type="dxa" w:w="907"/>
          </w:tcPr>
          <w:p>
            <w:pPr>
              <w:spacing w:after="0" w:before="0" w:line="240" w:lineRule="auto"/>
              <w:jc w:val="center"/>
            </w:pPr>
            <w:r>
              <w:rPr>
                <w:rFonts w:ascii="Arial" w:hAnsi="Arial" w:eastAsia="Arial" w:cs="Arial"/>
                <w:b w:val="0"/>
                <w:i w:val="0"/>
                <w:sz w:val="20"/>
              </w:rPr>
              <w:t>5,574</w:t>
            </w:r>
          </w:p>
        </w:tc>
        <w:tc>
          <w:tcPr>
            <w:tcW w:type="dxa" w:w="1077"/>
          </w:tcPr>
          <w:p>
            <w:pPr>
              <w:spacing w:after="0" w:before="0" w:line="240" w:lineRule="auto"/>
              <w:jc w:val="center"/>
            </w:pPr>
            <w:r>
              <w:rPr>
                <w:rFonts w:ascii="Arial" w:hAnsi="Arial" w:eastAsia="Arial" w:cs="Arial"/>
                <w:b w:val="0"/>
                <w:i w:val="0"/>
                <w:sz w:val="20"/>
              </w:rPr>
              <w:t>2,341</w:t>
            </w:r>
          </w:p>
        </w:tc>
        <w:tc>
          <w:tcPr>
            <w:tcW w:type="dxa" w:w="850"/>
          </w:tcPr>
          <w:p>
            <w:pPr>
              <w:spacing w:after="0" w:before="0" w:line="240" w:lineRule="auto"/>
              <w:jc w:val="center"/>
            </w:pPr>
            <w:r>
              <w:rPr>
                <w:rFonts w:ascii="Arial" w:hAnsi="Arial" w:eastAsia="Arial" w:cs="Arial"/>
                <w:b w:val="0"/>
                <w:i w:val="0"/>
                <w:sz w:val="20"/>
              </w:rPr>
              <w:t>–</w:t>
            </w:r>
          </w:p>
        </w:tc>
        <w:tc>
          <w:tcPr>
            <w:tcW w:type="dxa" w:w="1020"/>
          </w:tcPr>
          <w:p>
            <w:pPr>
              <w:spacing w:after="0" w:before="0" w:line="240" w:lineRule="auto"/>
              <w:jc w:val="center"/>
            </w:pPr>
            <w:r>
              <w:rPr>
                <w:rFonts w:ascii="Arial" w:hAnsi="Arial" w:eastAsia="Arial" w:cs="Arial"/>
                <w:b w:val="0"/>
                <w:i w:val="0"/>
                <w:sz w:val="20"/>
              </w:rPr>
              <w:t>2,381</w:t>
            </w:r>
          </w:p>
        </w:tc>
        <w:tc>
          <w:tcPr>
            <w:tcW w:type="dxa" w:w="1020"/>
          </w:tcPr>
          <w:p>
            <w:pPr>
              <w:spacing w:after="0" w:before="0" w:line="240" w:lineRule="auto"/>
              <w:jc w:val="center"/>
            </w:pPr>
            <w:r>
              <w:rPr>
                <w:rFonts w:ascii="Arial" w:hAnsi="Arial" w:eastAsia="Arial" w:cs="Arial"/>
                <w:b w:val="0"/>
                <w:i w:val="0"/>
                <w:sz w:val="20"/>
              </w:rPr>
              <w:t>–</w:t>
            </w:r>
          </w:p>
        </w:tc>
        <w:tc>
          <w:tcPr>
            <w:tcW w:type="dxa" w:w="850"/>
          </w:tcPr>
          <w:p>
            <w:pPr>
              <w:spacing w:after="0" w:before="0" w:line="240" w:lineRule="auto"/>
              <w:jc w:val="center"/>
            </w:pPr>
            <w:r>
              <w:rPr>
                <w:rFonts w:ascii="Arial" w:hAnsi="Arial" w:eastAsia="Arial" w:cs="Arial"/>
                <w:b w:val="0"/>
                <w:i w:val="0"/>
                <w:sz w:val="20"/>
              </w:rPr>
              <w:t>0,022</w:t>
            </w:r>
          </w:p>
        </w:tc>
      </w:tr>
      <w:tr>
        <w:tc>
          <w:tcPr>
            <w:tcW w:type="dxa" w:w="2608"/>
          </w:tcPr>
          <w:p>
            <w:pPr>
              <w:spacing w:after="0" w:before="0" w:line="240" w:lineRule="auto"/>
              <w:jc w:val="left"/>
            </w:pPr>
            <w:r>
              <w:rPr>
                <w:rFonts w:ascii="Arial" w:hAnsi="Arial" w:eastAsia="Arial" w:cs="Arial"/>
                <w:b w:val="0"/>
                <w:i w:val="0"/>
                <w:sz w:val="20"/>
              </w:rPr>
              <w:t>Peran Kepemimpinan (X1)</w:t>
            </w:r>
          </w:p>
        </w:tc>
        <w:tc>
          <w:tcPr>
            <w:tcW w:type="dxa" w:w="907"/>
          </w:tcPr>
          <w:p>
            <w:pPr>
              <w:spacing w:after="0" w:before="0" w:line="240" w:lineRule="auto"/>
              <w:jc w:val="center"/>
            </w:pPr>
            <w:r>
              <w:rPr>
                <w:rFonts w:ascii="Arial" w:hAnsi="Arial" w:eastAsia="Arial" w:cs="Arial"/>
                <w:b w:val="0"/>
                <w:i w:val="0"/>
                <w:sz w:val="20"/>
              </w:rPr>
              <w:t>0,375</w:t>
            </w:r>
          </w:p>
        </w:tc>
        <w:tc>
          <w:tcPr>
            <w:tcW w:type="dxa" w:w="1077"/>
          </w:tcPr>
          <w:p>
            <w:pPr>
              <w:spacing w:after="0" w:before="0" w:line="240" w:lineRule="auto"/>
              <w:jc w:val="center"/>
            </w:pPr>
            <w:r>
              <w:rPr>
                <w:rFonts w:ascii="Arial" w:hAnsi="Arial" w:eastAsia="Arial" w:cs="Arial"/>
                <w:b w:val="0"/>
                <w:i w:val="0"/>
                <w:sz w:val="20"/>
              </w:rPr>
              <w:t>0,177</w:t>
            </w:r>
          </w:p>
        </w:tc>
        <w:tc>
          <w:tcPr>
            <w:tcW w:type="dxa" w:w="850"/>
          </w:tcPr>
          <w:p>
            <w:pPr>
              <w:spacing w:after="0" w:before="0" w:line="240" w:lineRule="auto"/>
              <w:jc w:val="center"/>
            </w:pPr>
            <w:r>
              <w:rPr>
                <w:rFonts w:ascii="Arial" w:hAnsi="Arial" w:eastAsia="Arial" w:cs="Arial"/>
                <w:b w:val="0"/>
                <w:i w:val="0"/>
                <w:sz w:val="20"/>
              </w:rPr>
              <w:t>0,303</w:t>
            </w:r>
          </w:p>
        </w:tc>
        <w:tc>
          <w:tcPr>
            <w:tcW w:type="dxa" w:w="1020"/>
          </w:tcPr>
          <w:p>
            <w:pPr>
              <w:spacing w:after="0" w:before="0" w:line="240" w:lineRule="auto"/>
              <w:jc w:val="center"/>
            </w:pPr>
            <w:r>
              <w:rPr>
                <w:rFonts w:ascii="Arial" w:hAnsi="Arial" w:eastAsia="Arial" w:cs="Arial"/>
                <w:b w:val="0"/>
                <w:i w:val="0"/>
                <w:sz w:val="20"/>
              </w:rPr>
              <w:t>2,113</w:t>
            </w:r>
          </w:p>
        </w:tc>
        <w:tc>
          <w:tcPr>
            <w:tcW w:type="dxa" w:w="1020"/>
          </w:tcPr>
          <w:p>
            <w:pPr>
              <w:spacing w:after="0" w:before="0" w:line="240" w:lineRule="auto"/>
              <w:jc w:val="center"/>
            </w:pPr>
            <w:r>
              <w:rPr>
                <w:rFonts w:ascii="Arial" w:hAnsi="Arial" w:eastAsia="Arial" w:cs="Arial"/>
                <w:b w:val="0"/>
                <w:i w:val="0"/>
                <w:sz w:val="20"/>
              </w:rPr>
              <w:t>2,020</w:t>
            </w:r>
          </w:p>
        </w:tc>
        <w:tc>
          <w:tcPr>
            <w:tcW w:type="dxa" w:w="850"/>
          </w:tcPr>
          <w:p>
            <w:pPr>
              <w:spacing w:after="0" w:before="0" w:line="240" w:lineRule="auto"/>
              <w:jc w:val="center"/>
            </w:pPr>
            <w:r>
              <w:rPr>
                <w:rFonts w:ascii="Arial" w:hAnsi="Arial" w:eastAsia="Arial" w:cs="Arial"/>
                <w:b w:val="0"/>
                <w:i w:val="0"/>
                <w:sz w:val="20"/>
              </w:rPr>
              <w:t>0,041</w:t>
            </w:r>
          </w:p>
        </w:tc>
      </w:tr>
      <w:tr>
        <w:tc>
          <w:tcPr>
            <w:tcW w:type="dxa" w:w="2608"/>
          </w:tcPr>
          <w:p>
            <w:pPr>
              <w:spacing w:after="0" w:before="0" w:line="240" w:lineRule="auto"/>
              <w:jc w:val="left"/>
            </w:pPr>
            <w:r>
              <w:rPr>
                <w:rFonts w:ascii="Arial" w:hAnsi="Arial" w:eastAsia="Arial" w:cs="Arial"/>
                <w:b w:val="0"/>
                <w:i w:val="0"/>
                <w:sz w:val="20"/>
              </w:rPr>
              <w:t>Komunikasi (X2)</w:t>
            </w:r>
          </w:p>
        </w:tc>
        <w:tc>
          <w:tcPr>
            <w:tcW w:type="dxa" w:w="907"/>
          </w:tcPr>
          <w:p>
            <w:pPr>
              <w:spacing w:after="0" w:before="0" w:line="240" w:lineRule="auto"/>
              <w:jc w:val="center"/>
            </w:pPr>
            <w:r>
              <w:rPr>
                <w:rFonts w:ascii="Arial" w:hAnsi="Arial" w:eastAsia="Arial" w:cs="Arial"/>
                <w:b w:val="0"/>
                <w:i w:val="0"/>
                <w:sz w:val="20"/>
              </w:rPr>
              <w:t>0,568</w:t>
            </w:r>
          </w:p>
        </w:tc>
        <w:tc>
          <w:tcPr>
            <w:tcW w:type="dxa" w:w="1077"/>
          </w:tcPr>
          <w:p>
            <w:pPr>
              <w:spacing w:after="0" w:before="0" w:line="240" w:lineRule="auto"/>
              <w:jc w:val="center"/>
            </w:pPr>
            <w:r>
              <w:rPr>
                <w:rFonts w:ascii="Arial" w:hAnsi="Arial" w:eastAsia="Arial" w:cs="Arial"/>
                <w:b w:val="0"/>
                <w:i w:val="0"/>
                <w:sz w:val="20"/>
              </w:rPr>
              <w:t>0,174</w:t>
            </w:r>
          </w:p>
        </w:tc>
        <w:tc>
          <w:tcPr>
            <w:tcW w:type="dxa" w:w="850"/>
          </w:tcPr>
          <w:p>
            <w:pPr>
              <w:spacing w:after="0" w:before="0" w:line="240" w:lineRule="auto"/>
              <w:jc w:val="center"/>
            </w:pPr>
            <w:r>
              <w:rPr>
                <w:rFonts w:ascii="Arial" w:hAnsi="Arial" w:eastAsia="Arial" w:cs="Arial"/>
                <w:b w:val="0"/>
                <w:i w:val="0"/>
                <w:sz w:val="20"/>
              </w:rPr>
              <w:t>0,467</w:t>
            </w:r>
          </w:p>
        </w:tc>
        <w:tc>
          <w:tcPr>
            <w:tcW w:type="dxa" w:w="1020"/>
          </w:tcPr>
          <w:p>
            <w:pPr>
              <w:spacing w:after="0" w:before="0" w:line="240" w:lineRule="auto"/>
              <w:jc w:val="center"/>
            </w:pPr>
            <w:r>
              <w:rPr>
                <w:rFonts w:ascii="Arial" w:hAnsi="Arial" w:eastAsia="Arial" w:cs="Arial"/>
                <w:b w:val="0"/>
                <w:i w:val="0"/>
                <w:sz w:val="20"/>
              </w:rPr>
              <w:t>3,260</w:t>
            </w:r>
          </w:p>
        </w:tc>
        <w:tc>
          <w:tcPr>
            <w:tcW w:type="dxa" w:w="1020"/>
          </w:tcPr>
          <w:p>
            <w:pPr>
              <w:spacing w:after="0" w:before="0" w:line="240" w:lineRule="auto"/>
              <w:jc w:val="center"/>
            </w:pPr>
            <w:r>
              <w:rPr>
                <w:rFonts w:ascii="Arial" w:hAnsi="Arial" w:eastAsia="Arial" w:cs="Arial"/>
                <w:b w:val="0"/>
                <w:i w:val="0"/>
                <w:sz w:val="20"/>
              </w:rPr>
              <w:t>2,020</w:t>
            </w:r>
          </w:p>
        </w:tc>
        <w:tc>
          <w:tcPr>
            <w:tcW w:type="dxa" w:w="850"/>
          </w:tcPr>
          <w:p>
            <w:pPr>
              <w:spacing w:after="0" w:before="0" w:line="240" w:lineRule="auto"/>
              <w:jc w:val="center"/>
            </w:pPr>
            <w:r>
              <w:rPr>
                <w:rFonts w:ascii="Arial" w:hAnsi="Arial" w:eastAsia="Arial" w:cs="Arial"/>
                <w:b w:val="0"/>
                <w:i w:val="0"/>
                <w:sz w:val="20"/>
              </w:rPr>
              <w:t>0,002</w:t>
            </w:r>
          </w:p>
        </w:tc>
      </w:tr>
    </w:tbl>
    <w:p>
      <w:pPr>
        <w:spacing w:before="0" w:after="0" w:line="240" w:lineRule="auto"/>
        <w:jc w:val="left"/>
      </w:pPr>
      <w:r>
        <w:rPr>
          <w:rFonts w:ascii="Arial" w:hAnsi="Arial" w:eastAsia="Arial" w:cs="Arial"/>
          <w:b w:val="0"/>
          <w:i/>
          <w:sz w:val="20"/>
        </w:rPr>
        <w:t>Variabel terikat: Pelayanan Publik (Y). Sumber: Output SPSS 16.0 diolah, 2023</w:t>
      </w:r>
    </w:p>
    <w:p>
      <w:pPr>
        <w:spacing w:after="0" w:before="0" w:line="240" w:lineRule="auto"/>
        <w:sectPr w:rsidR="00FA1157" w:rsidRPr="0048592F" w:rsidSect="00F87670">
          <w:type w:val="continuous"/>
          <w:pgSz w:w="11907" w:h="16840" w:code="9"/>
          <w:pgMar w:top="1418" w:right="1418" w:bottom="1418" w:left="1701" w:header="720" w:footer="720" w:gutter="0"/>
          <w:cols w:space="720"/>
          <w:docGrid w:linePitch="360"/>
        </w:sectPr>
      </w:pPr>
    </w:p>
    <w:p>
      <w:pPr>
        <w:spacing w:before="0" w:after="0" w:line="360" w:lineRule="auto"/>
        <w:ind w:firstLine="567"/>
        <w:jc w:val="both"/>
      </w:pPr>
      <w:r>
        <w:rPr>
          <w:rFonts w:ascii="Arial" w:hAnsi="Arial" w:eastAsia="Arial" w:cs="Arial"/>
          <w:b w:val="0"/>
          <w:i w:val="0"/>
          <w:sz w:val="24"/>
        </w:rPr>
        <w:t>Berdasarkan Tabel 4, persamaan regresi yang terbentuk adalah Y = 5,574 + 0,375X1 + 0,568X2 + e. Konstanta sebesar 5,574 berarti bahwa apabila peran kepemimpinan dan komunikasi bernilai nol, skor pelayanan publik adalah 5,574. Koefisien X1 sebesar 0,375 berarti bahwa setiap kenaikan satu satuan skor peran kepemimpinan akan meningkatkan skor pelayanan publik sebesar 0,375, dengan asumsi komunikasi tetap. Koefisien X2 sebesar 0,568 berarti bahwa setiap kenaikan satu satuan skor komunikasi akan meningkatkan skor pelayanan publik sebesar 0,568, dengan asumsi peran kepemimpinan tetap. Kedua koefisien bertanda positif, sehingga peningkatan kepemimpinan dan komunikasi akan diikuti oleh peningkatan pelayanan publik.</w:t>
      </w:r>
    </w:p>
    <w:p>
      <w:pPr>
        <w:spacing w:before="0" w:after="0" w:line="360" w:lineRule="auto"/>
        <w:ind w:firstLine="567"/>
        <w:jc w:val="both"/>
      </w:pPr>
      <w:r>
        <w:rPr>
          <w:rFonts w:ascii="Arial" w:hAnsi="Arial" w:eastAsia="Arial" w:cs="Arial"/>
          <w:b w:val="0"/>
          <w:i w:val="0"/>
          <w:sz w:val="24"/>
        </w:rPr>
        <w:t>Hasil uji t menunjukkan bahwa peran kepemimpinan memiliki t-hitung 2,113 &gt; t-tabel 2,020 dengan signifikansi 0,041 &lt; 0,05, sehingga H1 diterima. Komunikasi memiliki t-hitung 3,260 &gt; t-tabel 2,020 dengan signifikansi 0,002 &lt; 0,05, sehingga H2 diterima. Jadi, kedua variabel bebas berpengaruh positif dan signifikan secara parsial terhadap pelayanan publik di Suku Colmera. Berdasarkan koefisien terstandar, komunikasi (β = 0,467) memiliki pengaruh yang lebih dominan daripada peran kepemimpinan (β = 0,303).</w:t>
      </w:r>
    </w:p>
    <w:p>
      <w:pPr>
        <w:spacing w:before="0" w:after="0" w:line="360" w:lineRule="auto"/>
        <w:jc w:val="both"/>
      </w:pPr>
      <w:r>
        <w:rPr>
          <w:rFonts w:ascii="Arial" w:hAnsi="Arial" w:eastAsia="Arial" w:cs="Arial"/>
          <w:b/>
          <w:i w:val="0"/>
          <w:sz w:val="24"/>
        </w:rPr>
        <w:t>5. Koefisien Determinasi dan Uji F</w:t>
      </w:r>
    </w:p>
    <w:p>
      <w:pPr>
        <w:spacing w:before="0" w:after="0" w:line="360" w:lineRule="auto"/>
        <w:ind w:firstLine="567"/>
        <w:jc w:val="both"/>
      </w:pPr>
      <w:r>
        <w:rPr>
          <w:rFonts w:ascii="Arial" w:hAnsi="Arial" w:eastAsia="Arial" w:cs="Arial"/>
          <w:b w:val="0"/>
          <w:i w:val="0"/>
          <w:sz w:val="24"/>
        </w:rPr>
        <w:t>Hasil koefisien determinasi dan uji F disajikan pada Tabel 5.</w:t>
      </w:r>
    </w:p>
    <w:p>
      <w:pPr>
        <w:spacing w:after="0" w:before="0" w:line="240" w:lineRule="auto"/>
        <w:sectPr w:rsidR="00FA1157" w:rsidRPr="0048592F" w:rsidSect="00F87670">
          <w:type w:val="continuous"/>
          <w:pgSz w:w="11907" w:h="16840" w:code="9"/>
          <w:pgMar w:top="1418" w:right="1418" w:bottom="1418" w:left="1701" w:header="720" w:footer="720" w:gutter="0"/>
          <w:cols w:num="2" w:space="720"/>
          <w:docGrid w:linePitch="360"/>
        </w:sectPr>
      </w:pPr>
    </w:p>
    <w:p>
      <w:pPr>
        <w:spacing w:before="0" w:after="0" w:line="240" w:lineRule="auto"/>
        <w:jc w:val="center"/>
      </w:pPr>
      <w:r>
        <w:rPr>
          <w:rFonts w:ascii="Arial" w:hAnsi="Arial" w:eastAsia="Arial" w:cs="Arial"/>
          <w:b/>
          <w:i w:val="0"/>
          <w:sz w:val="20"/>
        </w:rPr>
        <w:t>Tabel 5 Ringkasan Model dan Hasil Uji F (ANOVA)</w:t>
      </w:r>
    </w:p>
    <w:tbl>
      <w:tblPr>
        <w:tblW w:type="auto" w:w="0"/>
        <w:jc w:val="center"/>
        <w:tblLook w:firstColumn="1" w:firstRow="1" w:lastColumn="0" w:lastRow="0" w:noHBand="0" w:noVBand="1" w:val="04A0"/>
        <w:tblBorders>
          <w:top w:val="single" w:sz="4" w:space="0" w:color="auto"/>
          <w:left w:val="nil"/>
          <w:bottom w:val="single" w:sz="4" w:space="0" w:color="auto"/>
          <w:right w:val="nil"/>
          <w:insideH w:val="single" w:sz="4" w:space="0" w:color="auto"/>
          <w:insideV w:val="nil"/>
        </w:tblBorders>
      </w:tblPr>
      <w:tblGrid>
        <w:gridCol w:w="4394"/>
        <w:gridCol w:w="4394"/>
      </w:tblGrid>
      <w:tr>
        <w:tc>
          <w:tcPr>
            <w:tcW w:type="dxa" w:w="4252"/>
          </w:tcPr>
          <w:p>
            <w:pPr>
              <w:spacing w:after="0" w:before="0" w:line="240" w:lineRule="auto"/>
              <w:jc w:val="left"/>
            </w:pPr>
            <w:r>
              <w:rPr>
                <w:rFonts w:ascii="Arial" w:hAnsi="Arial" w:eastAsia="Arial" w:cs="Arial"/>
                <w:b/>
                <w:i w:val="0"/>
                <w:sz w:val="20"/>
              </w:rPr>
              <w:t>Ukuran</w:t>
            </w:r>
          </w:p>
        </w:tc>
        <w:tc>
          <w:tcPr>
            <w:tcW w:type="dxa" w:w="1984"/>
          </w:tcPr>
          <w:p>
            <w:pPr>
              <w:spacing w:after="0" w:before="0" w:line="240" w:lineRule="auto"/>
              <w:jc w:val="center"/>
            </w:pPr>
            <w:r>
              <w:rPr>
                <w:rFonts w:ascii="Arial" w:hAnsi="Arial" w:eastAsia="Arial" w:cs="Arial"/>
                <w:b/>
                <w:i w:val="0"/>
                <w:sz w:val="20"/>
              </w:rPr>
              <w:t>Nilai</w:t>
            </w:r>
          </w:p>
        </w:tc>
      </w:tr>
      <w:tr>
        <w:tc>
          <w:tcPr>
            <w:tcW w:type="dxa" w:w="4252"/>
          </w:tcPr>
          <w:p>
            <w:pPr>
              <w:spacing w:after="0" w:before="0" w:line="240" w:lineRule="auto"/>
              <w:jc w:val="left"/>
            </w:pPr>
            <w:r>
              <w:rPr>
                <w:rFonts w:ascii="Arial" w:hAnsi="Arial" w:eastAsia="Arial" w:cs="Arial"/>
                <w:b w:val="0"/>
                <w:i w:val="0"/>
                <w:sz w:val="20"/>
              </w:rPr>
              <w:t>R</w:t>
            </w:r>
          </w:p>
        </w:tc>
        <w:tc>
          <w:tcPr>
            <w:tcW w:type="dxa" w:w="1984"/>
          </w:tcPr>
          <w:p>
            <w:pPr>
              <w:spacing w:after="0" w:before="0" w:line="240" w:lineRule="auto"/>
              <w:jc w:val="center"/>
            </w:pPr>
            <w:r>
              <w:rPr>
                <w:rFonts w:ascii="Arial" w:hAnsi="Arial" w:eastAsia="Arial" w:cs="Arial"/>
                <w:b w:val="0"/>
                <w:i w:val="0"/>
                <w:sz w:val="20"/>
              </w:rPr>
              <w:t>0,697</w:t>
            </w:r>
          </w:p>
        </w:tc>
      </w:tr>
      <w:tr>
        <w:tc>
          <w:tcPr>
            <w:tcW w:type="dxa" w:w="4252"/>
          </w:tcPr>
          <w:p>
            <w:pPr>
              <w:spacing w:after="0" w:before="0" w:line="240" w:lineRule="auto"/>
              <w:jc w:val="left"/>
            </w:pPr>
            <w:r>
              <w:rPr>
                <w:rFonts w:ascii="Arial" w:hAnsi="Arial" w:eastAsia="Arial" w:cs="Arial"/>
                <w:b w:val="0"/>
                <w:i w:val="0"/>
                <w:sz w:val="20"/>
              </w:rPr>
              <w:t>R Square (R²)</w:t>
            </w:r>
          </w:p>
        </w:tc>
        <w:tc>
          <w:tcPr>
            <w:tcW w:type="dxa" w:w="1984"/>
          </w:tcPr>
          <w:p>
            <w:pPr>
              <w:spacing w:after="0" w:before="0" w:line="240" w:lineRule="auto"/>
              <w:jc w:val="center"/>
            </w:pPr>
            <w:r>
              <w:rPr>
                <w:rFonts w:ascii="Arial" w:hAnsi="Arial" w:eastAsia="Arial" w:cs="Arial"/>
                <w:b w:val="0"/>
                <w:i w:val="0"/>
                <w:sz w:val="20"/>
              </w:rPr>
              <w:t>0,486</w:t>
            </w:r>
          </w:p>
        </w:tc>
      </w:tr>
      <w:tr>
        <w:tc>
          <w:tcPr>
            <w:tcW w:type="dxa" w:w="4252"/>
          </w:tcPr>
          <w:p>
            <w:pPr>
              <w:spacing w:after="0" w:before="0" w:line="240" w:lineRule="auto"/>
              <w:jc w:val="left"/>
            </w:pPr>
            <w:r>
              <w:rPr>
                <w:rFonts w:ascii="Arial" w:hAnsi="Arial" w:eastAsia="Arial" w:cs="Arial"/>
                <w:b w:val="0"/>
                <w:i w:val="0"/>
                <w:sz w:val="20"/>
              </w:rPr>
              <w:t>Adjusted R Square</w:t>
            </w:r>
          </w:p>
        </w:tc>
        <w:tc>
          <w:tcPr>
            <w:tcW w:type="dxa" w:w="1984"/>
          </w:tcPr>
          <w:p>
            <w:pPr>
              <w:spacing w:after="0" w:before="0" w:line="240" w:lineRule="auto"/>
              <w:jc w:val="center"/>
            </w:pPr>
            <w:r>
              <w:rPr>
                <w:rFonts w:ascii="Arial" w:hAnsi="Arial" w:eastAsia="Arial" w:cs="Arial"/>
                <w:b w:val="0"/>
                <w:i w:val="0"/>
                <w:sz w:val="20"/>
              </w:rPr>
              <w:t>0,461</w:t>
            </w:r>
          </w:p>
        </w:tc>
      </w:tr>
      <w:tr>
        <w:tc>
          <w:tcPr>
            <w:tcW w:type="dxa" w:w="4252"/>
          </w:tcPr>
          <w:p>
            <w:pPr>
              <w:spacing w:after="0" w:before="0" w:line="240" w:lineRule="auto"/>
              <w:jc w:val="left"/>
            </w:pPr>
            <w:r>
              <w:rPr>
                <w:rFonts w:ascii="Arial" w:hAnsi="Arial" w:eastAsia="Arial" w:cs="Arial"/>
                <w:b w:val="0"/>
                <w:i w:val="0"/>
                <w:sz w:val="20"/>
              </w:rPr>
              <w:t>Std. Error of the Estimate</w:t>
            </w:r>
          </w:p>
        </w:tc>
        <w:tc>
          <w:tcPr>
            <w:tcW w:type="dxa" w:w="1984"/>
          </w:tcPr>
          <w:p>
            <w:pPr>
              <w:spacing w:after="0" w:before="0" w:line="240" w:lineRule="auto"/>
              <w:jc w:val="center"/>
            </w:pPr>
            <w:r>
              <w:rPr>
                <w:rFonts w:ascii="Arial" w:hAnsi="Arial" w:eastAsia="Arial" w:cs="Arial"/>
                <w:b w:val="0"/>
                <w:i w:val="0"/>
                <w:sz w:val="20"/>
              </w:rPr>
              <w:t>2,283</w:t>
            </w:r>
          </w:p>
        </w:tc>
      </w:tr>
      <w:tr>
        <w:tc>
          <w:tcPr>
            <w:tcW w:type="dxa" w:w="4252"/>
          </w:tcPr>
          <w:p>
            <w:pPr>
              <w:spacing w:after="0" w:before="0" w:line="240" w:lineRule="auto"/>
              <w:jc w:val="left"/>
            </w:pPr>
            <w:r>
              <w:rPr>
                <w:rFonts w:ascii="Arial" w:hAnsi="Arial" w:eastAsia="Arial" w:cs="Arial"/>
                <w:b w:val="0"/>
                <w:i w:val="0"/>
                <w:sz w:val="20"/>
              </w:rPr>
              <w:t>Jumlah kuadrat regresi (df = 2)</w:t>
            </w:r>
          </w:p>
        </w:tc>
        <w:tc>
          <w:tcPr>
            <w:tcW w:type="dxa" w:w="1984"/>
          </w:tcPr>
          <w:p>
            <w:pPr>
              <w:spacing w:after="0" w:before="0" w:line="240" w:lineRule="auto"/>
              <w:jc w:val="center"/>
            </w:pPr>
            <w:r>
              <w:rPr>
                <w:rFonts w:ascii="Arial" w:hAnsi="Arial" w:eastAsia="Arial" w:cs="Arial"/>
                <w:b w:val="0"/>
                <w:i w:val="0"/>
                <w:sz w:val="20"/>
              </w:rPr>
              <w:t>202,015</w:t>
            </w:r>
          </w:p>
        </w:tc>
      </w:tr>
      <w:tr>
        <w:tc>
          <w:tcPr>
            <w:tcW w:type="dxa" w:w="4252"/>
          </w:tcPr>
          <w:p>
            <w:pPr>
              <w:spacing w:after="0" w:before="0" w:line="240" w:lineRule="auto"/>
              <w:jc w:val="left"/>
            </w:pPr>
            <w:r>
              <w:rPr>
                <w:rFonts w:ascii="Arial" w:hAnsi="Arial" w:eastAsia="Arial" w:cs="Arial"/>
                <w:b w:val="0"/>
                <w:i w:val="0"/>
                <w:sz w:val="20"/>
              </w:rPr>
              <w:t>Jumlah kuadrat residual (df = 41)</w:t>
            </w:r>
          </w:p>
        </w:tc>
        <w:tc>
          <w:tcPr>
            <w:tcW w:type="dxa" w:w="1984"/>
          </w:tcPr>
          <w:p>
            <w:pPr>
              <w:spacing w:after="0" w:before="0" w:line="240" w:lineRule="auto"/>
              <w:jc w:val="center"/>
            </w:pPr>
            <w:r>
              <w:rPr>
                <w:rFonts w:ascii="Arial" w:hAnsi="Arial" w:eastAsia="Arial" w:cs="Arial"/>
                <w:b w:val="0"/>
                <w:i w:val="0"/>
                <w:sz w:val="20"/>
              </w:rPr>
              <w:t>213,621</w:t>
            </w:r>
          </w:p>
        </w:tc>
      </w:tr>
      <w:tr>
        <w:tc>
          <w:tcPr>
            <w:tcW w:type="dxa" w:w="4252"/>
          </w:tcPr>
          <w:p>
            <w:pPr>
              <w:spacing w:after="0" w:before="0" w:line="240" w:lineRule="auto"/>
              <w:jc w:val="left"/>
            </w:pPr>
            <w:r>
              <w:rPr>
                <w:rFonts w:ascii="Arial" w:hAnsi="Arial" w:eastAsia="Arial" w:cs="Arial"/>
                <w:b w:val="0"/>
                <w:i w:val="0"/>
                <w:sz w:val="20"/>
              </w:rPr>
              <w:t>F-hitung</w:t>
            </w:r>
          </w:p>
        </w:tc>
        <w:tc>
          <w:tcPr>
            <w:tcW w:type="dxa" w:w="1984"/>
          </w:tcPr>
          <w:p>
            <w:pPr>
              <w:spacing w:after="0" w:before="0" w:line="240" w:lineRule="auto"/>
              <w:jc w:val="center"/>
            </w:pPr>
            <w:r>
              <w:rPr>
                <w:rFonts w:ascii="Arial" w:hAnsi="Arial" w:eastAsia="Arial" w:cs="Arial"/>
                <w:b w:val="0"/>
                <w:i w:val="0"/>
                <w:sz w:val="20"/>
              </w:rPr>
              <w:t>19,386</w:t>
            </w:r>
          </w:p>
        </w:tc>
      </w:tr>
      <w:tr>
        <w:tc>
          <w:tcPr>
            <w:tcW w:type="dxa" w:w="4252"/>
          </w:tcPr>
          <w:p>
            <w:pPr>
              <w:spacing w:after="0" w:before="0" w:line="240" w:lineRule="auto"/>
              <w:jc w:val="left"/>
            </w:pPr>
            <w:r>
              <w:rPr>
                <w:rFonts w:ascii="Arial" w:hAnsi="Arial" w:eastAsia="Arial" w:cs="Arial"/>
                <w:b w:val="0"/>
                <w:i w:val="0"/>
                <w:sz w:val="20"/>
              </w:rPr>
              <w:t>F-tabel (α = 0,05)</w:t>
            </w:r>
          </w:p>
        </w:tc>
        <w:tc>
          <w:tcPr>
            <w:tcW w:type="dxa" w:w="1984"/>
          </w:tcPr>
          <w:p>
            <w:pPr>
              <w:spacing w:after="0" w:before="0" w:line="240" w:lineRule="auto"/>
              <w:jc w:val="center"/>
            </w:pPr>
            <w:r>
              <w:rPr>
                <w:rFonts w:ascii="Arial" w:hAnsi="Arial" w:eastAsia="Arial" w:cs="Arial"/>
                <w:b w:val="0"/>
                <w:i w:val="0"/>
                <w:sz w:val="20"/>
              </w:rPr>
              <w:t>3,226</w:t>
            </w:r>
          </w:p>
        </w:tc>
      </w:tr>
      <w:tr>
        <w:tc>
          <w:tcPr>
            <w:tcW w:type="dxa" w:w="4252"/>
          </w:tcPr>
          <w:p>
            <w:pPr>
              <w:spacing w:after="0" w:before="0" w:line="240" w:lineRule="auto"/>
              <w:jc w:val="left"/>
            </w:pPr>
            <w:r>
              <w:rPr>
                <w:rFonts w:ascii="Arial" w:hAnsi="Arial" w:eastAsia="Arial" w:cs="Arial"/>
                <w:b w:val="0"/>
                <w:i w:val="0"/>
                <w:sz w:val="20"/>
              </w:rPr>
              <w:t>Signifikansi</w:t>
            </w:r>
          </w:p>
        </w:tc>
        <w:tc>
          <w:tcPr>
            <w:tcW w:type="dxa" w:w="1984"/>
          </w:tcPr>
          <w:p>
            <w:pPr>
              <w:spacing w:after="0" w:before="0" w:line="240" w:lineRule="auto"/>
              <w:jc w:val="center"/>
            </w:pPr>
            <w:r>
              <w:rPr>
                <w:rFonts w:ascii="Arial" w:hAnsi="Arial" w:eastAsia="Arial" w:cs="Arial"/>
                <w:b w:val="0"/>
                <w:i w:val="0"/>
                <w:sz w:val="20"/>
              </w:rPr>
              <w:t>0,000</w:t>
            </w:r>
          </w:p>
        </w:tc>
      </w:tr>
    </w:tbl>
    <w:p>
      <w:pPr>
        <w:spacing w:before="0" w:after="0" w:line="240" w:lineRule="auto"/>
        <w:jc w:val="left"/>
      </w:pPr>
      <w:r>
        <w:rPr>
          <w:rFonts w:ascii="Arial" w:hAnsi="Arial" w:eastAsia="Arial" w:cs="Arial"/>
          <w:b w:val="0"/>
          <w:i/>
          <w:sz w:val="20"/>
        </w:rPr>
        <w:t>Prediktor: (Konstanta), Komunikasi, Peran Kepemimpinan; variabel terikat: Pelayanan Publik. Sumber: Output SPSS 16.0 diolah, 2023</w:t>
      </w:r>
    </w:p>
    <w:p>
      <w:pPr>
        <w:spacing w:after="0" w:before="0" w:line="240" w:lineRule="auto"/>
        <w:sectPr w:rsidR="00FA1157" w:rsidRPr="0048592F" w:rsidSect="00F87670">
          <w:type w:val="continuous"/>
          <w:pgSz w:w="11907" w:h="16840" w:code="9"/>
          <w:pgMar w:top="1418" w:right="1418" w:bottom="1418" w:left="1701" w:header="720" w:footer="720" w:gutter="0"/>
          <w:cols w:space="720"/>
          <w:docGrid w:linePitch="360"/>
        </w:sectPr>
      </w:pPr>
    </w:p>
    <w:p>
      <w:pPr>
        <w:spacing w:before="0" w:after="0" w:line="360" w:lineRule="auto"/>
        <w:ind w:firstLine="567"/>
        <w:jc w:val="both"/>
      </w:pPr>
      <w:r>
        <w:rPr>
          <w:rFonts w:ascii="Arial" w:hAnsi="Arial" w:eastAsia="Arial" w:cs="Arial"/>
          <w:b w:val="0"/>
          <w:i w:val="0"/>
          <w:sz w:val="24"/>
        </w:rPr>
        <w:t>Nilai koefisien korelasi berganda (R) sebesar 0,697 menunjukkan hubungan yang kuat antara peran kepemimpinan dan komunikasi dengan pelayanan publik. Nilai R² sebesar 0,486 berarti bahwa 48,6% variasi pelayanan publik di Suku Colmera dapat dijelaskan oleh peran kepemimpinan dan komunikasi, sedangkan 51,4% sisanya dijelaskan oleh variabel lain di luar model. Hasil uji F menunjukkan F-hitung 19,386 &gt; F-tabel 3,226 dengan signifikansi 0,000 &lt; 0,05, sehingga H3 diterima: peran kepemimpinan dan komunikasi secara simultan berpengaruh signifikan terhadap pelayanan publik.</w:t>
      </w:r>
    </w:p>
    <w:p>
      <w:pPr>
        <w:spacing w:before="0" w:after="0" w:line="360" w:lineRule="auto"/>
        <w:jc w:val="both"/>
      </w:pPr>
      <w:r>
        <w:rPr>
          <w:rFonts w:ascii="Arial" w:hAnsi="Arial" w:eastAsia="Arial" w:cs="Arial"/>
          <w:b/>
          <w:i w:val="0"/>
          <w:sz w:val="24"/>
        </w:rPr>
        <w:t>6. Pembahasan</w:t>
      </w:r>
    </w:p>
    <w:p>
      <w:pPr>
        <w:spacing w:before="0" w:after="0" w:line="360" w:lineRule="auto"/>
        <w:ind w:firstLine="567"/>
        <w:jc w:val="both"/>
      </w:pPr>
      <w:r>
        <w:rPr>
          <w:rFonts w:ascii="Arial" w:hAnsi="Arial" w:eastAsia="Arial" w:cs="Arial"/>
          <w:b/>
          <w:i w:val="0"/>
          <w:sz w:val="24"/>
        </w:rPr>
        <w:t>Pengaruh peran kepemimpinan terhadap pelayanan publik.</w:t>
      </w:r>
      <w:r>
        <w:rPr>
          <w:rFonts w:ascii="Arial" w:hAnsi="Arial" w:eastAsia="Arial" w:cs="Arial"/>
          <w:b w:val="0"/>
          <w:i w:val="0"/>
          <w:sz w:val="24"/>
        </w:rPr>
        <w:t xml:space="preserve"> Hasil penelitian membuktikan bahwa peran kepemimpinan berpengaruh positif dan signifikan terhadap pelayanan publik. Temuan ini sejalan dengan pandangan Hasibuan (2007) bahwa kepemimpinan menentukan kesediaan bawahan untuk bekerja sama dan bekerja produktif, serta dengan Yukl (2001) yang menekankan kepemimpinan sebagai proses mengelola hubungan untuk mencapai tujuan. Hasil ini juga konsisten dengan penelitian Hidayanah (2020) dan Sitohang yang menemukan pengaruh kepemimpinan kepala desa terhadap pelayanan masyarakat. Namun, koefisien peran kepemimpinan relatif lebih kecil, dan butir motivasi memperoleh skor terendah. Hal ini sesuai dengan fenomena di lapangan, yaitu masih ada pegawai yang tidak mematuhi jam kerja. Artinya, pemimpin suku belum sepenuhnya berhasil menumbuhkan motivasi dan kedisiplinan pegawai. Pemimpin perlu lebih aktif memberikan teladan, pengawasan, dan penghargaan agar pegawai melayani masyarakat dengan lebih baik.</w:t>
      </w:r>
    </w:p>
    <w:p>
      <w:pPr>
        <w:spacing w:before="0" w:after="0" w:line="360" w:lineRule="auto"/>
        <w:ind w:firstLine="567"/>
        <w:jc w:val="both"/>
      </w:pPr>
      <w:r>
        <w:rPr>
          <w:rFonts w:ascii="Arial" w:hAnsi="Arial" w:eastAsia="Arial" w:cs="Arial"/>
          <w:b/>
          <w:i w:val="0"/>
          <w:sz w:val="24"/>
        </w:rPr>
        <w:t>Pengaruh komunikasi terhadap pelayanan publik.</w:t>
      </w:r>
      <w:r>
        <w:rPr>
          <w:rFonts w:ascii="Arial" w:hAnsi="Arial" w:eastAsia="Arial" w:cs="Arial"/>
          <w:b w:val="0"/>
          <w:i w:val="0"/>
          <w:sz w:val="24"/>
        </w:rPr>
        <w:t xml:space="preserve"> Komunikasi terbukti berpengaruh positif dan signifikan, bahkan menjadi faktor paling dominan dalam model. Temuan ini menguatkan pendapat Mangkunegara (2009) bahwa komunikasi merupakan aktivitas dasar manusia yang memungkinkan terjalinnya hubungan, serta Muhammad (2009) bahwa komunikasi antara pemimpin dan pegawai menentukan kelancaran arus informasi dalam organisasi. Dalam pelayanan publik, komunikasi yang jelas membuat masyarakat memahami prosedur dan persyaratan layanan, sedangkan pemimpin dapat menangkap keluhan dan kebutuhan warga. Rendahnya skor butir hubungan yang makin baik (X2.4) dan masih seringnya konflik antarwarga menunjukkan bahwa komunikasi di Suku Colmera belum sepenuhnya berfungsi sebagai sarana membangun hubungan dan menyelesaikan masalah. Penguatan komunikasi dua arah, seperti pertemuan rutin warga, penyampaian informasi program secara terbuka, dan saluran pengaduan, berpotensi memberikan dampak terbesar terhadap perbaikan pelayanan.</w:t>
      </w:r>
    </w:p>
    <w:p>
      <w:pPr>
        <w:spacing w:before="0" w:after="0" w:line="360" w:lineRule="auto"/>
        <w:ind w:firstLine="567"/>
        <w:jc w:val="both"/>
      </w:pPr>
      <w:r>
        <w:rPr>
          <w:rFonts w:ascii="Arial" w:hAnsi="Arial" w:eastAsia="Arial" w:cs="Arial"/>
          <w:b/>
          <w:i w:val="0"/>
          <w:sz w:val="24"/>
        </w:rPr>
        <w:t>Pengaruh simultan kepemimpinan dan komunikasi.</w:t>
      </w:r>
      <w:r>
        <w:rPr>
          <w:rFonts w:ascii="Arial" w:hAnsi="Arial" w:eastAsia="Arial" w:cs="Arial"/>
          <w:b w:val="0"/>
          <w:i w:val="0"/>
          <w:sz w:val="24"/>
        </w:rPr>
        <w:t xml:space="preserve"> Secara bersama-sama, kedua variabel menjelaskan hampir separuh (48,6%) variasi pelayanan publik. Kepemimpinan dan komunikasi saling melengkapi: arahan dan keputusan pemimpin hanya efektif apabila dikomunikasikan dengan baik, sedangkan komunikasi akan bermakna apabila diikuti tindakan nyata dari pemimpin. Hal ini sejalan dengan Perry (1989) dan Thoha (2000) bahwa kualitas pelayanan publik mencerminkan kualitas penyelenggaraan pemerintahan. Sisa 51,4% variasi pelayanan publik dipengaruhi oleh faktor lain, misalnya ketersediaan sarana dan peralatan kerja, disiplin dan motivasi pegawai, kompetensi aparatur, serta kondisi gedung kantor suku. Faktor-faktor tersebut sesuai dengan masalah yang ditemukan pada observasi awal.</w:t>
      </w:r>
    </w:p>
    <w:p>
      <w:pPr>
        <w:spacing w:before="0" w:after="0" w:line="360" w:lineRule="auto"/>
        <w:ind w:firstLine="567"/>
        <w:jc w:val="both"/>
      </w:pPr>
      <w:r>
        <w:rPr>
          <w:rFonts w:ascii="Arial" w:hAnsi="Arial" w:eastAsia="Arial" w:cs="Arial"/>
          <w:b w:val="0"/>
          <w:i w:val="0"/>
          <w:sz w:val="24"/>
        </w:rPr>
        <w:t>Penelitian ini memiliki beberapa keterbatasan. Jumlah sampel relatif kecil (44 responden) dengan tingkat presisi 15%. Responden juga didominasi warga muda berstatus pelajar/mahasiswa, sehingga generalisasi hasil perlu dilakukan dengan hati-hati. Selain itu, pengukuran setiap indikator hanya menggunakan satu butir pernyataan.</w:t>
      </w:r>
    </w:p>
    <w:p>
      <w:pPr>
        <w:spacing w:before="0" w:after="0" w:line="360" w:lineRule="auto"/>
        <w:jc w:val="both"/>
      </w:pPr>
    </w:p>
    <w:p>
      <w:pPr>
        <w:spacing w:before="0" w:after="0" w:line="360" w:lineRule="auto"/>
        <w:ind w:left="284" w:hanging="284"/>
        <w:jc w:val="both"/>
      </w:pPr>
      <w:r>
        <w:rPr>
          <w:rFonts w:ascii="Arial" w:hAnsi="Arial" w:eastAsia="Arial" w:cs="Arial"/>
          <w:b/>
          <w:i w:val="0"/>
          <w:sz w:val="24"/>
        </w:rPr>
        <w:t>D.</w:t>
        <w:tab/>
        <w:t>Kesimpulan</w:t>
      </w:r>
    </w:p>
    <w:p>
      <w:pPr>
        <w:spacing w:before="0" w:after="0" w:line="360" w:lineRule="auto"/>
        <w:ind w:firstLine="567"/>
        <w:jc w:val="both"/>
      </w:pPr>
      <w:r>
        <w:rPr>
          <w:rFonts w:ascii="Arial" w:hAnsi="Arial" w:eastAsia="Arial" w:cs="Arial"/>
          <w:b w:val="0"/>
          <w:i w:val="0"/>
          <w:sz w:val="24"/>
        </w:rPr>
        <w:t>Berdasarkan hasil analisis dan pembahasan, dapat disimpulkan bahwa: (1) peran kepemimpinan berpengaruh positif dan signifikan terhadap pelayanan publik di Suku Colmera (t = 2,113; sig. 0,041); (2) komunikasi berpengaruh positif dan signifikan terhadap pelayanan publik dan merupakan faktor yang paling dominan (t = 3,260; sig. 0,002; β = 0,467); dan (3) peran kepemimpinan dan komunikasi secara simultan berpengaruh signifikan terhadap pelayanan publik (F = 19,386; sig. 0,000) dengan kontribusi sebesar 48,6%.</w:t>
      </w:r>
    </w:p>
    <w:p>
      <w:pPr>
        <w:spacing w:before="0" w:after="0" w:line="360" w:lineRule="auto"/>
        <w:ind w:firstLine="567"/>
        <w:jc w:val="both"/>
      </w:pPr>
      <w:r>
        <w:rPr>
          <w:rFonts w:ascii="Arial" w:hAnsi="Arial" w:eastAsia="Arial" w:cs="Arial"/>
          <w:b w:val="0"/>
          <w:i w:val="0"/>
          <w:sz w:val="24"/>
        </w:rPr>
        <w:t>Berdasarkan simpulan tersebut, disarankan: (1) pimpinan Suku Colmera memperkuat kolaborasi dan komunikasi dua arah dengan masyarakat agar dapat menjadi teladan bagi aparatur lain; (2) pimpinan suku mengawasi kedisiplinan pegawai agar mematuhi jam kerja delapan jam per hari sesuai ketentuan; (3) pegawai suku diikutsertakan dalam pendidikan dan pelatihan untuk meningkatkan pengetahuan dan keterampilan pelayanan; (4) pemerintah, khususnya Ministério da Administração Estatal dan Comissão da Função Pública (CFP), menyelenggarakan peningkatan kapasitas bagi pemimpin suku tentang regulasi dan pelayanan; serta (5) penelitian selanjutnya menambahkan variabel lain, seperti sarana kerja, disiplin, dan motivasi pegawai, dengan jumlah sampel yang lebih besar.</w:t>
      </w:r>
    </w:p>
    <w:p>
      <w:pPr>
        <w:spacing w:before="0" w:after="0" w:line="360" w:lineRule="auto"/>
        <w:jc w:val="both"/>
      </w:pPr>
    </w:p>
    <w:p>
      <w:pPr>
        <w:spacing w:before="0" w:after="0" w:line="360" w:lineRule="auto"/>
        <w:jc w:val="both"/>
      </w:pPr>
      <w:r>
        <w:rPr>
          <w:rFonts w:ascii="Arial" w:hAnsi="Arial" w:eastAsia="Arial" w:cs="Arial"/>
          <w:b/>
          <w:i w:val="0"/>
          <w:sz w:val="24"/>
        </w:rPr>
        <w:t>DAFTAR PUSTAKA</w:t>
      </w:r>
    </w:p>
    <w:p>
      <w:pPr>
        <w:spacing w:before="0" w:after="0" w:line="360" w:lineRule="auto"/>
        <w:ind w:left="567" w:hanging="567"/>
        <w:jc w:val="both"/>
      </w:pPr>
      <w:r>
        <w:rPr>
          <w:rFonts w:ascii="Arial" w:hAnsi="Arial" w:eastAsia="Arial" w:cs="Arial"/>
          <w:b w:val="0"/>
          <w:i w:val="0"/>
          <w:sz w:val="24"/>
        </w:rPr>
        <w:t xml:space="preserve">Hasibuan, M. S. P. (2007). </w:t>
      </w:r>
      <w:r>
        <w:rPr>
          <w:rFonts w:ascii="Arial" w:hAnsi="Arial" w:eastAsia="Arial" w:cs="Arial"/>
          <w:b w:val="0"/>
          <w:i/>
          <w:sz w:val="24"/>
        </w:rPr>
        <w:t>Manajemen sumber daya manusia.</w:t>
      </w:r>
      <w:r>
        <w:rPr>
          <w:rFonts w:ascii="Arial" w:hAnsi="Arial" w:eastAsia="Arial" w:cs="Arial"/>
          <w:b w:val="0"/>
          <w:i w:val="0"/>
          <w:sz w:val="24"/>
        </w:rPr>
        <w:t xml:space="preserve"> Jakarta: Bumi Aksara.</w:t>
      </w:r>
    </w:p>
    <w:p>
      <w:pPr>
        <w:spacing w:before="0" w:after="0" w:line="360" w:lineRule="auto"/>
        <w:ind w:left="567" w:hanging="567"/>
        <w:jc w:val="both"/>
      </w:pPr>
      <w:r>
        <w:rPr>
          <w:rFonts w:ascii="Arial" w:hAnsi="Arial" w:eastAsia="Arial" w:cs="Arial"/>
          <w:b w:val="0"/>
          <w:i w:val="0"/>
          <w:sz w:val="24"/>
        </w:rPr>
        <w:t xml:space="preserve">Hidayanah, S. (2020). </w:t>
      </w:r>
      <w:r>
        <w:rPr>
          <w:rFonts w:ascii="Arial" w:hAnsi="Arial" w:eastAsia="Arial" w:cs="Arial"/>
          <w:b w:val="0"/>
          <w:i/>
          <w:sz w:val="24"/>
        </w:rPr>
        <w:t>Pengaruh kepemimpinan kepala desa terhadap efektivitas pelayanan masyarakat di Desa Karelayu Kecamatan Tamalatea Kabupaten Jeneponto</w:t>
      </w:r>
      <w:r>
        <w:rPr>
          <w:rFonts w:ascii="Arial" w:hAnsi="Arial" w:eastAsia="Arial" w:cs="Arial"/>
          <w:b w:val="0"/>
          <w:i w:val="0"/>
          <w:sz w:val="24"/>
        </w:rPr>
        <w:t xml:space="preserve"> (Skripsi). [Lengkapi nama perguruan tinggi].</w:t>
      </w:r>
    </w:p>
    <w:p>
      <w:pPr>
        <w:spacing w:before="0" w:after="0" w:line="360" w:lineRule="auto"/>
        <w:ind w:left="567" w:hanging="567"/>
        <w:jc w:val="both"/>
      </w:pPr>
      <w:r>
        <w:rPr>
          <w:rFonts w:ascii="Arial" w:hAnsi="Arial" w:eastAsia="Arial" w:cs="Arial"/>
          <w:b w:val="0"/>
          <w:i w:val="0"/>
          <w:sz w:val="24"/>
        </w:rPr>
        <w:t xml:space="preserve">Kurniawan, A. (2005). </w:t>
      </w:r>
      <w:r>
        <w:rPr>
          <w:rFonts w:ascii="Arial" w:hAnsi="Arial" w:eastAsia="Arial" w:cs="Arial"/>
          <w:b w:val="0"/>
          <w:i/>
          <w:sz w:val="24"/>
        </w:rPr>
        <w:t>Transformasi pelayanan publik.</w:t>
      </w:r>
      <w:r>
        <w:rPr>
          <w:rFonts w:ascii="Arial" w:hAnsi="Arial" w:eastAsia="Arial" w:cs="Arial"/>
          <w:b w:val="0"/>
          <w:i w:val="0"/>
          <w:sz w:val="24"/>
        </w:rPr>
        <w:t xml:space="preserve"> Yogyakarta: Pembaruan.</w:t>
      </w:r>
    </w:p>
    <w:p>
      <w:pPr>
        <w:spacing w:before="0" w:after="0" w:line="360" w:lineRule="auto"/>
        <w:ind w:left="567" w:hanging="567"/>
        <w:jc w:val="both"/>
      </w:pPr>
      <w:r>
        <w:rPr>
          <w:rFonts w:ascii="Arial" w:hAnsi="Arial" w:eastAsia="Arial" w:cs="Arial"/>
          <w:b w:val="0"/>
          <w:i w:val="0"/>
          <w:sz w:val="24"/>
        </w:rPr>
        <w:t xml:space="preserve">Lestariono, W. (2020). </w:t>
      </w:r>
      <w:r>
        <w:rPr>
          <w:rFonts w:ascii="Arial" w:hAnsi="Arial" w:eastAsia="Arial" w:cs="Arial"/>
          <w:b w:val="0"/>
          <w:i/>
          <w:sz w:val="24"/>
        </w:rPr>
        <w:t>Peran kepala desa dan opini pemimpin di Desa Bukit Harapan</w:t>
      </w:r>
      <w:r>
        <w:rPr>
          <w:rFonts w:ascii="Arial" w:hAnsi="Arial" w:eastAsia="Arial" w:cs="Arial"/>
          <w:b w:val="0"/>
          <w:i w:val="0"/>
          <w:sz w:val="24"/>
        </w:rPr>
        <w:t>. [Lengkapi jenis dan sumber publikasi].</w:t>
      </w:r>
    </w:p>
    <w:p>
      <w:pPr>
        <w:spacing w:before="0" w:after="0" w:line="360" w:lineRule="auto"/>
        <w:ind w:left="567" w:hanging="567"/>
        <w:jc w:val="both"/>
      </w:pPr>
      <w:r>
        <w:rPr>
          <w:rFonts w:ascii="Arial" w:hAnsi="Arial" w:eastAsia="Arial" w:cs="Arial"/>
          <w:b w:val="0"/>
          <w:i w:val="0"/>
          <w:sz w:val="24"/>
        </w:rPr>
        <w:t xml:space="preserve">Mangkunegara, A. A. A. P. (2009). </w:t>
      </w:r>
      <w:r>
        <w:rPr>
          <w:rFonts w:ascii="Arial" w:hAnsi="Arial" w:eastAsia="Arial" w:cs="Arial"/>
          <w:b w:val="0"/>
          <w:i/>
          <w:sz w:val="24"/>
        </w:rPr>
        <w:t>Manajemen sumber daya manusia perusahaan.</w:t>
      </w:r>
      <w:r>
        <w:rPr>
          <w:rFonts w:ascii="Arial" w:hAnsi="Arial" w:eastAsia="Arial" w:cs="Arial"/>
          <w:b w:val="0"/>
          <w:i w:val="0"/>
          <w:sz w:val="24"/>
        </w:rPr>
        <w:t xml:space="preserve"> Bandung: Remaja Rosdakarya.</w:t>
      </w:r>
    </w:p>
    <w:p>
      <w:pPr>
        <w:spacing w:before="0" w:after="0" w:line="360" w:lineRule="auto"/>
        <w:ind w:left="567" w:hanging="567"/>
        <w:jc w:val="both"/>
      </w:pPr>
      <w:r>
        <w:rPr>
          <w:rFonts w:ascii="Arial" w:hAnsi="Arial" w:eastAsia="Arial" w:cs="Arial"/>
          <w:b w:val="0"/>
          <w:i w:val="0"/>
          <w:sz w:val="24"/>
        </w:rPr>
        <w:t xml:space="preserve">Muhammad, A. (2009). </w:t>
      </w:r>
      <w:r>
        <w:rPr>
          <w:rFonts w:ascii="Arial" w:hAnsi="Arial" w:eastAsia="Arial" w:cs="Arial"/>
          <w:b w:val="0"/>
          <w:i/>
          <w:sz w:val="24"/>
        </w:rPr>
        <w:t>Komunikasi organisasi.</w:t>
      </w:r>
      <w:r>
        <w:rPr>
          <w:rFonts w:ascii="Arial" w:hAnsi="Arial" w:eastAsia="Arial" w:cs="Arial"/>
          <w:b w:val="0"/>
          <w:i w:val="0"/>
          <w:sz w:val="24"/>
        </w:rPr>
        <w:t xml:space="preserve"> Jakarta: Bumi Aksara.</w:t>
      </w:r>
    </w:p>
    <w:p>
      <w:pPr>
        <w:spacing w:before="0" w:after="0" w:line="360" w:lineRule="auto"/>
        <w:ind w:left="567" w:hanging="567"/>
        <w:jc w:val="both"/>
      </w:pPr>
      <w:r>
        <w:rPr>
          <w:rFonts w:ascii="Arial" w:hAnsi="Arial" w:eastAsia="Arial" w:cs="Arial"/>
          <w:b w:val="0"/>
          <w:i w:val="0"/>
          <w:sz w:val="24"/>
        </w:rPr>
        <w:t xml:space="preserve">Parasuraman, A., Zeithaml, V. A., &amp; Berry, L. L. (1988). SERVQUAL: A multiple-item scale for measuring consumer perceptions of service quality. </w:t>
      </w:r>
      <w:r>
        <w:rPr>
          <w:rFonts w:ascii="Arial" w:hAnsi="Arial" w:eastAsia="Arial" w:cs="Arial"/>
          <w:b w:val="0"/>
          <w:i/>
          <w:sz w:val="24"/>
        </w:rPr>
        <w:t>Journal of Retailing, 64</w:t>
      </w:r>
      <w:r>
        <w:rPr>
          <w:rFonts w:ascii="Arial" w:hAnsi="Arial" w:eastAsia="Arial" w:cs="Arial"/>
          <w:b w:val="0"/>
          <w:i w:val="0"/>
          <w:sz w:val="24"/>
        </w:rPr>
        <w:t>(1), 12–40.</w:t>
      </w:r>
    </w:p>
    <w:p>
      <w:pPr>
        <w:spacing w:before="0" w:after="0" w:line="360" w:lineRule="auto"/>
        <w:ind w:left="567" w:hanging="567"/>
        <w:jc w:val="both"/>
      </w:pPr>
      <w:r>
        <w:rPr>
          <w:rFonts w:ascii="Arial" w:hAnsi="Arial" w:eastAsia="Arial" w:cs="Arial"/>
          <w:b w:val="0"/>
          <w:i w:val="0"/>
          <w:sz w:val="24"/>
        </w:rPr>
        <w:t xml:space="preserve">Perry, J. L. (Ed.). (1989). </w:t>
      </w:r>
      <w:r>
        <w:rPr>
          <w:rFonts w:ascii="Arial" w:hAnsi="Arial" w:eastAsia="Arial" w:cs="Arial"/>
          <w:b w:val="0"/>
          <w:i/>
          <w:sz w:val="24"/>
        </w:rPr>
        <w:t>Handbook of public administration.</w:t>
      </w:r>
      <w:r>
        <w:rPr>
          <w:rFonts w:ascii="Arial" w:hAnsi="Arial" w:eastAsia="Arial" w:cs="Arial"/>
          <w:b w:val="0"/>
          <w:i w:val="0"/>
          <w:sz w:val="24"/>
        </w:rPr>
        <w:t xml:space="preserve"> San Francisco, CA: Jossey-Bass.</w:t>
      </w:r>
    </w:p>
    <w:p>
      <w:pPr>
        <w:spacing w:before="0" w:after="0" w:line="360" w:lineRule="auto"/>
        <w:ind w:left="567" w:hanging="567"/>
        <w:jc w:val="both"/>
      </w:pPr>
      <w:r>
        <w:rPr>
          <w:rFonts w:ascii="Arial" w:hAnsi="Arial" w:eastAsia="Arial" w:cs="Arial"/>
          <w:b w:val="0"/>
          <w:i w:val="0"/>
          <w:sz w:val="24"/>
        </w:rPr>
        <w:t xml:space="preserve">República Democrática de Timor-Leste. (2009). </w:t>
      </w:r>
      <w:r>
        <w:rPr>
          <w:rFonts w:ascii="Arial" w:hAnsi="Arial" w:eastAsia="Arial" w:cs="Arial"/>
          <w:b w:val="0"/>
          <w:i/>
          <w:sz w:val="24"/>
        </w:rPr>
        <w:t>Lei n.º 3/2009 de 8 de Julho sobre Lideranças Comunitárias e sua Eleição.</w:t>
      </w:r>
      <w:r>
        <w:rPr>
          <w:rFonts w:ascii="Arial" w:hAnsi="Arial" w:eastAsia="Arial" w:cs="Arial"/>
          <w:b w:val="0"/>
          <w:i w:val="0"/>
          <w:sz w:val="24"/>
        </w:rPr>
        <w:t xml:space="preserve"> Dili: Jornal da República.</w:t>
      </w:r>
    </w:p>
    <w:p>
      <w:pPr>
        <w:spacing w:before="0" w:after="0" w:line="360" w:lineRule="auto"/>
        <w:ind w:left="567" w:hanging="567"/>
        <w:jc w:val="both"/>
      </w:pPr>
      <w:r>
        <w:rPr>
          <w:rFonts w:ascii="Arial" w:hAnsi="Arial" w:eastAsia="Arial" w:cs="Arial"/>
          <w:b w:val="0"/>
          <w:i w:val="0"/>
          <w:sz w:val="24"/>
        </w:rPr>
        <w:t xml:space="preserve">Santoso, S. (1999). </w:t>
      </w:r>
      <w:r>
        <w:rPr>
          <w:rFonts w:ascii="Arial" w:hAnsi="Arial" w:eastAsia="Arial" w:cs="Arial"/>
          <w:b w:val="0"/>
          <w:i/>
          <w:sz w:val="24"/>
        </w:rPr>
        <w:t>SPSS: Mengolah data statistik secara profesional versi 7.5.</w:t>
      </w:r>
      <w:r>
        <w:rPr>
          <w:rFonts w:ascii="Arial" w:hAnsi="Arial" w:eastAsia="Arial" w:cs="Arial"/>
          <w:b w:val="0"/>
          <w:i w:val="0"/>
          <w:sz w:val="24"/>
        </w:rPr>
        <w:t xml:space="preserve"> Jakarta: Elex Media Komputindo.</w:t>
      </w:r>
    </w:p>
    <w:p>
      <w:pPr>
        <w:spacing w:before="0" w:after="0" w:line="360" w:lineRule="auto"/>
        <w:ind w:left="567" w:hanging="567"/>
        <w:jc w:val="both"/>
      </w:pPr>
      <w:r>
        <w:rPr>
          <w:rFonts w:ascii="Arial" w:hAnsi="Arial" w:eastAsia="Arial" w:cs="Arial"/>
          <w:b w:val="0"/>
          <w:i w:val="0"/>
          <w:sz w:val="24"/>
        </w:rPr>
        <w:t xml:space="preserve">Sitohang, F. (t.t.). </w:t>
      </w:r>
      <w:r>
        <w:rPr>
          <w:rFonts w:ascii="Arial" w:hAnsi="Arial" w:eastAsia="Arial" w:cs="Arial"/>
          <w:b w:val="0"/>
          <w:i/>
          <w:sz w:val="24"/>
        </w:rPr>
        <w:t>Pengaruh kepemimpinan kepala desa terhadap kualitas pelayanan publik di Desa Marubun Bayu</w:t>
      </w:r>
      <w:r>
        <w:rPr>
          <w:rFonts w:ascii="Arial" w:hAnsi="Arial" w:eastAsia="Arial" w:cs="Arial"/>
          <w:b w:val="0"/>
          <w:i w:val="0"/>
          <w:sz w:val="24"/>
        </w:rPr>
        <w:t>. [Lengkapi tahun dan sumber publikasi].</w:t>
      </w:r>
    </w:p>
    <w:p>
      <w:pPr>
        <w:spacing w:before="0" w:after="0" w:line="360" w:lineRule="auto"/>
        <w:ind w:left="567" w:hanging="567"/>
        <w:jc w:val="both"/>
      </w:pPr>
      <w:r>
        <w:rPr>
          <w:rFonts w:ascii="Arial" w:hAnsi="Arial" w:eastAsia="Arial" w:cs="Arial"/>
          <w:b w:val="0"/>
          <w:i w:val="0"/>
          <w:sz w:val="24"/>
        </w:rPr>
        <w:t xml:space="preserve">Stogdill, R. M. (1974). </w:t>
      </w:r>
      <w:r>
        <w:rPr>
          <w:rFonts w:ascii="Arial" w:hAnsi="Arial" w:eastAsia="Arial" w:cs="Arial"/>
          <w:b w:val="0"/>
          <w:i/>
          <w:sz w:val="24"/>
        </w:rPr>
        <w:t>Handbook of leadership: A survey of theory and research.</w:t>
      </w:r>
      <w:r>
        <w:rPr>
          <w:rFonts w:ascii="Arial" w:hAnsi="Arial" w:eastAsia="Arial" w:cs="Arial"/>
          <w:b w:val="0"/>
          <w:i w:val="0"/>
          <w:sz w:val="24"/>
        </w:rPr>
        <w:t xml:space="preserve"> New York, NY: The Free Press.</w:t>
      </w:r>
    </w:p>
    <w:p>
      <w:pPr>
        <w:spacing w:before="0" w:after="0" w:line="360" w:lineRule="auto"/>
        <w:ind w:left="567" w:hanging="567"/>
        <w:jc w:val="both"/>
      </w:pPr>
      <w:r>
        <w:rPr>
          <w:rFonts w:ascii="Arial" w:hAnsi="Arial" w:eastAsia="Arial" w:cs="Arial"/>
          <w:b w:val="0"/>
          <w:i w:val="0"/>
          <w:sz w:val="24"/>
        </w:rPr>
        <w:t xml:space="preserve">Sugiyono. (2016). </w:t>
      </w:r>
      <w:r>
        <w:rPr>
          <w:rFonts w:ascii="Arial" w:hAnsi="Arial" w:eastAsia="Arial" w:cs="Arial"/>
          <w:b w:val="0"/>
          <w:i/>
          <w:sz w:val="24"/>
        </w:rPr>
        <w:t>Metode penelitian kuantitatif, kualitatif dan R&amp;D.</w:t>
      </w:r>
      <w:r>
        <w:rPr>
          <w:rFonts w:ascii="Arial" w:hAnsi="Arial" w:eastAsia="Arial" w:cs="Arial"/>
          <w:b w:val="0"/>
          <w:i w:val="0"/>
          <w:sz w:val="24"/>
        </w:rPr>
        <w:t xml:space="preserve"> Bandung: Alfabeta.</w:t>
      </w:r>
    </w:p>
    <w:p>
      <w:pPr>
        <w:spacing w:before="0" w:after="0" w:line="360" w:lineRule="auto"/>
        <w:ind w:left="567" w:hanging="567"/>
        <w:jc w:val="both"/>
      </w:pPr>
      <w:r>
        <w:rPr>
          <w:rFonts w:ascii="Arial" w:hAnsi="Arial" w:eastAsia="Arial" w:cs="Arial"/>
          <w:b w:val="0"/>
          <w:i w:val="0"/>
          <w:sz w:val="24"/>
        </w:rPr>
        <w:t xml:space="preserve">Thoha, M. (2000). </w:t>
      </w:r>
      <w:r>
        <w:rPr>
          <w:rFonts w:ascii="Arial" w:hAnsi="Arial" w:eastAsia="Arial" w:cs="Arial"/>
          <w:b w:val="0"/>
          <w:i/>
          <w:sz w:val="24"/>
        </w:rPr>
        <w:t>Peranan ilmu administrasi publik dalam mewujudkan tata kepemerintahan yang baik.</w:t>
      </w:r>
      <w:r>
        <w:rPr>
          <w:rFonts w:ascii="Arial" w:hAnsi="Arial" w:eastAsia="Arial" w:cs="Arial"/>
          <w:b w:val="0"/>
          <w:i w:val="0"/>
          <w:sz w:val="24"/>
        </w:rPr>
        <w:t xml:space="preserve"> Yogyakarta: Program Pascasarjana UGM.</w:t>
      </w:r>
    </w:p>
    <w:p>
      <w:pPr>
        <w:spacing w:before="0" w:after="0" w:line="360" w:lineRule="auto"/>
        <w:ind w:left="567" w:hanging="567"/>
        <w:jc w:val="both"/>
      </w:pPr>
      <w:r>
        <w:rPr>
          <w:rFonts w:ascii="Arial" w:hAnsi="Arial" w:eastAsia="Arial" w:cs="Arial"/>
          <w:b w:val="0"/>
          <w:i w:val="0"/>
          <w:sz w:val="24"/>
        </w:rPr>
        <w:t xml:space="preserve">Yukl, G. (2001). </w:t>
      </w:r>
      <w:r>
        <w:rPr>
          <w:rFonts w:ascii="Arial" w:hAnsi="Arial" w:eastAsia="Arial" w:cs="Arial"/>
          <w:b w:val="0"/>
          <w:i/>
          <w:sz w:val="24"/>
        </w:rPr>
        <w:t>Kepemimpinan dalam organisasi</w:t>
      </w:r>
      <w:r>
        <w:rPr>
          <w:rFonts w:ascii="Arial" w:hAnsi="Arial" w:eastAsia="Arial" w:cs="Arial"/>
          <w:b w:val="0"/>
          <w:i w:val="0"/>
          <w:sz w:val="24"/>
        </w:rPr>
        <w:t xml:space="preserve"> (Edisi ke-7). Jakarta: PT Indeks.</w:t>
      </w:r>
    </w:p>
    <w:sectPr w:rsidR="00FA1157" w:rsidRPr="0048592F" w:rsidSect="00F87670">
      <w:type w:val="continuous"/>
      <w:pgSz w:w="11907" w:h="16840" w:code="9"/>
      <w:pgMar w:top="1418" w:right="1418" w:bottom="1418" w:left="1701"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40B0" w:rsidRDefault="000F40B0" w:rsidP="00F54741">
      <w:pPr>
        <w:spacing w:after="0" w:line="240" w:lineRule="auto"/>
      </w:pPr>
      <w:r>
        <w:separator/>
      </w:r>
    </w:p>
  </w:endnote>
  <w:endnote w:type="continuationSeparator" w:id="0">
    <w:p w:rsidR="000F40B0" w:rsidRDefault="000F40B0" w:rsidP="00F54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5147"/>
      <w:docPartObj>
        <w:docPartGallery w:val="Page Numbers (Bottom of Page)"/>
        <w:docPartUnique/>
      </w:docPartObj>
    </w:sdtPr>
    <w:sdtEndPr>
      <w:rPr>
        <w:rFonts w:ascii="Arial" w:hAnsi="Arial" w:cs="Arial"/>
        <w:b/>
        <w:sz w:val="24"/>
        <w:szCs w:val="24"/>
      </w:rPr>
    </w:sdtEndPr>
    <w:sdtContent>
      <w:p w:rsidR="00FA1157" w:rsidRPr="00F87670" w:rsidRDefault="00095774">
        <w:pPr>
          <w:pStyle w:val="Footer"/>
          <w:jc w:val="right"/>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61312" behindDoc="1" locked="0" layoutInCell="1" allowOverlap="1">
                  <wp:simplePos x="0" y="0"/>
                  <wp:positionH relativeFrom="column">
                    <wp:posOffset>-26035</wp:posOffset>
                  </wp:positionH>
                  <wp:positionV relativeFrom="paragraph">
                    <wp:posOffset>-38735</wp:posOffset>
                  </wp:positionV>
                  <wp:extent cx="5618480" cy="0"/>
                  <wp:effectExtent l="15875" t="17145" r="23495" b="2095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line">
                            <a:avLst/>
                          </a:prstGeom>
                          <a:noFill/>
                          <a:ln w="2895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6605C" id="Line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3.05pt" to="440.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" strokeweight="2.28pt"/>
              </w:pict>
            </mc:Fallback>
          </mc:AlternateContent>
        </w:r>
        <w:r w:rsidR="00FA1157" w:rsidRPr="00F87670">
          <w:rPr>
            <w:rFonts w:ascii="Arial" w:hAnsi="Arial" w:cs="Arial"/>
            <w:b/>
            <w:sz w:val="24"/>
            <w:szCs w:val="24"/>
          </w:rPr>
          <w:fldChar w:fldCharType="begin"/>
        </w:r>
        <w:r w:rsidR="00FA1157" w:rsidRPr="00F87670">
          <w:rPr>
            <w:rFonts w:ascii="Arial" w:hAnsi="Arial" w:cs="Arial"/>
            <w:b/>
            <w:sz w:val="24"/>
            <w:szCs w:val="24"/>
          </w:rPr>
          <w:instrText xml:space="preserve"> PAGE   \* MERGEFORMAT </w:instrText>
        </w:r>
        <w:r w:rsidR="00FA1157" w:rsidRPr="00F87670">
          <w:rPr>
            <w:rFonts w:ascii="Arial" w:hAnsi="Arial" w:cs="Arial"/>
            <w:b/>
            <w:sz w:val="24"/>
            <w:szCs w:val="24"/>
          </w:rPr>
          <w:fldChar w:fldCharType="separate"/>
        </w:r>
        <w:r w:rsidR="00B57584">
          <w:rPr>
            <w:rFonts w:ascii="Arial" w:hAnsi="Arial" w:cs="Arial"/>
            <w:b/>
            <w:noProof/>
            <w:sz w:val="24"/>
            <w:szCs w:val="24"/>
          </w:rPr>
          <w:t>4</w:t>
        </w:r>
        <w:r w:rsidR="00FA1157" w:rsidRPr="00F87670">
          <w:rPr>
            <w:rFonts w:ascii="Arial" w:hAnsi="Arial" w:cs="Arial"/>
            <w:b/>
            <w:sz w:val="24"/>
            <w:szCs w:val="24"/>
          </w:rPr>
          <w:fldChar w:fldCharType="end"/>
        </w:r>
      </w:p>
    </w:sdtContent>
  </w:sdt>
  <w:p w:rsidR="00FA1157" w:rsidRPr="00F87670" w:rsidRDefault="00FA1157">
    <w:pPr>
      <w:pStyle w:val="Footer"/>
      <w:rPr>
        <w:rFonts w:ascii="Arial" w:hAnsi="Arial" w:cs="Arial"/>
        <w:b/>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40B0" w:rsidRDefault="000F40B0" w:rsidP="00F54741">
      <w:pPr>
        <w:spacing w:after="0" w:line="240" w:lineRule="auto"/>
      </w:pPr>
      <w:r>
        <w:separator/>
      </w:r>
    </w:p>
  </w:footnote>
  <w:footnote w:type="continuationSeparator" w:id="0">
    <w:p w:rsidR="000F40B0" w:rsidRDefault="000F40B0" w:rsidP="00F547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1157" w:rsidRPr="00F54741" w:rsidRDefault="00FA1157" w:rsidP="00F54741">
    <w:pPr>
      <w:spacing w:after="0" w:line="240" w:lineRule="auto"/>
      <w:jc w:val="right"/>
      <w:rPr>
        <w:rFonts w:ascii="Arial" w:eastAsia="Arial" w:hAnsi="Arial"/>
        <w:b/>
        <w:i/>
        <w:sz w:val="24"/>
        <w:szCs w:val="24"/>
      </w:rPr>
    </w:pPr>
    <w:bookmarkStart w:id="0" w:name="page1"/>
    <w:bookmarkEnd w:id="0"/>
    <w:proofErr w:type="spellStart"/>
    <w:proofErr w:type="gramStart"/>
    <w:r w:rsidRPr="00F54741">
      <w:rPr>
        <w:rFonts w:ascii="Arial" w:eastAsia="Arial" w:hAnsi="Arial"/>
        <w:b/>
        <w:i/>
        <w:sz w:val="24"/>
        <w:szCs w:val="24"/>
      </w:rPr>
      <w:t>Pendas</w:t>
    </w:r>
    <w:proofErr w:type="spellEnd"/>
    <w:r w:rsidRPr="00F54741">
      <w:rPr>
        <w:rFonts w:ascii="Arial" w:eastAsia="Arial" w:hAnsi="Arial"/>
        <w:b/>
        <w:i/>
        <w:sz w:val="24"/>
        <w:szCs w:val="24"/>
      </w:rPr>
      <w:t xml:space="preserve"> :</w:t>
    </w:r>
    <w:proofErr w:type="gramEnd"/>
    <w:r w:rsidRPr="00F54741">
      <w:rPr>
        <w:rFonts w:ascii="Arial" w:eastAsia="Arial" w:hAnsi="Arial"/>
        <w:b/>
        <w:i/>
        <w:sz w:val="24"/>
        <w:szCs w:val="24"/>
      </w:rPr>
      <w:t xml:space="preserve"> </w:t>
    </w:r>
    <w:proofErr w:type="spellStart"/>
    <w:r w:rsidRPr="00F54741">
      <w:rPr>
        <w:rFonts w:ascii="Arial" w:eastAsia="Arial" w:hAnsi="Arial"/>
        <w:b/>
        <w:i/>
        <w:sz w:val="24"/>
        <w:szCs w:val="24"/>
      </w:rPr>
      <w:t>Jurnal</w:t>
    </w:r>
    <w:proofErr w:type="spellEnd"/>
    <w:r w:rsidRPr="00F54741">
      <w:rPr>
        <w:rFonts w:ascii="Arial" w:eastAsia="Arial" w:hAnsi="Arial"/>
        <w:b/>
        <w:i/>
        <w:sz w:val="24"/>
        <w:szCs w:val="24"/>
      </w:rPr>
      <w:t xml:space="preserve"> </w:t>
    </w:r>
    <w:proofErr w:type="spellStart"/>
    <w:r w:rsidRPr="00F54741">
      <w:rPr>
        <w:rFonts w:ascii="Arial" w:eastAsia="Arial" w:hAnsi="Arial"/>
        <w:b/>
        <w:i/>
        <w:sz w:val="24"/>
        <w:szCs w:val="24"/>
      </w:rPr>
      <w:t>Ilmiah</w:t>
    </w:r>
    <w:proofErr w:type="spellEnd"/>
    <w:r w:rsidRPr="00F54741">
      <w:rPr>
        <w:rFonts w:ascii="Arial" w:eastAsia="Arial" w:hAnsi="Arial"/>
        <w:b/>
        <w:i/>
        <w:sz w:val="24"/>
        <w:szCs w:val="24"/>
      </w:rPr>
      <w:t xml:space="preserve"> </w:t>
    </w:r>
    <w:proofErr w:type="spellStart"/>
    <w:r w:rsidRPr="00F54741">
      <w:rPr>
        <w:rFonts w:ascii="Arial" w:eastAsia="Arial" w:hAnsi="Arial"/>
        <w:b/>
        <w:i/>
        <w:sz w:val="24"/>
        <w:szCs w:val="24"/>
      </w:rPr>
      <w:t>Pendidikan</w:t>
    </w:r>
    <w:proofErr w:type="spellEnd"/>
    <w:r w:rsidRPr="00F54741">
      <w:rPr>
        <w:rFonts w:ascii="Arial" w:eastAsia="Arial" w:hAnsi="Arial"/>
        <w:b/>
        <w:i/>
        <w:sz w:val="24"/>
        <w:szCs w:val="24"/>
      </w:rPr>
      <w:t xml:space="preserve"> </w:t>
    </w:r>
    <w:proofErr w:type="spellStart"/>
    <w:r w:rsidRPr="00F54741">
      <w:rPr>
        <w:rFonts w:ascii="Arial" w:eastAsia="Arial" w:hAnsi="Arial"/>
        <w:b/>
        <w:i/>
        <w:sz w:val="24"/>
        <w:szCs w:val="24"/>
      </w:rPr>
      <w:t>Dasar</w:t>
    </w:r>
    <w:proofErr w:type="spellEnd"/>
    <w:r w:rsidRPr="00F54741">
      <w:rPr>
        <w:rFonts w:ascii="Arial" w:eastAsia="Arial" w:hAnsi="Arial"/>
        <w:b/>
        <w:i/>
        <w:sz w:val="24"/>
        <w:szCs w:val="24"/>
      </w:rPr>
      <w:t xml:space="preserve">, </w:t>
    </w:r>
  </w:p>
  <w:p w:rsidR="00FA1157" w:rsidRDefault="00FA1157" w:rsidP="00F54741">
    <w:pPr>
      <w:spacing w:after="0" w:line="240" w:lineRule="auto"/>
      <w:jc w:val="right"/>
      <w:rPr>
        <w:rFonts w:ascii="Arial" w:eastAsia="Arial" w:hAnsi="Arial"/>
        <w:b/>
        <w:i/>
        <w:sz w:val="24"/>
        <w:szCs w:val="24"/>
      </w:rPr>
    </w:pPr>
    <w:r w:rsidRPr="00F54741">
      <w:rPr>
        <w:rFonts w:ascii="Arial" w:eastAsia="Arial" w:hAnsi="Arial"/>
        <w:b/>
        <w:i/>
        <w:sz w:val="24"/>
        <w:szCs w:val="24"/>
      </w:rPr>
      <w:t xml:space="preserve">ISSN </w:t>
    </w:r>
    <w:proofErr w:type="spellStart"/>
    <w:proofErr w:type="gramStart"/>
    <w:r w:rsidRPr="00F54741">
      <w:rPr>
        <w:rFonts w:ascii="Arial" w:eastAsia="Arial" w:hAnsi="Arial"/>
        <w:b/>
        <w:i/>
        <w:sz w:val="24"/>
        <w:szCs w:val="24"/>
      </w:rPr>
      <w:t>Cetak</w:t>
    </w:r>
    <w:proofErr w:type="spellEnd"/>
    <w:r w:rsidRPr="00F54741">
      <w:rPr>
        <w:rFonts w:ascii="Arial" w:eastAsia="Arial" w:hAnsi="Arial"/>
        <w:b/>
        <w:i/>
        <w:sz w:val="24"/>
        <w:szCs w:val="24"/>
      </w:rPr>
      <w:t xml:space="preserve"> :</w:t>
    </w:r>
    <w:proofErr w:type="gramEnd"/>
    <w:r w:rsidRPr="00F54741">
      <w:rPr>
        <w:rFonts w:ascii="Arial" w:eastAsia="Arial" w:hAnsi="Arial"/>
        <w:b/>
        <w:i/>
        <w:sz w:val="24"/>
        <w:szCs w:val="24"/>
      </w:rPr>
      <w:t xml:space="preserve"> 2477-2143 ISSN Online : 2548-6950 </w:t>
    </w:r>
  </w:p>
  <w:p w:rsidR="00FA1157" w:rsidRPr="00F54741" w:rsidRDefault="00B57584" w:rsidP="00F54741">
    <w:pPr>
      <w:spacing w:after="0" w:line="240" w:lineRule="auto"/>
      <w:jc w:val="right"/>
      <w:rPr>
        <w:rFonts w:ascii="Arial" w:eastAsia="Arial" w:hAnsi="Arial"/>
        <w:b/>
        <w:i/>
        <w:sz w:val="24"/>
        <w:szCs w:val="24"/>
      </w:rPr>
    </w:pPr>
    <w:r>
      <w:rPr>
        <w:rFonts w:ascii="Arial" w:eastAsia="Arial" w:hAnsi="Arial"/>
        <w:b/>
        <w:i/>
        <w:sz w:val="24"/>
        <w:szCs w:val="24"/>
      </w:rPr>
      <w:t xml:space="preserve">Volume XX </w:t>
    </w:r>
    <w:proofErr w:type="spellStart"/>
    <w:r>
      <w:rPr>
        <w:rFonts w:ascii="Arial" w:eastAsia="Arial" w:hAnsi="Arial"/>
        <w:b/>
        <w:i/>
        <w:sz w:val="24"/>
        <w:szCs w:val="24"/>
      </w:rPr>
      <w:t>Nomor</w:t>
    </w:r>
    <w:proofErr w:type="spellEnd"/>
    <w:r>
      <w:rPr>
        <w:rFonts w:ascii="Arial" w:eastAsia="Arial" w:hAnsi="Arial"/>
        <w:b/>
        <w:i/>
        <w:sz w:val="24"/>
        <w:szCs w:val="24"/>
      </w:rPr>
      <w:t xml:space="preserve"> XX</w:t>
    </w:r>
    <w:r w:rsidR="00FA1157" w:rsidRPr="00F54741">
      <w:rPr>
        <w:rFonts w:ascii="Arial" w:eastAsia="Arial" w:hAnsi="Arial"/>
        <w:b/>
        <w:i/>
        <w:sz w:val="24"/>
        <w:szCs w:val="24"/>
      </w:rPr>
      <w:t xml:space="preserve">, </w:t>
    </w:r>
    <w:proofErr w:type="spellStart"/>
    <w:r>
      <w:rPr>
        <w:rFonts w:ascii="Arial" w:eastAsia="Arial" w:hAnsi="Arial"/>
        <w:b/>
        <w:i/>
        <w:sz w:val="24"/>
        <w:szCs w:val="24"/>
      </w:rPr>
      <w:t>Bulan</w:t>
    </w:r>
    <w:proofErr w:type="spellEnd"/>
    <w:r>
      <w:rPr>
        <w:rFonts w:ascii="Arial" w:eastAsia="Arial" w:hAnsi="Arial"/>
        <w:b/>
        <w:i/>
        <w:sz w:val="24"/>
        <w:szCs w:val="24"/>
      </w:rPr>
      <w:t xml:space="preserve"> </w:t>
    </w:r>
    <w:proofErr w:type="spellStart"/>
    <w:r>
      <w:rPr>
        <w:rFonts w:ascii="Arial" w:eastAsia="Arial" w:hAnsi="Arial"/>
        <w:b/>
        <w:i/>
        <w:sz w:val="24"/>
        <w:szCs w:val="24"/>
      </w:rPr>
      <w:t>Tahun</w:t>
    </w:r>
    <w:proofErr w:type="spellEnd"/>
  </w:p>
  <w:p w:rsidR="00FA1157" w:rsidRPr="00F54741" w:rsidRDefault="00095774" w:rsidP="00F54741">
    <w:pPr>
      <w:spacing w:line="20" w:lineRule="exact"/>
      <w:rPr>
        <w:rFonts w:ascii="Times New Roman" w:eastAsia="Times New Roman" w:hAnsi="Times New Roman"/>
        <w:sz w:val="24"/>
      </w:rPr>
    </w:pPr>
    <w:r>
      <w:rPr>
        <w:rFonts w:ascii="Arial" w:eastAsia="Arial" w:hAnsi="Arial"/>
        <w:b/>
        <w:i/>
        <w:noProof/>
      </w:rPr>
      <mc:AlternateContent>
        <mc:Choice Requires="wps">
          <w:drawing>
            <wp:anchor distT="0" distB="0" distL="114300" distR="114300" simplePos="0" relativeHeight="251660288" behindDoc="1" locked="0" layoutInCell="1" allowOverlap="1">
              <wp:simplePos x="0" y="0"/>
              <wp:positionH relativeFrom="column">
                <wp:posOffset>-26035</wp:posOffset>
              </wp:positionH>
              <wp:positionV relativeFrom="paragraph">
                <wp:posOffset>27305</wp:posOffset>
              </wp:positionV>
              <wp:extent cx="5618480" cy="0"/>
              <wp:effectExtent l="15875" t="19685" r="23495" b="1841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line">
                        <a:avLst/>
                      </a:prstGeom>
                      <a:noFill/>
                      <a:ln w="2895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AE696" id="Line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2.15pt" to="440.3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" strokeweight="2.28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28638B"/>
    <w:multiLevelType w:val="hybridMultilevel"/>
    <w:tmpl w:val="BBDA18B4"/>
    <w:lvl w:ilvl="0" w:tplc="6D04CE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741"/>
    <w:rsid w:val="00095774"/>
    <w:rsid w:val="000F40B0"/>
    <w:rsid w:val="001A77C7"/>
    <w:rsid w:val="00287E18"/>
    <w:rsid w:val="00361FF9"/>
    <w:rsid w:val="0042703F"/>
    <w:rsid w:val="0048592F"/>
    <w:rsid w:val="00506846"/>
    <w:rsid w:val="00533214"/>
    <w:rsid w:val="00552E61"/>
    <w:rsid w:val="00575CA2"/>
    <w:rsid w:val="005C600E"/>
    <w:rsid w:val="005F67F2"/>
    <w:rsid w:val="007105ED"/>
    <w:rsid w:val="0081771C"/>
    <w:rsid w:val="009A5ADB"/>
    <w:rsid w:val="009D106B"/>
    <w:rsid w:val="00A672F3"/>
    <w:rsid w:val="00B57584"/>
    <w:rsid w:val="00B80134"/>
    <w:rsid w:val="00C25730"/>
    <w:rsid w:val="00CD0660"/>
    <w:rsid w:val="00F54741"/>
    <w:rsid w:val="00F7393C"/>
    <w:rsid w:val="00F87670"/>
    <w:rsid w:val="00FA1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6CF1C2C-C7A9-416B-91CE-5CF31166C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10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4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741"/>
  </w:style>
  <w:style w:type="paragraph" w:styleId="Footer">
    <w:name w:val="footer"/>
    <w:basedOn w:val="Normal"/>
    <w:link w:val="FooterChar"/>
    <w:uiPriority w:val="99"/>
    <w:unhideWhenUsed/>
    <w:rsid w:val="00F54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741"/>
  </w:style>
  <w:style w:type="paragraph" w:styleId="BalloonText">
    <w:name w:val="Balloon Text"/>
    <w:basedOn w:val="Normal"/>
    <w:link w:val="BalloonTextChar"/>
    <w:uiPriority w:val="99"/>
    <w:semiHidden/>
    <w:unhideWhenUsed/>
    <w:rsid w:val="00F547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741"/>
    <w:rPr>
      <w:rFonts w:ascii="Tahoma" w:hAnsi="Tahoma" w:cs="Tahoma"/>
      <w:sz w:val="16"/>
      <w:szCs w:val="16"/>
    </w:rPr>
  </w:style>
  <w:style w:type="character" w:styleId="Hyperlink">
    <w:name w:val="Hyperlink"/>
    <w:basedOn w:val="DefaultParagraphFont"/>
    <w:uiPriority w:val="99"/>
    <w:unhideWhenUsed/>
    <w:rsid w:val="0042703F"/>
    <w:rPr>
      <w:color w:val="0000FF" w:themeColor="hyperlink"/>
      <w:u w:val="single"/>
    </w:rPr>
  </w:style>
  <w:style w:type="paragraph" w:styleId="ListParagraph">
    <w:name w:val="List Paragraph"/>
    <w:basedOn w:val="Normal"/>
    <w:link w:val="ListParagraphChar"/>
    <w:uiPriority w:val="34"/>
    <w:qFormat/>
    <w:rsid w:val="005C600E"/>
    <w:pPr>
      <w:ind w:left="720"/>
      <w:contextualSpacing/>
    </w:pPr>
  </w:style>
  <w:style w:type="character" w:customStyle="1" w:styleId="ListParagraphChar">
    <w:name w:val="List Paragraph Char"/>
    <w:basedOn w:val="DefaultParagraphFont"/>
    <w:link w:val="ListParagraph"/>
    <w:uiPriority w:val="34"/>
    <w:locked/>
    <w:rsid w:val="00C25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2febyinggriyani@unpas.ac.id" TargetMode="Externa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1acepronihamdani@unpas.ac.id" TargetMode="External"/><Relationship Id="rId12" Type="http://schemas.openxmlformats.org/officeDocument/2006/relationships/image" Target="media/image2.png"/><Relationship Id="rId17" Type="http://schemas.openxmlformats.org/officeDocument/2006/relationships/hyperlink" Target="file:///C:\Users\ACEP%20RH\Downloads\Web%20:%20http:\journal.unpas.ac.id\index.php\pendas" TargetMode="Externa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jpeg"/><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UNIVERSITAS PASUNDAN</Company>
  <LinksUpToDate>false</LinksUpToDate>
  <CharactersWithSpaces>7848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 ANZELINA</dc:creator>
  <cp:keywords/>
  <dc:description/>
  <cp:lastModifiedBy>ACEPRH</cp:lastModifiedBy>
  <cp:revision>3</cp:revision>
  <dcterms:created xsi:type="dcterms:W3CDTF">2017-11-19T07:55:00Z</dcterms:created>
  <dcterms:modified xsi:type="dcterms:W3CDTF">2019-07-22T14:19:00Z</dcterms:modified>
</cp:coreProperties>
</file>