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LAPORAN KARAKTERISTIK DATASET EVERMART ONLINE TRANSACTIONS</w:t>
      </w:r>
    </w:p>
    <w:p>
      <w:pPr>
        <w:spacing w:after="120" w:line="300"/>
        <w:jc w:val="center"/>
      </w:pPr>
      <w:r>
        <w:rPr>
          <w:rFonts w:ascii="Times New Roman" w:cs="Times New Roman" w:eastAsia="Times New Roman" w:hAnsi="Times New Roman"/>
          <w:sz w:val="24"/>
          <w:szCs w:val="24"/>
        </w:rPr>
        <w:t xml:space="preserve">Ujian Tengah Semester BDASC, Universitas Surabaya</w:t>
      </w:r>
    </w:p>
    <w:p>
      <w:pPr>
        <w:spacing w:after="120" w:before="240"/>
      </w:pPr>
      <w:r>
        <w:rPr>
          <w:rFonts w:ascii="Times New Roman" w:cs="Times New Roman" w:eastAsia="Times New Roman" w:hAnsi="Times New Roman"/>
          <w:b/>
          <w:bCs/>
          <w:sz w:val="26"/>
          <w:szCs w:val="26"/>
        </w:rPr>
        <w:t xml:space="preserve">1. Ringkasan Dataset</w:t>
      </w:r>
    </w:p>
    <w:p>
      <w:pPr>
        <w:spacing w:after="120" w:line="300"/>
        <w:jc w:val="both"/>
      </w:pPr>
      <w:r>
        <w:rPr>
          <w:rFonts w:ascii="Times New Roman" w:cs="Times New Roman" w:eastAsia="Times New Roman" w:hAnsi="Times New Roman"/>
          <w:sz w:val="24"/>
          <w:szCs w:val="24"/>
        </w:rPr>
        <w:t xml:space="preserve">Dataset yang digunakan adalah EverMart Online Transactions, yang terdiri dari tiga tabel yang saling berhubungan: Customers (data pelanggan), Products (data produk), dan Transactions (data transaksi). Ketiga tabel dihubungkan melalui kunci CustomerID dan ProductID dengan pola star schema, di mana Transactions berperan sebagai tabel fakta.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Tabel</w:t>
            </w:r>
          </w:p>
        </w:tc>
        <w:tc>
          <w:tcPr>
            <w:tcW w:type="dxa" w:w="18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Jumlah Baris</w:t>
            </w:r>
          </w:p>
        </w:tc>
        <w:tc>
          <w:tcPr>
            <w:tcW w:type="dxa" w:w="18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Jumlah Kolom</w:t>
            </w:r>
          </w:p>
        </w:tc>
        <w:tc>
          <w:tcPr>
            <w:tcW w:type="dxa" w:w="376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Keterangan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Customers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Pelanggan terdaftar</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Produk yang dijual</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Transactions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Transaksi 30 Des 2023 – 28 Des 2024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Total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1.300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 tabel</w:t>
            </w:r>
          </w:p>
        </w:tc>
      </w:tr>
    </w:tbl>
    <w:p/>
    <w:p>
      <w:pPr>
        <w:spacing w:after="120" w:before="240"/>
      </w:pPr>
      <w:r>
        <w:rPr>
          <w:rFonts w:ascii="Times New Roman" w:cs="Times New Roman" w:eastAsia="Times New Roman" w:hAnsi="Times New Roman"/>
          <w:b/>
          <w:bCs/>
          <w:sz w:val="26"/>
          <w:szCs w:val="26"/>
        </w:rPr>
        <w:t xml:space="preserve">2. Jumlah Kolom dan Variabel</w:t>
      </w:r>
    </w:p>
    <w:p>
      <w:pPr>
        <w:spacing w:after="120" w:line="300"/>
        <w:jc w:val="both"/>
      </w:pPr>
      <w:r>
        <w:rPr>
          <w:rFonts w:ascii="Times New Roman" w:cs="Times New Roman" w:eastAsia="Times New Roman" w:hAnsi="Times New Roman"/>
          <w:sz w:val="24"/>
          <w:szCs w:val="24"/>
        </w:rPr>
        <w:t xml:space="preserve">Secara keseluruhan dataset memiliki 15 kolom pada tiga tabel. Karena kolom CustomerID muncul di Customers dan Transactions, ProductID muncul di Products dan Transactions, serta Price muncul di Products dan Transactions, maka jumlah variabel unik adalah 12. Dengan demikian dataset ini memiliki 15 kolom (12 variabel unik) dan 1.000 record 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Tabel</w:t>
            </w:r>
          </w:p>
        </w:tc>
        <w:tc>
          <w:tcPr>
            <w:tcW w:type="dxa" w:w="26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Kolom</w:t>
            </w:r>
          </w:p>
        </w:tc>
        <w:tc>
          <w:tcPr>
            <w:tcW w:type="dxa" w:w="476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Jenis Data</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Customers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CustomerID</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 (kunci)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CustomerName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Region</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Kategorikal (4 wilayah)</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SignupDate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Tanggal</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Products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ProductID</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 (kunci)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ProductName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Kategorikal (4 kategori)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Price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Numerik</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Transactions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TransactionID</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 (kunci)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CustomerID</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 (kunci asing)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ProductID</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Teks (kunci asing)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TransactionDate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Tanggal</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Quantity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Numerik</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TotalValue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Numerik (Quantity × Price)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Price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Numerik</w:t>
            </w:r>
          </w:p>
        </w:tc>
      </w:tr>
    </w:tbl>
    <w:p/>
    <w:p>
      <w:pPr>
        <w:spacing w:after="120" w:before="240"/>
      </w:pPr>
      <w:r>
        <w:rPr>
          <w:rFonts w:ascii="Times New Roman" w:cs="Times New Roman" w:eastAsia="Times New Roman" w:hAnsi="Times New Roman"/>
          <w:b/>
          <w:bCs/>
          <w:sz w:val="26"/>
          <w:szCs w:val="26"/>
        </w:rPr>
        <w:t xml:space="preserve">3. Jumlah Pelanggan: Terdaftar, Bertransaksi, dan Belum Bertransaksi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Keterangan</w:t>
            </w:r>
          </w:p>
        </w:tc>
        <w:tc>
          <w:tcPr>
            <w:tcW w:type="dxa" w:w="140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Jumlah</w:t>
            </w:r>
          </w:p>
        </w:tc>
        <w:tc>
          <w:tcPr>
            <w:tcW w:type="dxa" w:w="4360"/>
            <w:tcBorders>
              <w:top w:val="single" w:color="999999" w:sz="4"/>
              <w:left w:val="single" w:color="999999" w:sz="4"/>
              <w:bottom w:val="single" w:color="999999" w:sz="4"/>
              <w:right w:val="single" w:color="999999" w:sz="4"/>
            </w:tcBorders>
            <w:shd w:fill="FFE0A0" w:val="clear"/>
            <w:tcMar>
              <w:top w:type="dxa" w:w="60"/>
              <w:left w:type="dxa" w:w="100"/>
              <w:bottom w:type="dxa" w:w="60"/>
              <w:right w:type="dxa" w:w="100"/>
            </w:tcMar>
          </w:tcPr>
          <w:p>
            <w:r>
              <w:rPr>
                <w:rFonts w:ascii="Times New Roman" w:cs="Times New Roman" w:eastAsia="Times New Roman" w:hAnsi="Times New Roman"/>
                <w:b/>
                <w:bCs/>
                <w:sz w:val="22"/>
                <w:szCs w:val="22"/>
              </w:rPr>
              <w:t xml:space="preserve">Sumber</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Pelanggan terdaftar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200</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Tabel Customers (COUNTROWS)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Pelanggan yang bertransaksi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199</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Transactions (DISTINCTCOUNT CustomerID)</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Pelanggan terdaftar belum bertransaksi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Selisih 200 − 199</w:t>
            </w:r>
          </w:p>
        </w:tc>
      </w:tr>
    </w:tbl>
    <w:p/>
    <w:p>
      <w:pPr>
        <w:spacing w:after="120" w:line="300"/>
        <w:jc w:val="both"/>
      </w:pPr>
      <w:r>
        <w:rPr>
          <w:rFonts w:ascii="Times New Roman" w:cs="Times New Roman" w:eastAsia="Times New Roman" w:hAnsi="Times New Roman"/>
          <w:sz w:val="24"/>
          <w:szCs w:val="24"/>
        </w:rPr>
        <w:t xml:space="preserve">Sebanyak 200 pelanggan tercatat pada tabel Customers, sedangkan hanya 199 pelanggan yang tercatat melakukan transaksi pada tabel Transactions. Satu pelanggan yang terdaftar tetapi belum pernah bertransaksi adalah C0180 atas nama Amy Carpenter dari wilayah Asia, yang mendaftar pada 25 Oktober 2023. Tingkat aktivasi pelanggan dengan demikian sebesar 99,5% (199 dari 200).</w:t>
      </w:r>
    </w:p>
    <w:p>
      <w:pPr>
        <w:spacing w:after="120" w:line="300"/>
        <w:jc w:val="both"/>
      </w:pPr>
      <w:r>
        <w:rPr>
          <w:rFonts w:ascii="Times New Roman" w:cs="Times New Roman" w:eastAsia="Times New Roman" w:hAnsi="Times New Roman"/>
          <w:sz w:val="24"/>
          <w:szCs w:val="24"/>
        </w:rPr>
        <w:t xml:space="preserve">Rincian pelanggan aktif per wilayah adalah South America 59, Europe 50, North America 46, dan Asia 44. Angka Asia lebih kecil satu dari jumlah pelanggan terdaftarnya (45) karena pelanggan C0180 berada di wilayah tersebut.</w:t>
      </w:r>
    </w:p>
    <w:p>
      <w:pPr>
        <w:spacing w:after="120" w:before="240"/>
      </w:pPr>
      <w:r>
        <w:rPr>
          <w:rFonts w:ascii="Times New Roman" w:cs="Times New Roman" w:eastAsia="Times New Roman" w:hAnsi="Times New Roman"/>
          <w:b/>
          <w:bCs/>
          <w:sz w:val="26"/>
          <w:szCs w:val="26"/>
        </w:rPr>
        <w:t xml:space="preserve">4. Kesimpulan</w:t>
      </w:r>
    </w:p>
    <w:p>
      <w:pPr>
        <w:spacing w:after="120" w:line="300"/>
        <w:jc w:val="both"/>
      </w:pPr>
      <w:r>
        <w:rPr>
          <w:rFonts w:ascii="Times New Roman" w:cs="Times New Roman" w:eastAsia="Times New Roman" w:hAnsi="Times New Roman"/>
          <w:sz w:val="24"/>
          <w:szCs w:val="24"/>
        </w:rPr>
        <w:t xml:space="preserve">Dataset EverMart memiliki 3 tabel, 15 kolom (12 variabel unik), dan 1.000 record transaksi. Dari 200 pelanggan terdaftar, 199 pelanggan telah bertransaksi dan 1 pelanggan (C0180) belum bertransaksi. Pelanggan tersebut dapat menjadi target kampanye aktivasi. Pada dashboard Power BI, angka 199 ditampilkan melalui measure Total Unique Customers = DISTINCTCOUNT(Transactions[CustomerID]).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2026-10-17T18:02:06.637Z</dcterms:created>
  <dcterms:modified xsi:type="dcterms:W3CDTF">2026-10-17T18:02:06.637Z</dcterms:modified>
</cp:coreProperties>
</file>

<file path=docProps/custom.xml><?xml version="1.0" encoding="utf-8"?>
<Properties xmlns="http://schemas.openxmlformats.org/officeDocument/2006/custom-properties" xmlns:vt="http://schemas.openxmlformats.org/officeDocument/2006/docPropsVTypes"/>
</file>