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D97" w:rsidRDefault="00674AE9">
      <w:pPr>
        <w:pStyle w:val="Heading1"/>
        <w:spacing w:after="212"/>
        <w:ind w:left="-5"/>
      </w:pPr>
      <w:bookmarkStart w:id="0" w:name="_GoBack"/>
      <w:bookmarkEnd w:id="0"/>
      <w:r>
        <w:t xml:space="preserve">Written Explanations </w:t>
      </w:r>
    </w:p>
    <w:p w:rsidR="00C51D97" w:rsidRDefault="00674AE9">
      <w:pPr>
        <w:spacing w:after="68" w:line="259" w:lineRule="auto"/>
        <w:ind w:left="0" w:firstLine="0"/>
      </w:pPr>
      <w:r>
        <w:rPr>
          <w:sz w:val="26"/>
        </w:rPr>
        <w:t xml:space="preserve">Student ID → base network conversion </w:t>
      </w:r>
    </w:p>
    <w:p w:rsidR="00C51D97" w:rsidRDefault="00674AE9">
      <w:pPr>
        <w:spacing w:after="382"/>
        <w:ind w:left="-5"/>
      </w:pPr>
      <w:r>
        <w:t xml:space="preserve">Our group's base network was derived from the student IDs of the first two members. Member 1's ID (23101162) contributes the last two digits, </w:t>
      </w:r>
      <w:r>
        <w:t>62, and Member 2's ID (23101214) contributes the last two digits, 14. These two numbers form the first two octets of our address space, giving a base network of 62.14.0.0/16. Every subnet used across all six units and their interconnecting links was carved</w:t>
      </w:r>
      <w:r>
        <w:t xml:space="preserve"> out of this single /16 block using VLSM, sized according to each unit's actual host requirement rather than a fixed uniform size. </w:t>
      </w:r>
    </w:p>
    <w:p w:rsidR="00C51D97" w:rsidRDefault="00674AE9">
      <w:pPr>
        <w:pStyle w:val="Heading1"/>
        <w:ind w:left="-5"/>
      </w:pPr>
      <w:r>
        <w:t xml:space="preserve">DHCP design </w:t>
      </w:r>
    </w:p>
    <w:p w:rsidR="00C51D97" w:rsidRDefault="00674AE9">
      <w:pPr>
        <w:spacing w:after="160"/>
        <w:ind w:left="-5"/>
      </w:pPr>
      <w:r>
        <w:t xml:space="preserve">Our network uses three different DHCP delivery methods depending on the unit's requirement. SCL and MDU each </w:t>
      </w:r>
      <w:r>
        <w:t xml:space="preserve">run a dedicated, server-based DHCP service (on SCL-DHCP and MDU-DHCP respectively), directly attached to their own LAN. RMU and DBG instead use router-based DHCP, where the pool is configured directly on the router itself using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pool, with the start</w:t>
      </w:r>
      <w:r>
        <w:t>ing address of each pool offset according to a specific group member's student ID digits — RMU's pool begins at 62.14.4.62 (Member 1's digits) and DBG's begins at 62.14.6.14 (Member 2's digits). GVU has no DHCP server of its own; instead, its router is con</w:t>
      </w:r>
      <w:r>
        <w:t xml:space="preserve">figured with </w:t>
      </w:r>
      <w:proofErr w:type="spellStart"/>
      <w:r>
        <w:t>ip</w:t>
      </w:r>
      <w:proofErr w:type="spellEnd"/>
      <w:r>
        <w:t xml:space="preserve"> helper-address pointing at SCL-DHCP's IP (62.14.0.4), relaying DHCP requests from GVU's PCs across the network to be served by a second pool configured on SCL-DHCP specifically for GVU's subnet. SCL's own router also carries a helper-addres</w:t>
      </w:r>
      <w:r>
        <w:t xml:space="preserve">s configuration for consistency, even though its DHCP server is local. ASN is the only unit with no DHCP at all — every device there, including its two PCs, uses static addressing, per the requirement that ASN remain fully statically configured.  </w:t>
      </w:r>
    </w:p>
    <w:p w:rsidR="00C51D97" w:rsidRDefault="00674AE9">
      <w:pPr>
        <w:ind w:left="-5"/>
      </w:pPr>
      <w:r>
        <w:t>Packet T</w:t>
      </w:r>
      <w:r>
        <w:t xml:space="preserve">racer’s protected </w:t>
      </w:r>
      <w:proofErr w:type="spellStart"/>
      <w:r>
        <w:t>serverPool</w:t>
      </w:r>
      <w:proofErr w:type="spellEnd"/>
      <w:r>
        <w:t xml:space="preserve"> could not be removed. Therefore, the SCL /22 DHCP address space was divided into two valid, non-overlapping ranges. SCL_POOL provides 520 addresses from 62.14.0.7 through 62.14.2.14, while </w:t>
      </w:r>
      <w:proofErr w:type="spellStart"/>
      <w:r>
        <w:t>serverPool</w:t>
      </w:r>
      <w:proofErr w:type="spellEnd"/>
      <w:r>
        <w:t xml:space="preserve"> provides the remaining 496 </w:t>
      </w:r>
      <w:r>
        <w:t xml:space="preserve">addresses from 62.14.2.15 through 62.14.3.254. Both ranges use gateway 62.14.0.1, DNS server 62.14.0.2, and subnet mask 255.255.252.0. </w:t>
      </w:r>
    </w:p>
    <w:p w:rsidR="00C51D97" w:rsidRDefault="00674AE9">
      <w:pPr>
        <w:pStyle w:val="Heading1"/>
        <w:spacing w:after="0"/>
        <w:ind w:left="-5"/>
      </w:pPr>
      <w:r>
        <w:t xml:space="preserve">Static routing design </w:t>
      </w:r>
    </w:p>
    <w:tbl>
      <w:tblPr>
        <w:tblStyle w:val="TableGrid"/>
        <w:tblW w:w="9360" w:type="dxa"/>
        <w:tblInd w:w="0" w:type="dxa"/>
        <w:tblCellMar>
          <w:top w:w="3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01"/>
        <w:gridCol w:w="171"/>
        <w:gridCol w:w="188"/>
        <w:gridCol w:w="87"/>
        <w:gridCol w:w="113"/>
      </w:tblGrid>
      <w:tr w:rsidR="00C51D97">
        <w:trPr>
          <w:trHeight w:val="268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2F2"/>
          </w:tcPr>
          <w:p w:rsidR="00C51D97" w:rsidRDefault="00674AE9">
            <w:pPr>
              <w:spacing w:after="0" w:line="259" w:lineRule="auto"/>
              <w:ind w:left="0" w:firstLine="0"/>
            </w:pPr>
            <w:r>
              <w:rPr>
                <w:shd w:val="clear" w:color="auto" w:fill="FFFFFF"/>
              </w:rPr>
              <w:t>Five required static-routing types were implemented. SCL uses a next-hop static route to reach th</w:t>
            </w:r>
            <w:r>
              <w:rPr>
                <w:shd w:val="clear" w:color="auto" w:fill="FFFFFF"/>
              </w:rPr>
              <w:t>e ASN LAN</w:t>
            </w:r>
            <w:r>
              <w:t xml:space="preserve"> </w:t>
            </w:r>
          </w:p>
        </w:tc>
      </w:tr>
      <w:tr w:rsidR="00C51D97">
        <w:trPr>
          <w:trHeight w:val="245"/>
        </w:trPr>
        <w:tc>
          <w:tcPr>
            <w:tcW w:w="89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51D97" w:rsidRDefault="00674AE9">
            <w:pPr>
              <w:spacing w:after="0" w:line="259" w:lineRule="auto"/>
              <w:ind w:left="0" w:firstLine="0"/>
              <w:jc w:val="both"/>
            </w:pPr>
            <w:r>
              <w:t>through GVU at 62.14.8.210. ASN uses exit-interface static routes through GigabitEthernet0/1 for the other unit</w:t>
            </w:r>
          </w:p>
        </w:tc>
        <w:tc>
          <w:tcPr>
            <w:tcW w:w="3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2F2"/>
          </w:tcPr>
          <w:p w:rsidR="00C51D97" w:rsidRDefault="00674AE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C51D97">
        <w:trPr>
          <w:trHeight w:val="262"/>
        </w:trPr>
        <w:tc>
          <w:tcPr>
            <w:tcW w:w="92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51D97" w:rsidRDefault="00674AE9">
            <w:pPr>
              <w:spacing w:after="0" w:line="259" w:lineRule="auto"/>
              <w:ind w:left="0" w:firstLine="0"/>
              <w:jc w:val="both"/>
            </w:pPr>
            <w:r>
              <w:t>LANs and also uses a default static route through the same interface. RMU uses a recursive static route to reach the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FF2F2"/>
          </w:tcPr>
          <w:p w:rsidR="00C51D97" w:rsidRDefault="00674AE9">
            <w:pPr>
              <w:spacing w:after="0" w:line="259" w:lineRule="auto"/>
              <w:ind w:left="-14" w:firstLine="0"/>
            </w:pPr>
            <w:r>
              <w:t xml:space="preserve"> </w:t>
            </w:r>
          </w:p>
        </w:tc>
      </w:tr>
      <w:tr w:rsidR="00C51D97">
        <w:trPr>
          <w:trHeight w:val="262"/>
        </w:trPr>
        <w:tc>
          <w:tcPr>
            <w:tcW w:w="8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51D97" w:rsidRDefault="00674AE9">
            <w:pPr>
              <w:spacing w:after="0" w:line="259" w:lineRule="auto"/>
              <w:ind w:left="0" w:firstLine="0"/>
              <w:jc w:val="both"/>
            </w:pPr>
            <w:r>
              <w:t xml:space="preserve">MDU LAN </w:t>
            </w:r>
            <w:r>
              <w:t>through MDU’s backbone address, 62.14.8.195. DBG uses a floating static route to the SCL LAN</w:t>
            </w:r>
          </w:p>
        </w:tc>
        <w:tc>
          <w:tcPr>
            <w:tcW w:w="5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2F2"/>
          </w:tcPr>
          <w:p w:rsidR="00C51D97" w:rsidRDefault="00674AE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C51D97">
        <w:trPr>
          <w:trHeight w:val="259"/>
        </w:trPr>
        <w:tc>
          <w:tcPr>
            <w:tcW w:w="92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51D97" w:rsidRDefault="00674AE9">
            <w:pPr>
              <w:spacing w:after="0" w:line="259" w:lineRule="auto"/>
              <w:ind w:left="0" w:right="-15" w:firstLine="0"/>
              <w:jc w:val="both"/>
            </w:pPr>
            <w:r>
              <w:t>through MDU at 62.14.8.222 with administrative distance 123. Because the normal RIP route has a distance of 120,</w:t>
            </w:r>
          </w:p>
        </w:tc>
        <w:tc>
          <w:tcPr>
            <w:tcW w:w="11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2F2"/>
          </w:tcPr>
          <w:p w:rsidR="00C51D97" w:rsidRDefault="00674AE9">
            <w:pPr>
              <w:spacing w:after="0" w:line="259" w:lineRule="auto"/>
              <w:ind w:left="14" w:firstLine="0"/>
              <w:jc w:val="both"/>
            </w:pPr>
            <w:r>
              <w:t xml:space="preserve"> </w:t>
            </w:r>
          </w:p>
        </w:tc>
      </w:tr>
      <w:tr w:rsidR="00C51D97">
        <w:trPr>
          <w:trHeight w:val="247"/>
        </w:trPr>
        <w:tc>
          <w:tcPr>
            <w:tcW w:w="9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51D97" w:rsidRDefault="00674AE9">
            <w:pPr>
              <w:spacing w:after="0" w:line="259" w:lineRule="auto"/>
              <w:ind w:left="0" w:firstLine="0"/>
              <w:jc w:val="both"/>
            </w:pPr>
            <w:r>
              <w:t xml:space="preserve">it remains preferred; when the primary </w:t>
            </w:r>
            <w:r>
              <w:t>DBG–SCL link was disabled, the floating route became active as designed.</w:t>
            </w:r>
          </w:p>
        </w:tc>
        <w:tc>
          <w:tcPr>
            <w:tcW w:w="8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2F2"/>
          </w:tcPr>
          <w:p w:rsidR="00C51D97" w:rsidRDefault="00674AE9">
            <w:pPr>
              <w:spacing w:after="0" w:line="259" w:lineRule="auto"/>
              <w:ind w:left="0" w:firstLine="0"/>
              <w:jc w:val="both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C51D97" w:rsidRDefault="00C51D97">
            <w:pPr>
              <w:spacing w:after="160" w:line="259" w:lineRule="auto"/>
              <w:ind w:left="0" w:firstLine="0"/>
            </w:pPr>
          </w:p>
        </w:tc>
      </w:tr>
      <w:tr w:rsidR="00C51D97">
        <w:trPr>
          <w:trHeight w:val="256"/>
        </w:trPr>
        <w:tc>
          <w:tcPr>
            <w:tcW w:w="9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2F2"/>
          </w:tcPr>
          <w:p w:rsidR="00C51D97" w:rsidRDefault="00C51D9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C51D97" w:rsidRDefault="00C51D9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C51D97" w:rsidRDefault="00C51D97">
            <w:pPr>
              <w:spacing w:after="160" w:line="259" w:lineRule="auto"/>
              <w:ind w:left="0" w:firstLine="0"/>
            </w:pPr>
          </w:p>
        </w:tc>
      </w:tr>
    </w:tbl>
    <w:p w:rsidR="00C51D97" w:rsidRDefault="00674AE9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:rsidR="00C51D97" w:rsidRDefault="00674AE9">
      <w:pPr>
        <w:pStyle w:val="Heading1"/>
        <w:ind w:left="-5"/>
      </w:pPr>
      <w:r>
        <w:t xml:space="preserve">Dynamic routing design </w:t>
      </w:r>
    </w:p>
    <w:p w:rsidR="00C51D97" w:rsidRDefault="00674AE9">
      <w:pPr>
        <w:ind w:left="-5"/>
      </w:pPr>
      <w:r>
        <w:t xml:space="preserve">RIPv2 is enabled on SCL, RMU, DBG, MDU, and GVU with automatic summarization disabled. Their LAN interfaces are configured as passive interfaces so </w:t>
      </w:r>
      <w:r>
        <w:t>the routers advertise the LAN networks without sending unnecessary RIP updates to end devices. ASN does not participate in dynamic routing, as required. GVU has a static route to the ASN LAN, 62.14.8.128/26, through 62.14.8.217 and redistributes that stati</w:t>
      </w:r>
      <w:r>
        <w:t xml:space="preserve">c route into RIP. This allows the other five routers to learn how to reach ASN while ASN returns traffic using its static and default routes. </w:t>
      </w:r>
    </w:p>
    <w:p w:rsidR="00C51D97" w:rsidRDefault="00674AE9">
      <w:pPr>
        <w:pStyle w:val="Heading1"/>
        <w:ind w:left="-5"/>
      </w:pPr>
      <w:r>
        <w:lastRenderedPageBreak/>
        <w:t xml:space="preserve">Which router uses both static and dynamic routing </w:t>
      </w:r>
    </w:p>
    <w:p w:rsidR="00C51D97" w:rsidRDefault="00674AE9">
      <w:pPr>
        <w:spacing w:after="19"/>
        <w:ind w:left="-5"/>
      </w:pPr>
      <w:r>
        <w:t>GVU uses both static and dynamic routing. It runs RIPv2 to exc</w:t>
      </w:r>
      <w:r>
        <w:t>hange routes with SCL, MDU, and the rest of the routed network, while using a static route to reach the ASN LAN through ASN’s transit address, 62.14.8.217. The redistribute static command under GVU’s RIP configuration advertises the ASN LAN to the other RI</w:t>
      </w:r>
      <w:r>
        <w:t xml:space="preserve">P routers. </w:t>
      </w:r>
    </w:p>
    <w:p w:rsidR="00C51D97" w:rsidRDefault="00674AE9">
      <w:pPr>
        <w:spacing w:after="16" w:line="259" w:lineRule="auto"/>
        <w:ind w:left="0" w:firstLine="0"/>
      </w:pPr>
      <w:r>
        <w:rPr>
          <w:sz w:val="22"/>
        </w:rPr>
        <w:t xml:space="preserve">  </w:t>
      </w:r>
    </w:p>
    <w:p w:rsidR="00C51D97" w:rsidRDefault="00674AE9">
      <w:pPr>
        <w:spacing w:after="17" w:line="259" w:lineRule="auto"/>
        <w:ind w:left="0" w:firstLine="0"/>
      </w:pPr>
      <w:r>
        <w:rPr>
          <w:sz w:val="22"/>
        </w:rPr>
        <w:t xml:space="preserve"> </w:t>
      </w:r>
    </w:p>
    <w:p w:rsidR="00C51D97" w:rsidRDefault="00674AE9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C51D97">
      <w:pgSz w:w="12240" w:h="15840"/>
      <w:pgMar w:top="1522" w:right="1462" w:bottom="17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D97"/>
    <w:rsid w:val="00674AE9"/>
    <w:rsid w:val="00C5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B9797"/>
  <w15:docId w15:val="{AA32CBE0-8DF5-48DA-8288-AD624238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12" w:line="274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1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 Distribution among the Members </vt:lpstr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Distribution among the Members</dc:title>
  <dc:subject/>
  <dc:creator>Farhan Samin</dc:creator>
  <cp:keywords/>
  <cp:lastModifiedBy>Farhan Samin</cp:lastModifiedBy>
  <cp:revision>2</cp:revision>
  <dcterms:created xsi:type="dcterms:W3CDTF">2026-10-11T08:57:00Z</dcterms:created>
  <dcterms:modified xsi:type="dcterms:W3CDTF">2026-10-11T08:57:00Z</dcterms:modified>
</cp:coreProperties>
</file>